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Regolamento per la gestione dei rifiuti urbani</w:t>
      </w:r>
    </w:p>
    <w:p>
      <w:pPr>
        <w:spacing w:after="60"/>
      </w:pPr>
      <w:r>
        <w:rPr>
          <w:i/>
          <w:iCs/>
          <w:sz w:val="22"/>
          <w:szCs w:val="22"/>
        </w:rPr>
        <w:t xml:space="preserve">Comune di Lerici - Bozza di lavoro</w:t>
      </w:r>
    </w:p>
    <w:p>
      <w:pPr>
        <w:spacing w:after="300"/>
      </w:pPr>
      <w:r>
        <w:rPr>
          <w:i/>
          <w:iCs/>
          <w:color w:val="555555"/>
          <w:sz w:val="18"/>
          <w:szCs w:val="18"/>
        </w:rPr>
        <w:t xml:space="preserve">Bozza per revisione punto per punto - 1 agosto 2026. Struttura concordata: 6 titoli, sanzioni e aspetti operativi rinviati a delibera di Giunta.</w:t>
      </w:r>
    </w:p>
    <w:p>
      <w:pPr>
        <w:pStyle w:val="Heading1"/>
        <w:spacing w:after="160" w:before="400"/>
      </w:pPr>
      <w:r>
        <w:t xml:space="preserve">TITOLO I - DISPOSIZIONI GENERALI</w:t>
      </w:r>
    </w:p>
    <w:p>
      <w:pPr>
        <w:pStyle w:val="Heading2"/>
        <w:spacing w:after="100" w:before="240"/>
      </w:pPr>
      <w:r>
        <w:t xml:space="preserve">Art. 1 - Oggetto e finalità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Il presente Regolamento disciplina la gestione dei rifiuti urbani e assimilati nel territorio del Comune di Lerici, in attuazione del D.Lgs. 3 aprile 2006, n. 152 e del D.Lgs. 18 agosto 2000, n. 267.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Il Regolamento stabilisce le modalità di conferimento, raccolta, trasporto e igiene urbana, con l'obiettivo di massimizzare la raccolta differenziata e tutelare il decoro e la salute pubblica.</w:t>
      </w:r>
    </w:p>
    <w:p>
      <w:pPr>
        <w:spacing w:after="90"/>
        <w:ind w:left="300"/>
      </w:pPr>
      <w:r>
        <w:rPr>
          <w:b w:val="false"/>
          <w:bCs w:val="false"/>
        </w:rPr>
        <w:t xml:space="preserve">3. </w:t>
      </w:r>
      <w:r>
        <w:t xml:space="preserve">Per quanto non previsto dal presente Regolamento si applicano le norme statali e regionali vigenti in materia.</w:t>
      </w:r>
    </w:p>
    <w:p>
      <w:pPr>
        <w:pStyle w:val="Heading2"/>
        <w:spacing w:after="100" w:before="240"/>
      </w:pPr>
      <w:r>
        <w:t xml:space="preserve">Art. 2 - Definizioni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Ai fini del presente Regolamento si intende per: a) rifiuto urbano: qualsiasi rifiuto domestico o assimilato prodotto nel territorio comunale, come definito dagli artt. 183 e 184 del D.Lgs. 152/06; b) utenza domestica: unità abitativa occupata da nucleo familiare o da singolo residente o non residente; c) utenza non domestica: attività commerciali, artigianali, produttive, di servizio e ricettive che producono rifiuti assimilati agli urbani; d) Gestore: il soggetto affidatario del servizio di gestione integrata dei rifiuti urbani a livello di ambito provinciale, attualmente ACAM-IREN; e) conferimento: l'atto con cui il produttore consegna il rifiuto al Gestore secondo le modalità previste per la propria utenza; f) Ecocard: tessera o applicazione che abilita l'accesso ai contenitori informatizzati delle isole zonali e, ove previsto, al Centro di raccolta.</w:t>
      </w:r>
    </w:p>
    <w:p>
      <w:pPr>
        <w:pStyle w:val="Heading2"/>
        <w:spacing w:after="100" w:before="240"/>
      </w:pPr>
      <w:r>
        <w:t xml:space="preserve">Art. 3 - Classificazione dei rifiuti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 rifiuti si distinguono in urbani e speciali ai sensi degli artt. 183 e 184 del D.Lgs. 152/06.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Sono assimilati agli urbani i rifiuti prodotti da utenze non domestiche rientranti nelle categorie individuate dal Regolamento comunale per l'applicazione della TARI.</w:t>
      </w:r>
    </w:p>
    <w:p>
      <w:pPr>
        <w:pStyle w:val="Heading2"/>
        <w:spacing w:after="100" w:before="240"/>
      </w:pPr>
      <w:r>
        <w:t xml:space="preserve">Art. 4 - Gestore del servizio e competenze del Comune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Il servizio di gestione integrata dei rifiuti urbani è organizzato su base provinciale ed è affidato dalla Provincia della Spezia, quale ente d'ambito, al Gestore, attualmente ACAM-IREN.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Il Comune aderisce a tale affidamento e recepisce sul proprio territorio le condizioni del servizio, definendo gli indirizzi locali e vigilando sul rispetto del presente Regolamento.</w:t>
      </w:r>
    </w:p>
    <w:p>
      <w:pPr>
        <w:spacing w:after="90"/>
        <w:ind w:left="300"/>
      </w:pPr>
      <w:r>
        <w:rPr>
          <w:b w:val="false"/>
          <w:bCs w:val="false"/>
        </w:rPr>
        <w:t xml:space="preserve">3. </w:t>
      </w:r>
      <w:r>
        <w:t xml:space="preserve">Il Comune adotta i provvedimenti necessari all'attuazione del presente Regolamento, anche mediante ordinanze e delibere di Giunta, per gli aspetti operativi di propria competenza (calendari, orari, tariffe, importi sanzionatori).</w:t>
      </w:r>
    </w:p>
    <w:p>
      <w:pPr>
        <w:spacing w:after="90"/>
        <w:ind w:left="300"/>
      </w:pPr>
      <w:r>
        <w:rPr>
          <w:b w:val="false"/>
          <w:bCs w:val="false"/>
        </w:rPr>
        <w:t xml:space="preserve">4. </w:t>
      </w:r>
      <w:r>
        <w:t xml:space="preserve">Il Gestore cura l'esecuzione materiale dei servizi di raccolta, trasporto, spazzamento e igiene urbana nel territorio comunale.</w:t>
      </w:r>
    </w:p>
    <w:p>
      <w:pPr>
        <w:pStyle w:val="Heading1"/>
        <w:spacing w:after="160" w:before="400"/>
      </w:pPr>
      <w:r>
        <w:t xml:space="preserve">TITOLO II - SISTEMI DI CONFERIMENTO E RACCOLTA</w:t>
      </w:r>
    </w:p>
    <w:p>
      <w:pPr>
        <w:pStyle w:val="Heading2"/>
        <w:spacing w:after="100" w:before="240"/>
      </w:pPr>
      <w:r>
        <w:t xml:space="preserve">Art. 5 - Utenze domestiche: raccolta porta a porta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Le utenze domestiche residenti nelle zone servite dal sistema porta a porta conferiscono i rifiuti differenziati secondo il calendario e le modalità stabiliti dal Gestore.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I rifiuti devono essere esposti negli orari e con i contenitori (sacchi o mastelli) indicati nel calendario di raccolta, non prima della sera precedente il giorno di ritiro.</w:t>
      </w:r>
    </w:p>
    <w:p>
      <w:pPr>
        <w:spacing w:after="90"/>
        <w:ind w:left="300"/>
      </w:pPr>
      <w:r>
        <w:rPr>
          <w:b w:val="false"/>
          <w:bCs w:val="false"/>
        </w:rPr>
        <w:t xml:space="preserve">3. </w:t>
      </w:r>
      <w:r>
        <w:t xml:space="preserve">Nelle frazioni di Lerici, San Terenzo e Tellaro, dal 1° giugno al 15 settembre, l'esposizione dei rifiuti nelle vie individuate dal Comune ("Zona Rossa": centri storici e zone limitrofe) è consentita esclusivamente dalle ore 22:30 alle ore 24:00.</w:t>
      </w:r>
    </w:p>
    <w:p>
      <w:pPr>
        <w:spacing w:after="90"/>
        <w:ind w:left="300"/>
      </w:pPr>
      <w:r>
        <w:rPr>
          <w:b w:val="false"/>
          <w:bCs w:val="false"/>
        </w:rPr>
        <w:t xml:space="preserve">4. </w:t>
      </w:r>
      <w:r>
        <w:t xml:space="preserve">È fatto obbligo utilizzare, per il conferimento della frazione organica e del vetro, il mastello corrispondente fornito dal Gestore, al fine di preservare l'igiene e il decoro dei luoghi pubblici. Si raccomanda di utilizzare con la stessa logica il mastello della carta, che va comunque schiacciata e ridotta nel volume.</w:t>
      </w:r>
    </w:p>
    <w:p>
      <w:pPr>
        <w:spacing w:after="90"/>
        <w:ind w:left="300"/>
      </w:pPr>
      <w:r>
        <w:rPr>
          <w:b w:val="false"/>
          <w:bCs w:val="false"/>
        </w:rPr>
        <w:t xml:space="preserve">5. </w:t>
      </w:r>
      <w:r>
        <w:t xml:space="preserve">Le utenze domestiche possono altresì avvalersi del Centro di raccolta di cui all'art. 9.</w:t>
      </w:r>
    </w:p>
    <w:p>
      <w:pPr>
        <w:spacing w:after="90"/>
        <w:ind w:left="300"/>
      </w:pPr>
      <w:r>
        <w:rPr>
          <w:b w:val="false"/>
          <w:bCs w:val="false"/>
        </w:rPr>
        <w:t xml:space="preserve">6. </w:t>
      </w:r>
      <w:r>
        <w:t xml:space="preserve">È vietato conferire rifiuti al di fuori degli orari e delle modalità stabiliti.</w:t>
      </w:r>
    </w:p>
    <w:p>
      <w:pPr>
        <w:pStyle w:val="Heading2"/>
        <w:spacing w:after="100" w:before="240"/>
      </w:pPr>
      <w:r>
        <w:t xml:space="preserve">Art. 6 - Condomini: raccolta con carrellati collettivi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Per i condomini con almeno 20 unità abitative è raccomandato l'utilizzo di contenitori carrellati collettivi in luogo del mastello singolo, al fine di ridurre l'impiego di quest'ultimo e semplificare le operazioni di svuotamento.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L'assegnazione dei carrellati è richiesta al Gestore dall'amministratore del condominio, tramite il numero verde dedicato.</w:t>
      </w:r>
    </w:p>
    <w:p>
      <w:pPr>
        <w:spacing w:after="90"/>
        <w:ind w:left="300"/>
      </w:pPr>
      <w:r>
        <w:rPr>
          <w:b w:val="false"/>
          <w:bCs w:val="false"/>
        </w:rPr>
        <w:t xml:space="preserve">3. </w:t>
      </w:r>
      <w:r>
        <w:t xml:space="preserve">Il condominio individua, a proprie cura e spese, un'area di sua proprietà idonea a ospitare i carrellati, garantendo l'accesso al mezzo dell'operatore incaricato della raccolta. L'area è concordata preventivamente con il Gestore; ogni successiva modifica è comunicata al Comune.</w:t>
      </w:r>
    </w:p>
    <w:p>
      <w:pPr>
        <w:spacing w:after="90"/>
        <w:ind w:left="300"/>
      </w:pPr>
      <w:r>
        <w:rPr>
          <w:b w:val="false"/>
          <w:bCs w:val="false"/>
        </w:rPr>
        <w:t xml:space="preserve">4. </w:t>
      </w:r>
      <w:r>
        <w:t xml:space="preserve">L'area individuata non deve ostacolare le manovre di veicoli privati o di pubblica utilità.</w:t>
      </w:r>
    </w:p>
    <w:p>
      <w:pPr>
        <w:spacing w:after="90"/>
        <w:ind w:left="300"/>
      </w:pPr>
      <w:r>
        <w:rPr>
          <w:b w:val="false"/>
          <w:bCs w:val="false"/>
        </w:rPr>
        <w:t xml:space="preserve">5. </w:t>
      </w:r>
      <w:r>
        <w:t xml:space="preserve">Ove non sia possibile individuare un'area privata idonea, il luogo di raccolta è stabilito dal Comune, d'intesa con il Gestore.</w:t>
      </w:r>
    </w:p>
    <w:p>
      <w:pPr>
        <w:spacing w:after="90"/>
        <w:ind w:left="300"/>
      </w:pPr>
      <w:r>
        <w:rPr>
          <w:b w:val="false"/>
          <w:bCs w:val="false"/>
        </w:rPr>
        <w:t xml:space="preserve">6. </w:t>
      </w:r>
      <w:r>
        <w:t xml:space="preserve">Il condominio è responsabile della pulizia e del lavaggio periodico dei carrellati, al fine di prevenire situazioni di degrado o di contrasto con l'igiene pubblica.</w:t>
      </w:r>
    </w:p>
    <w:p>
      <w:pPr>
        <w:spacing w:after="90"/>
        <w:ind w:left="300"/>
      </w:pPr>
      <w:r>
        <w:rPr>
          <w:b w:val="false"/>
          <w:bCs w:val="false"/>
        </w:rPr>
        <w:t xml:space="preserve">7. </w:t>
      </w:r>
      <w:r>
        <w:t xml:space="preserve">I carrellati sono esposti per il conferimento con le stesse modalità e negli stessi giorni previsti per la raccolta domestica di cui all'art. 5, in modo da garantire giornate in cui risultino vuoti e quindi lavabili.</w:t>
      </w:r>
    </w:p>
    <w:p>
      <w:pPr>
        <w:pStyle w:val="Heading2"/>
        <w:spacing w:after="100" w:before="240"/>
      </w:pPr>
      <w:r>
        <w:t xml:space="preserve">Art. 7 - Utenze domestiche: isole zonali informatizzate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In alternativa o a integrazione del porta a porta, le utenze domestiche possono conferire i rifiuti differenziati presso le isole zonali dotate di contenitori ad accesso controllato mediante Ecocard.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L'Ecocard è rilasciata dal Gestore su richiesta dell'utente e abilita il conferimento in qualsiasi momento, nel rispetto della corretta separazione delle frazioni.</w:t>
      </w:r>
    </w:p>
    <w:p>
      <w:pPr>
        <w:spacing w:after="90"/>
        <w:ind w:left="300"/>
      </w:pPr>
      <w:r>
        <w:rPr>
          <w:b w:val="false"/>
          <w:bCs w:val="false"/>
        </w:rPr>
        <w:t xml:space="preserve">3. </w:t>
      </w:r>
      <w:r>
        <w:t xml:space="preserve">L'Ecocard è rilasciata anche ai gestori di strutture ricettive extra-alberghiere (affittacamere, case e appartamenti per vacanze) operanti nel territorio comunale.</w:t>
      </w:r>
    </w:p>
    <w:p>
      <w:pPr>
        <w:spacing w:after="90"/>
        <w:ind w:left="300"/>
      </w:pPr>
      <w:r>
        <w:rPr>
          <w:b w:val="false"/>
          <w:bCs w:val="false"/>
        </w:rPr>
        <w:t xml:space="preserve">4. </w:t>
      </w:r>
      <w:r>
        <w:t xml:space="preserve">È vietato l'uso dell'Ecocard da parte di soggetti diversi dall'intestatario e il conferimento di rifiuti non conformi alla frazione del contenitore.</w:t>
      </w:r>
    </w:p>
    <w:p>
      <w:pPr>
        <w:pStyle w:val="Heading2"/>
        <w:spacing w:after="100" w:before="240"/>
      </w:pPr>
      <w:r>
        <w:t xml:space="preserve">Art. 8 - Utenze non domestiche: raccolta dedicata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Le utenze non domestiche conferiscono i rifiuti assimilati agli urbani secondo un calendario e modalità dedicati, distinti da quelli delle utenze domestiche, definiti dal Gestore in base alla categoria di attività.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È fatto obbligo utilizzare, per il conferimento della frazione organica e del vetro, il carrellato corrispondente fornito dal Gestore, al fine di preservare l'igiene e il decoro dei luoghi pubblici. Si raccomanda di utilizzare con la stessa logica il carrellato della carta, che va comunque schiacciata e ridotta nel volume.</w:t>
      </w:r>
    </w:p>
    <w:p>
      <w:pPr>
        <w:spacing w:after="90"/>
        <w:ind w:left="300"/>
      </w:pPr>
      <w:r>
        <w:rPr>
          <w:b w:val="false"/>
          <w:bCs w:val="false"/>
        </w:rPr>
        <w:t xml:space="preserve">3. </w:t>
      </w:r>
      <w:r>
        <w:t xml:space="preserve">Le richieste di nuova assegnazione o di sostituzione dei carrellati sono presentate al Gestore tramite il numero verde dedicato.</w:t>
      </w:r>
    </w:p>
    <w:p>
      <w:pPr>
        <w:spacing w:after="90"/>
        <w:ind w:left="300"/>
      </w:pPr>
      <w:r>
        <w:rPr>
          <w:b w:val="false"/>
          <w:bCs w:val="false"/>
        </w:rPr>
        <w:t xml:space="preserve">4. </w:t>
      </w:r>
      <w:r>
        <w:t xml:space="preserve">È vietato il conferimento di rifiuti da utenza non domestica nei contenitori o nei giorni riservati alle utenze domestiche, e viceversa.</w:t>
      </w:r>
    </w:p>
    <w:p>
      <w:pPr>
        <w:pStyle w:val="Heading2"/>
        <w:spacing w:after="100" w:before="240"/>
      </w:pPr>
      <w:r>
        <w:t xml:space="preserve">Art. 9 - Centro di raccolta "Gli Scoglietti"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Il Centro di raccolta comunale "Gli Scoglietti" è aperto al conferimento da parte delle utenze domestiche iscritte a ruolo TARI nel Comune di Lerici, nei giorni e orari stabiliti dal Gestore e resi pubblici.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L'accesso è consentito previa esibizione di documento di identità e comunicazione dei dati dell'intestatario dell'utenza TARI.</w:t>
      </w:r>
    </w:p>
    <w:p>
      <w:pPr>
        <w:spacing w:after="90"/>
        <w:ind w:left="300"/>
      </w:pPr>
      <w:r>
        <w:rPr>
          <w:b w:val="false"/>
          <w:bCs w:val="false"/>
        </w:rPr>
        <w:t xml:space="preserve">3. </w:t>
      </w:r>
      <w:r>
        <w:t xml:space="preserve">Presso il Centro possono essere conferite tutte le frazioni di rifiuto urbano e assimilato, comprese quelle di cui al Titolo III, secondo le modalità indicate dal personale addetto.</w:t>
      </w:r>
    </w:p>
    <w:p>
      <w:pPr>
        <w:spacing w:after="90"/>
        <w:ind w:left="300"/>
      </w:pPr>
      <w:r>
        <w:rPr>
          <w:b w:val="false"/>
          <w:bCs w:val="false"/>
        </w:rPr>
        <w:t xml:space="preserve">4. </w:t>
      </w:r>
      <w:r>
        <w:t xml:space="preserve">È vietato l'abbandono di rifiuti in prossimità del Centro al di fuori dell'orario di apertura.</w:t>
      </w:r>
    </w:p>
    <w:p>
      <w:pPr>
        <w:pStyle w:val="Heading2"/>
        <w:spacing w:after="100" w:before="240"/>
      </w:pPr>
      <w:r>
        <w:t xml:space="preserve">Art. 10 - Raccolta di ingombranti e RAEE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 rifiuti ingombranti e i RAEE (rifiuti da apparecchiature elettriche ed elettroniche) sono ritirati su prenotazione presso il domicilio dell'utente, oppure possono essere conferiti direttamente presso il Centro di raccolta.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Il servizio a domicilio è gratuito per le utenze domestiche e non domestiche nei limiti stabiliti dal contratto di servizio.</w:t>
      </w:r>
    </w:p>
    <w:p>
      <w:pPr>
        <w:spacing w:after="90"/>
        <w:ind w:left="300"/>
      </w:pPr>
      <w:r>
        <w:rPr>
          <w:b w:val="false"/>
          <w:bCs w:val="false"/>
        </w:rPr>
        <w:t xml:space="preserve">3. </w:t>
      </w:r>
      <w:r>
        <w:t xml:space="preserve">È vietato l'abbandono di ingombranti e RAEE su suolo pubblico al di fuori delle modalità previste dal presente articolo.</w:t>
      </w:r>
    </w:p>
    <w:p>
      <w:pPr>
        <w:pStyle w:val="Heading1"/>
        <w:spacing w:after="160" w:before="400"/>
      </w:pPr>
      <w:r>
        <w:t xml:space="preserve">TITOLO III - FRAZIONI E CASISTICHE PARTICOLARI</w:t>
      </w:r>
    </w:p>
    <w:p>
      <w:pPr>
        <w:pStyle w:val="Heading2"/>
        <w:spacing w:after="100" w:before="240"/>
      </w:pPr>
      <w:r>
        <w:t xml:space="preserve">Art. 11 - Oli vegetali e minerali esausti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Gli oli vegetali esausti di provenienza domestica devono essere conferiti negli appositi contenitori dislocati sul territorio o presso il Centro di raccolta.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Gli oli minerali esausti sono conferiti esclusivamente presso il Centro di raccolta.</w:t>
      </w:r>
    </w:p>
    <w:p>
      <w:pPr>
        <w:spacing w:after="90"/>
        <w:ind w:left="300"/>
      </w:pPr>
      <w:r>
        <w:rPr>
          <w:b w:val="false"/>
          <w:bCs w:val="false"/>
        </w:rPr>
        <w:t xml:space="preserve">3. </w:t>
      </w:r>
      <w:r>
        <w:t xml:space="preserve">Il conferimento avviene versando l'olio direttamente nel contenitore dedicato; è vietato introdurre o lasciare, all'interno o in prossimità del contenitore, taniche, bottiglie o altri recipienti.</w:t>
      </w:r>
    </w:p>
    <w:p>
      <w:pPr>
        <w:spacing w:after="90"/>
        <w:ind w:left="300"/>
      </w:pPr>
      <w:r>
        <w:rPr>
          <w:b w:val="false"/>
          <w:bCs w:val="false"/>
        </w:rPr>
        <w:t xml:space="preserve">4. </w:t>
      </w:r>
      <w:r>
        <w:t xml:space="preserve">Lo svuotamento dei contenitori dedicati è effettuato da ditta specializzata individuata dal Comune.</w:t>
      </w:r>
    </w:p>
    <w:p>
      <w:pPr>
        <w:spacing w:after="90"/>
        <w:ind w:left="300"/>
      </w:pPr>
      <w:r>
        <w:rPr>
          <w:b w:val="false"/>
          <w:bCs w:val="false"/>
        </w:rPr>
        <w:t xml:space="preserve">5. </w:t>
      </w:r>
      <w:r>
        <w:t xml:space="preserve">È vietato lo smaltimento di oli esausti tramite scarico fognario, sul terreno o insieme ad altri rifiuti.</w:t>
      </w:r>
    </w:p>
    <w:p>
      <w:pPr>
        <w:pStyle w:val="Heading2"/>
        <w:spacing w:after="100" w:before="240"/>
      </w:pPr>
      <w:r>
        <w:t xml:space="preserve">Art. 12 - Tappi di sughero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Il Comune promuove la raccolta differenziata dei tappi di sughero, anche mediante contenitori dedicati presso esercizi commerciali, pubblici esercizi e il Centro di raccolta, aderendo a iniziative di filiera per il loro recupero.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Gli esercenti aderenti espongono al pubblico il contenitore di raccolta secondo le indicazioni del Gestore.</w:t>
      </w:r>
    </w:p>
    <w:p>
      <w:pPr>
        <w:spacing w:after="300"/>
      </w:pPr>
      <w:r>
        <w:rPr>
          <w:i/>
          <w:iCs/>
          <w:color w:val="555555"/>
          <w:sz w:val="18"/>
          <w:szCs w:val="18"/>
        </w:rPr>
        <w:t xml:space="preserve">⚠ Da verificare prima della versione definitiva: il Gestore dichiara di non effettuare attualmente questa raccolta. Valutare se mantenere l'articolo come obiettivo programmatico, individuare un soggetto attuatore alternativo, oppure rimuoverlo.</w:t>
      </w:r>
    </w:p>
    <w:p>
      <w:pPr>
        <w:pStyle w:val="Heading2"/>
        <w:spacing w:after="100" w:before="240"/>
      </w:pPr>
      <w:r>
        <w:t xml:space="preserve">Art. 13 - Pile e batterie esauste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Pile e batterie esauste devono essere conferite negli appositi contenitori presso i rivenditori o il Centro di raccolta.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È vietato il conferimento di pile e batterie nel rifiuto indifferenziato o nelle altre frazioni.</w:t>
      </w:r>
    </w:p>
    <w:p>
      <w:pPr>
        <w:pStyle w:val="Heading2"/>
        <w:spacing w:after="100" w:before="240"/>
      </w:pPr>
      <w:r>
        <w:t xml:space="preserve">Art. 14 - Farmaci scaduti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 farmaci scaduti o inutilizzati sono conferiti negli appositi contenitori presso le farmacie o il Centro di raccolta.</w:t>
      </w:r>
    </w:p>
    <w:p>
      <w:pPr>
        <w:pStyle w:val="Heading2"/>
        <w:spacing w:after="100" w:before="240"/>
      </w:pPr>
      <w:r>
        <w:t xml:space="preserve">Art. 15 - Imballaggi da attività di vendita di frutta e verdura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Le cassette in legno, plastica o cartone utilizzate per la vendita di frutta e verdura sono conferite dagli operatori secondo la frazione merceologica di appartenenza (legno, plastica, carta/cartone), previa riduzione volumetrica ove possibile.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È vietato l'accumulo di cassette sulla pubblica via al di fuori degli orari di raccolta dedicati alle utenze non domestiche.</w:t>
      </w:r>
    </w:p>
    <w:p>
      <w:pPr>
        <w:pStyle w:val="Heading2"/>
        <w:spacing w:after="100" w:before="240"/>
      </w:pPr>
      <w:r>
        <w:t xml:space="preserve">Art. 16 - Rifiuti del mercato ittico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Gli operatori del mercato ittico conferiscono gli scarti di lavorazione del pesce in contenitori a tenuta stagna, secondo modalità e orari stabiliti dal Gestore, al fine di evitare dispersione di liquidi e cattivi odori.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Le aree di vendita e lavorazione devono essere lasciate pulite al termine dell'attività, a cura degli operatori.</w:t>
      </w:r>
    </w:p>
    <w:p>
      <w:pPr>
        <w:pStyle w:val="Heading2"/>
        <w:spacing w:after="100" w:before="240"/>
      </w:pPr>
      <w:r>
        <w:t xml:space="preserve">Art. 17 - Sfalci e potature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 rifiuti vegetali da sfalci e potature di aree verdi private, se di modesta quantità, sono conferiti presso il Centro di raccolta o secondo il calendario del porta a porta.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Per quantitativi ingenti si applica il servizio di ritiro ingombranti di cui all'art. 10.</w:t>
      </w:r>
    </w:p>
    <w:p>
      <w:pPr>
        <w:pStyle w:val="Heading2"/>
        <w:spacing w:after="100" w:before="240"/>
      </w:pPr>
      <w:r>
        <w:t xml:space="preserve">Art. 18 - Rifiuti cimiteriali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 rifiuti da esumazioni ed estumulazioni sono raccolti e smaltiti secondo le modalità previste dal D.P.R. 254/2003.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Gli altri rifiuti cimiteriali (fiori, addobbi, materiali di risulta) sono conferiti nei contenitori dedicati presenti nelle aree cimiteriali.</w:t>
      </w:r>
    </w:p>
    <w:p>
      <w:pPr>
        <w:pStyle w:val="Heading2"/>
        <w:spacing w:after="100" w:before="240"/>
      </w:pPr>
      <w:r>
        <w:t xml:space="preserve">Art. 19 - Materiali inerti da piccole manutenzioni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 rifiuti inerti derivanti da piccole manutenzioni eseguite direttamente dall'utenza domestica sono conferiti presso il Centro di raccolta, nei limiti di quantità stabiliti dal Gestore.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I rifiuti inerti da attività di impresa non sono conferibili al servizio pubblico e devono essere smaltiti a cura e spese del produttore presso impianti autorizzati.</w:t>
      </w:r>
    </w:p>
    <w:p>
      <w:pPr>
        <w:pStyle w:val="Heading1"/>
        <w:spacing w:after="160" w:before="400"/>
      </w:pPr>
      <w:r>
        <w:t xml:space="preserve">TITOLO IV - IGIENE URBANA E DECORO</w:t>
      </w:r>
    </w:p>
    <w:p>
      <w:pPr>
        <w:pStyle w:val="Heading2"/>
        <w:spacing w:after="100" w:before="240"/>
      </w:pPr>
      <w:r>
        <w:t xml:space="preserve">Art. 20 - Spazzamento e pulizia delle strade e delle scogliere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Il Gestore effettua lo spazzamento delle strade, piazze e aree pubbliche secondo la frequenza stabilita dal contratto di servizio.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Ove possibile, il Gestore utilizza mezzi di spazzamento meccanico al fine di ottimizzare il servizio.</w:t>
      </w:r>
    </w:p>
    <w:p>
      <w:pPr>
        <w:spacing w:after="90"/>
        <w:ind w:left="300"/>
      </w:pPr>
      <w:r>
        <w:rPr>
          <w:b w:val="false"/>
          <w:bCs w:val="false"/>
        </w:rPr>
        <w:t xml:space="preserve">3. </w:t>
      </w:r>
      <w:r>
        <w:t xml:space="preserve">Il Gestore provvede altresì alla pulizia delle scogliere di uso pubblico.</w:t>
      </w:r>
    </w:p>
    <w:p>
      <w:pPr>
        <w:pStyle w:val="Heading2"/>
        <w:spacing w:after="100" w:before="240"/>
      </w:pPr>
      <w:r>
        <w:t xml:space="preserve">Art. 21 - Pulizia degli arenili e delle spiagge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La pulizia degli arenili e delle spiagge è a carico del soggetto gestore dello stabilimento balneare, sia esso concessionario di area demaniale, sia esso aggiudicatario di spiaggia libera attrezzata mediante bando pubblico dell'ente.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I gestori degli arenili predispongono, il più vicino possibile agli ingressi e all'interno della propria area di concessione, contenitori carrellati di dimensione adeguata all'affluenza dell'utenza, al fine di favorire il corretto conferimento dei rifiuti da parte dei fruitori.</w:t>
      </w:r>
    </w:p>
    <w:p>
      <w:pPr>
        <w:spacing w:after="90"/>
        <w:ind w:left="300"/>
      </w:pPr>
      <w:r>
        <w:rPr>
          <w:b w:val="false"/>
          <w:bCs w:val="false"/>
        </w:rPr>
        <w:t xml:space="preserve">3. </w:t>
      </w:r>
      <w:r>
        <w:t xml:space="preserve">È vietato conferire nei cestini stradali i rifiuti raccolti in spiaggia, il legname e i materiali riportati dal mare.</w:t>
      </w:r>
    </w:p>
    <w:p>
      <w:pPr>
        <w:spacing w:after="90"/>
        <w:ind w:left="300"/>
      </w:pPr>
      <w:r>
        <w:rPr>
          <w:b w:val="false"/>
          <w:bCs w:val="false"/>
        </w:rPr>
        <w:t xml:space="preserve">4. </w:t>
      </w:r>
      <w:r>
        <w:t xml:space="preserve">Per i tratti di spiaggia libera priva di concessione, la pulizia dell'arenile resta a carico del concessionario limitrofo aggiudicatario di bando pubblico, secondo gli accordi definiti dal relativo bando di concessione comunale; le postazioni per la raccolta dei rifiuti in tali tratti sono organizzate dal Comune, d'intesa con il Gestore del servizio rifiuti, al fine di semplificare le modalità di conferimento.</w:t>
      </w:r>
    </w:p>
    <w:p>
      <w:pPr>
        <w:spacing w:after="90"/>
        <w:ind w:left="300"/>
      </w:pPr>
      <w:r>
        <w:rPr>
          <w:b w:val="false"/>
          <w:bCs w:val="false"/>
        </w:rPr>
        <w:t xml:space="preserve">5. </w:t>
      </w:r>
      <w:r>
        <w:t xml:space="preserve">Per quanto non previsto dal presente articolo si applicano le disposizioni dei bandi per le concessioni comunali degli arenili.</w:t>
      </w:r>
    </w:p>
    <w:p>
      <w:pPr>
        <w:pStyle w:val="Heading2"/>
        <w:spacing w:after="100" w:before="240"/>
      </w:pPr>
      <w:r>
        <w:t xml:space="preserve">Art. 22 - Cestini stradali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 cestini installati sul suolo pubblico sono destinati esclusivamente ai piccoli rifiuti occasionali del passante.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È vietato introdurre nei cestini sacchetti di rifiuti domestici o commerciali.</w:t>
      </w:r>
    </w:p>
    <w:p>
      <w:pPr>
        <w:pStyle w:val="Heading2"/>
        <w:spacing w:after="100" w:before="240"/>
      </w:pPr>
      <w:r>
        <w:t xml:space="preserve">Art. 23 - Mercati e fiere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Gli operatori dei mercati e delle fiere mantengono pulita l'area di propria pertinenza durante e al termine dell'attività.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In caso di inadempienza, la pulizia è eseguita dal Gestore con addebito delle spese all'operatore inadempiente.</w:t>
      </w:r>
    </w:p>
    <w:p>
      <w:pPr>
        <w:pStyle w:val="Heading2"/>
        <w:spacing w:after="100" w:before="240"/>
      </w:pPr>
      <w:r>
        <w:t xml:space="preserve">Art. 24 - Aree di cantiere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 titolari di cantieri edili mantengono pulite le aree pubbliche adiacenti e provvedono, al termine dei lavori, alla completa pulizia dell'area.</w:t>
      </w:r>
    </w:p>
    <w:p>
      <w:pPr>
        <w:pStyle w:val="Heading2"/>
        <w:spacing w:after="100" w:before="240"/>
      </w:pPr>
      <w:r>
        <w:t xml:space="preserve">Art. 25 - Deiezioni e carogne animali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 proprietari o conduttori di animali devono rimuovere immediatamente le deiezioni prodotte su suolo pubblico.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Le carogne di animali rinvenute su suolo pubblico sono segnalate agli uffici comunali per la rimozione a cura di ditta autorizzata.</w:t>
      </w:r>
    </w:p>
    <w:p>
      <w:pPr>
        <w:pStyle w:val="Heading2"/>
        <w:spacing w:after="100" w:before="240"/>
      </w:pPr>
      <w:r>
        <w:t xml:space="preserve">Art. 26 - Divieto di abbandono e di incendio dei rifiuti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È vietato abbandonare rifiuti di qualsiasi natura su suolo pubblico o privato.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È vietato incendiare rifiuti all'aperto.</w:t>
      </w:r>
    </w:p>
    <w:p>
      <w:pPr>
        <w:spacing w:after="90"/>
        <w:ind w:left="300"/>
      </w:pPr>
      <w:r>
        <w:rPr>
          <w:b w:val="false"/>
          <w:bCs w:val="false"/>
        </w:rPr>
        <w:t xml:space="preserve">3. </w:t>
      </w:r>
      <w:r>
        <w:t xml:space="preserve">Chi abbandona rifiuti è tenuto alla rimozione e al ripristino dello stato dei luoghi, oltre alle sanzioni previste.</w:t>
      </w:r>
    </w:p>
    <w:p>
      <w:pPr>
        <w:pStyle w:val="Heading1"/>
        <w:spacing w:after="160" w:before="400"/>
      </w:pPr>
      <w:r>
        <w:t xml:space="preserve">TITOLO V - CONTROLLI E SANZIONI</w:t>
      </w:r>
    </w:p>
    <w:p>
      <w:pPr>
        <w:pStyle w:val="Heading2"/>
        <w:spacing w:after="100" w:before="240"/>
      </w:pPr>
      <w:r>
        <w:t xml:space="preserve">Art. 27 - Controlli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Il rispetto del presente Regolamento è verificato dalla Polizia Locale, anche mediante sistemi di videosorveglianza, e dal personale del Gestore nell'ambito delle proprie funzioni.</w:t>
      </w:r>
    </w:p>
    <w:p>
      <w:pPr>
        <w:pStyle w:val="Heading2"/>
        <w:spacing w:after="100" w:before="240"/>
      </w:pPr>
      <w:r>
        <w:t xml:space="preserve">Art. 28 - Sanzioni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Le violazioni al presente Regolamento sono punite con sanzione amministrativa pecuniaria, nella misura minima e massima stabilita con apposita deliberazione di Giunta Comunale, aggiornabile senza necessità di modifica del presente Regolamento.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Restano ferme le sanzioni previste da leggi statali e regionali per le medesime condotte.</w:t>
      </w:r>
    </w:p>
    <w:p>
      <w:pPr>
        <w:pStyle w:val="Heading1"/>
        <w:spacing w:after="160" w:before="400"/>
      </w:pPr>
      <w:r>
        <w:t xml:space="preserve">TITOLO VI - DISPOSIZIONI FINALI</w:t>
      </w:r>
    </w:p>
    <w:p>
      <w:pPr>
        <w:pStyle w:val="Heading2"/>
        <w:spacing w:after="100" w:before="240"/>
      </w:pPr>
      <w:r>
        <w:t xml:space="preserve">Art. 29 - Rinvio ad altre norme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Per quanto non previsto dal presente Regolamento si applicano le disposizioni del D.Lgs. 152/06, del Regolamento comunale di Polizia Urbana e delle altre norme vigenti in materia.</w:t>
      </w:r>
    </w:p>
    <w:p>
      <w:pPr>
        <w:pStyle w:val="Heading2"/>
        <w:spacing w:after="100" w:before="240"/>
      </w:pPr>
      <w:r>
        <w:t xml:space="preserve">Art. 30 - Abrogazioni ed entrata in vigore</w:t>
      </w:r>
    </w:p>
    <w:p>
      <w:pPr>
        <w:spacing w:after="90"/>
        <w:ind w:left="300"/>
      </w:pPr>
      <w:r>
        <w:rPr>
          <w:b w:val="false"/>
          <w:bCs w:val="false"/>
        </w:rPr>
        <w:t xml:space="preserve">1. </w:t>
      </w:r>
      <w:r>
        <w:t xml:space="preserve">Il presente Regolamento abroga l'Ordinanza sindacale n. 32 del 25 luglio 2016 e ogni altra disposizione comunale con esso incompatibile.</w:t>
      </w:r>
    </w:p>
    <w:p>
      <w:pPr>
        <w:spacing w:after="90"/>
        <w:ind w:left="300"/>
      </w:pPr>
      <w:r>
        <w:rPr>
          <w:b w:val="false"/>
          <w:bCs w:val="false"/>
        </w:rPr>
        <w:t xml:space="preserve">2. </w:t>
      </w:r>
      <w:r>
        <w:t xml:space="preserve">Il presente Regolamento entra in vigore secondo le modalità previste dallo Statuto comunale.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2026-08-04T11:58:21.832Z</dcterms:created>
  <dcterms:modified xsi:type="dcterms:W3CDTF">2026-08-04T11:58:21.844Z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