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Regolamento rifiuti del Comune di Lerici</w:t>
      </w:r>
    </w:p>
    <w:p>
      <w:pPr>
        <w:spacing w:after="60"/>
      </w:pPr>
      <w:r>
        <w:rPr>
          <w:i/>
          <w:iCs/>
          <w:sz w:val="24"/>
          <w:szCs w:val="24"/>
        </w:rPr>
        <w:t xml:space="preserve">Analisi comparativa e spunti di partenza — fase 1</w:t>
      </w:r>
    </w:p>
    <w:p>
      <w:pPr>
        <w:spacing w:after="300"/>
      </w:pPr>
      <w:r>
        <w:rPr>
          <w:color w:val="555555"/>
          <w:sz w:val="20"/>
          <w:szCs w:val="20"/>
        </w:rPr>
        <w:t xml:space="preserve">Documento di lavoro a cura dell'Assessorato all'Ambiente e al Ciclo dei Rifiuti — 1 agosto 2026</w:t>
      </w:r>
    </w:p>
    <w:p>
      <w:pPr>
        <w:pStyle w:val="Heading1"/>
        <w:spacing w:after="160" w:before="320"/>
      </w:pPr>
      <w:r>
        <w:t xml:space="preserve">1. Obiettivo del documento</w:t>
      </w:r>
    </w:p>
    <w:p>
      <w:pPr>
        <w:spacing w:after="140"/>
      </w:pPr>
      <w:r>
        <w:t xml:space="preserve">Questo documento raccoglie il materiale utile per impostare il nuovo regolamento comunale sui rifiuti di Lerici: cosa risulta oggi in vigore (ordinanza sindacale 2016 e prassi operative consolidate) e cosa prevedono i regolamenti di altri comuni della provincia della Spezia, presi come riferimento. Non è ancora la bozza dell'articolato: quella si scrive nella fase successiva, una volta definite le caratteristiche specifiche che l'Amministrazione vuole dare al nuovo regolamento di Lerici.</w:t>
      </w:r>
    </w:p>
    <w:p>
      <w:pPr>
        <w:pStyle w:val="Heading1"/>
        <w:spacing w:after="160" w:before="320"/>
      </w:pPr>
      <w:r>
        <w:t xml:space="preserve">2. Situazione attuale a Lerici</w:t>
      </w:r>
    </w:p>
    <w:p>
      <w:pPr>
        <w:pStyle w:val="Heading2"/>
        <w:spacing w:after="120" w:before="260"/>
      </w:pPr>
      <w:r>
        <w:t xml:space="preserve">2.1 Ordinanza sindacale n. 32 del 25 luglio 2016</w:t>
      </w:r>
    </w:p>
    <w:p>
      <w:pPr>
        <w:spacing w:after="140"/>
      </w:pPr>
      <w:r>
        <w:t xml:space="preserve">L'ordinanza risulta tuttora citata come atto di riferimento sul sito del Comune di Lerici (sezione ordinanze/atti amministrativi) e ha introdotto il sistema di raccolta "porta a porta", disciplinando le modalità e i tempi di conferimento e raccolta dei rifiuti.</w:t>
      </w:r>
    </w:p>
    <w:p>
      <w:pPr>
        <w:spacing w:after="140"/>
      </w:pPr>
      <w:r>
        <w:t xml:space="preserve">Con la navigazione assistita del sito (una volta collegata l'estensione Chrome) sono stati controllati sia l'Albo Pretorio online sia il catalogo "Atti normativi / Norme vigenti" del Comune, con questo esito: l'Albo Pretorio online non conserva pubblicazioni così risalenti nel tempo (una ricerca mirata su tutte le ordinanze del 2016 non ha restituito alcun risultato: la pubblicazione online ha una finestra di conservazione limitata, non un archivio storico); nel catalogo "Atti normativi", inoltre, tra le "Norme vigenti - ordinanze" risultano oggi in vigore solo tre ordinanze (n. 178/2024, n. 140/2023, n. 172/2022) — l'ordinanza n. 32/2016 non vi compare.</w:t>
      </w:r>
    </w:p>
    <w:p>
      <w:pPr>
        <w:spacing w:after="140"/>
      </w:pPr>
      <w:r>
        <w:t xml:space="preserve">Un altro dato rilevante emerso dalla stessa consultazione: tra i "Regolamenti" e le "Norme vigenti - regolamenti" ufficialmente pubblicati dal Comune di Lerici non esiste oggi alcun regolamento dedicato alla gestione dei rifiuti urbani — è presente solo un Regolamento TARI (la tariffa, non la disciplina operativa del servizio). Questo conferma che a Lerici manca un vero regolamento di gestione rifiuti: oggi il servizio è retto solo dall'ordinanza del 2016 (non più tra le "vigenti" ufficialmente elencate) e dalle prassi operative descritte sotto — da qui l'utilità di scrivere un regolamento organico.</w:t>
      </w:r>
    </w:p>
    <w:p>
      <w:pPr>
        <w:spacing w:after="140"/>
      </w:pPr>
      <w:r>
        <w:t xml:space="preserve">Per acquisire comunque il testo dell'ordinanza 2016 (ad esempio per capire cosa preveda esattamente su porta a porta e conferimento, anche se tecnicamente superata) resta necessario chiederne una copia archivistica all'Ufficio Ambiente o alla Segreteria del Comune.</w:t>
      </w:r>
    </w:p>
    <w:p>
      <w:pPr>
        <w:pStyle w:val="Heading2"/>
        <w:spacing w:after="120" w:before="260"/>
      </w:pPr>
      <w:r>
        <w:t xml:space="preserve">2.2 Prassi operative attualmente in vigore (da documenti interni già in docs/)</w:t>
      </w:r>
    </w:p>
    <w:p>
      <w:pPr>
        <w:pStyle w:val="ListParagraph"/>
        <w:numPr>
          <w:ilvl w:val="0"/>
          <w:numId w:val="2"/>
        </w:numPr>
        <w:spacing w:after="80"/>
      </w:pPr>
      <w:r>
        <w:t xml:space="preserve">Raccolta porta a porta per utenze domestiche e non domestiche, con calendario differenziato per frazione merceologica (vedi Calendario raccolta differenziata e Volantino porta a porta già in docs/).</w:t>
      </w:r>
    </w:p>
    <w:p>
      <w:pPr>
        <w:pStyle w:val="ListParagraph"/>
        <w:numPr>
          <w:ilvl w:val="0"/>
          <w:numId w:val="2"/>
        </w:numPr>
        <w:spacing w:after="80"/>
      </w:pPr>
      <w:r>
        <w:t xml:space="preserve">Zona Rossa turistica: nelle frazioni di Lerici, San Terenzo e Tellaro, dal 1° giugno al 15 settembre i rifiuti vanno esposti esclusivamente dalle 22.30 alle 24.00, nelle vie individuate dal Comune (centri storici e zone limitrofe).</w:t>
      </w:r>
    </w:p>
    <w:p>
      <w:pPr>
        <w:pStyle w:val="ListParagraph"/>
        <w:numPr>
          <w:ilvl w:val="0"/>
          <w:numId w:val="2"/>
        </w:numPr>
        <w:spacing w:after="80"/>
      </w:pPr>
      <w:r>
        <w:t xml:space="preserve">Bidoni intelligenti a tessera (Ecocard): richiedibili al gestore del servizio per l'accesso ai contenitori in qualsiasi momento, in alternativa al calendario; tessere riservate a utenze domestiche residenti e gestori di strutture ricettive extra-alberghiere (AAUT).</w:t>
      </w:r>
    </w:p>
    <w:p>
      <w:pPr>
        <w:pStyle w:val="ListParagraph"/>
        <w:numPr>
          <w:ilvl w:val="0"/>
          <w:numId w:val="2"/>
        </w:numPr>
        <w:spacing w:after="80"/>
      </w:pPr>
      <w:r>
        <w:t xml:space="preserve">Centro di raccolta "Gli Scoglietti": aperto lunedì, mercoledì, venerdì 7:00–12:00; sabato 9:00–15:00; domenica 14:00–20:00, con accesso tramite documento d'identità e indicazione del titolare dell'utenza TARI.</w:t>
      </w:r>
    </w:p>
    <w:p>
      <w:pPr>
        <w:pStyle w:val="ListParagraph"/>
        <w:numPr>
          <w:ilvl w:val="0"/>
          <w:numId w:val="2"/>
        </w:numPr>
        <w:spacing w:after="80"/>
      </w:pPr>
      <w:r>
        <w:t xml:space="preserve">Gestione delle strutture ricettive extra-alberghiere (affittacamere, case e appartamenti vacanze): indicazioni operative specifiche su calendario, tessera bidoni intelligenti e uso del centro di raccolta, già oggetto di una nota dedicata dell'Assessorato (nota-affittacamere-rifiuti-v3.docx).</w:t>
      </w:r>
    </w:p>
    <w:p>
      <w:pPr>
        <w:pStyle w:val="ListParagraph"/>
        <w:numPr>
          <w:ilvl w:val="0"/>
          <w:numId w:val="2"/>
        </w:numPr>
        <w:spacing w:after="80"/>
      </w:pPr>
      <w:r>
        <w:t xml:space="preserve">Controlli e sanzioni: segnalato il conferimento improprio nei cestini da passeggio da parte di strutture ricettive; l'Amministrazione sta valutando video-sorveglianza e prevede, in alternativa, il ricorso alla Polizia Locale con pattuglie in borghese.</w:t>
      </w:r>
    </w:p>
    <w:p>
      <w:pPr>
        <w:pStyle w:val="ListParagraph"/>
        <w:numPr>
          <w:ilvl w:val="0"/>
          <w:numId w:val="2"/>
        </w:numPr>
        <w:spacing w:after="80"/>
      </w:pPr>
      <w:r>
        <w:t xml:space="preserve">Gestore del servizio: ACAM Ambiente (Gruppo Iren), tramite Servizio Customer Care Ambientale.</w:t>
      </w:r>
    </w:p>
    <w:p>
      <w:pPr>
        <w:pStyle w:val="Heading1"/>
        <w:spacing w:after="160" w:before="320"/>
      </w:pPr>
      <w:r>
        <w:t xml:space="preserve">3. Regolamenti degli altri comuni — quadro comparativo</w:t>
      </w:r>
    </w:p>
    <w:p>
      <w:pPr>
        <w:spacing w:after="140"/>
      </w:pPr>
      <w:r>
        <w:t xml:space="preserve">Ricerca condotta su La Spezia (capoluogo), sui comuni limitrofi principali (Sarzana, Arcola, Vezzano Ligure, Santo Stefano di Magra, Ameglia) e più in generale sui comuni della provincia con documentazione reperibile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4560"/>
        <w:gridCol w:w="1700"/>
      </w:tblGrid>
      <w:tr>
        <w:trPr>
          <w:tblHeader/>
        </w:trPr>
        <w:tc>
          <w:tcPr>
            <w:tcW w:type="dxa" w:w="1500"/>
            <w:shd w:fill="D9D9D9" w:val="clear"/>
            <w:tcMar>
              <w:top w:type="dxa" w:w="80"/>
              <w:left w:type="dxa" w:w="100"/>
              <w:bottom w:type="dxa" w:w="80"/>
              <w:right w:type="dxa" w:w="100"/>
            </w:tcMar>
          </w:tcPr>
          <w:p>
            <w:r>
              <w:rPr>
                <w:b/>
                <w:bCs/>
                <w:sz w:val="20"/>
                <w:szCs w:val="20"/>
              </w:rPr>
              <w:t xml:space="preserve">Comune</w:t>
            </w:r>
          </w:p>
        </w:tc>
        <w:tc>
          <w:tcPr>
            <w:tcW w:type="dxa" w:w="1600"/>
            <w:shd w:fill="D9D9D9" w:val="clear"/>
            <w:tcMar>
              <w:top w:type="dxa" w:w="80"/>
              <w:left w:type="dxa" w:w="100"/>
              <w:bottom w:type="dxa" w:w="80"/>
              <w:right w:type="dxa" w:w="100"/>
            </w:tcMar>
          </w:tcPr>
          <w:p>
            <w:r>
              <w:rPr>
                <w:b/>
                <w:bCs/>
                <w:sz w:val="20"/>
                <w:szCs w:val="20"/>
              </w:rPr>
              <w:t xml:space="preserve">Atto / estremi</w:t>
            </w:r>
          </w:p>
        </w:tc>
        <w:tc>
          <w:tcPr>
            <w:tcW w:type="dxa" w:w="4560"/>
            <w:shd w:fill="D9D9D9" w:val="clear"/>
            <w:tcMar>
              <w:top w:type="dxa" w:w="80"/>
              <w:left w:type="dxa" w:w="100"/>
              <w:bottom w:type="dxa" w:w="80"/>
              <w:right w:type="dxa" w:w="100"/>
            </w:tcMar>
          </w:tcPr>
          <w:p>
            <w:r>
              <w:rPr>
                <w:b/>
                <w:bCs/>
                <w:sz w:val="20"/>
                <w:szCs w:val="20"/>
              </w:rPr>
              <w:t xml:space="preserve">Contenuto rilevante</w:t>
            </w:r>
          </w:p>
        </w:tc>
        <w:tc>
          <w:tcPr>
            <w:tcW w:type="dxa" w:w="1700"/>
            <w:shd w:fill="D9D9D9" w:val="clear"/>
            <w:tcMar>
              <w:top w:type="dxa" w:w="80"/>
              <w:left w:type="dxa" w:w="100"/>
              <w:bottom w:type="dxa" w:w="80"/>
              <w:right w:type="dxa" w:w="100"/>
            </w:tcMar>
          </w:tcPr>
          <w:p>
            <w:r>
              <w:rPr>
                <w:b/>
                <w:bCs/>
                <w:sz w:val="20"/>
                <w:szCs w:val="20"/>
              </w:rPr>
              <w:t xml:space="preserve">Testo integrale reperito</w:t>
            </w:r>
          </w:p>
        </w:tc>
      </w:tr>
      <w:tr>
        <w:tc>
          <w:tcPr>
            <w:tcW w:type="dxa" w:w="1500"/>
            <w:tcMar>
              <w:top w:type="dxa" w:w="80"/>
              <w:left w:type="dxa" w:w="100"/>
              <w:bottom w:type="dxa" w:w="80"/>
              <w:right w:type="dxa" w:w="100"/>
            </w:tcMar>
          </w:tcPr>
          <w:p>
            <w:r>
              <w:rPr>
                <w:b w:val="false"/>
                <w:bCs w:val="false"/>
                <w:sz w:val="20"/>
                <w:szCs w:val="20"/>
              </w:rPr>
              <w:t xml:space="preserve">La Spezia</w:t>
            </w:r>
          </w:p>
        </w:tc>
        <w:tc>
          <w:tcPr>
            <w:tcW w:type="dxa" w:w="1600"/>
            <w:tcMar>
              <w:top w:type="dxa" w:w="80"/>
              <w:left w:type="dxa" w:w="100"/>
              <w:bottom w:type="dxa" w:w="80"/>
              <w:right w:type="dxa" w:w="100"/>
            </w:tcMar>
          </w:tcPr>
          <w:p>
            <w:r>
              <w:rPr>
                <w:b w:val="false"/>
                <w:bCs w:val="false"/>
                <w:sz w:val="20"/>
                <w:szCs w:val="20"/>
              </w:rPr>
              <w:t xml:space="preserve">Regolamento per la gestione dei rifiuti urbani, delibera CC n. 31 del 24/7/2003, modificato con delib. CC n. 1/2021 e n. 35/2022</w:t>
            </w:r>
          </w:p>
        </w:tc>
        <w:tc>
          <w:tcPr>
            <w:tcW w:type="dxa" w:w="4560"/>
            <w:tcMar>
              <w:top w:type="dxa" w:w="80"/>
              <w:left w:type="dxa" w:w="100"/>
              <w:bottom w:type="dxa" w:w="80"/>
              <w:right w:type="dxa" w:w="100"/>
            </w:tcMar>
          </w:tcPr>
          <w:p>
            <w:r>
              <w:rPr>
                <w:b w:val="false"/>
                <w:bCs w:val="false"/>
                <w:sz w:val="20"/>
                <w:szCs w:val="20"/>
              </w:rPr>
              <w:t xml:space="preserve">Regolamento completo: 50 articoli in 6 titoli — disposizioni generali, definizioni, classificazione rifiuti, isole zonali vs. raccolta domiciliare, ingombranti, rifiuti cimiteriali e speciali, servizio di nettezza urbana, mercati, sanzioni (da 38 a 800 €). Le sanzioni per le violazioni sulle modalità della raccolta differenziata sono demandate a una delibera di Giunta separata, più facile da aggiornare.</w:t>
            </w:r>
          </w:p>
        </w:tc>
        <w:tc>
          <w:tcPr>
            <w:tcW w:type="dxa" w:w="1700"/>
            <w:tcMar>
              <w:top w:type="dxa" w:w="80"/>
              <w:left w:type="dxa" w:w="100"/>
              <w:bottom w:type="dxa" w:w="80"/>
              <w:right w:type="dxa" w:w="100"/>
            </w:tcMar>
          </w:tcPr>
          <w:p>
            <w:r>
              <w:rPr>
                <w:b w:val="false"/>
                <w:bCs w:val="false"/>
                <w:sz w:val="20"/>
                <w:szCs w:val="20"/>
              </w:rPr>
              <w:t xml:space="preserve">Sì, testo integrale scaricato</w:t>
            </w:r>
          </w:p>
        </w:tc>
      </w:tr>
      <w:tr>
        <w:tc>
          <w:tcPr>
            <w:tcW w:type="dxa" w:w="1500"/>
            <w:tcMar>
              <w:top w:type="dxa" w:w="80"/>
              <w:left w:type="dxa" w:w="100"/>
              <w:bottom w:type="dxa" w:w="80"/>
              <w:right w:type="dxa" w:w="100"/>
            </w:tcMar>
          </w:tcPr>
          <w:p>
            <w:r>
              <w:rPr>
                <w:b w:val="false"/>
                <w:bCs w:val="false"/>
                <w:sz w:val="20"/>
                <w:szCs w:val="20"/>
              </w:rPr>
              <w:t xml:space="preserve">Sarzana</w:t>
            </w:r>
          </w:p>
        </w:tc>
        <w:tc>
          <w:tcPr>
            <w:tcW w:type="dxa" w:w="1600"/>
            <w:tcMar>
              <w:top w:type="dxa" w:w="80"/>
              <w:left w:type="dxa" w:w="100"/>
              <w:bottom w:type="dxa" w:w="80"/>
              <w:right w:type="dxa" w:w="100"/>
            </w:tcMar>
          </w:tcPr>
          <w:p>
            <w:r>
              <w:rPr>
                <w:b w:val="false"/>
                <w:bCs w:val="false"/>
                <w:sz w:val="20"/>
                <w:szCs w:val="20"/>
              </w:rPr>
              <w:t xml:space="preserve">Regolamento comunale di gestione rifiuti, delibera CC n. 78 del 29/8/2011</w:t>
            </w:r>
          </w:p>
        </w:tc>
        <w:tc>
          <w:tcPr>
            <w:tcW w:type="dxa" w:w="4560"/>
            <w:tcMar>
              <w:top w:type="dxa" w:w="80"/>
              <w:left w:type="dxa" w:w="100"/>
              <w:bottom w:type="dxa" w:w="80"/>
              <w:right w:type="dxa" w:w="100"/>
            </w:tcMar>
          </w:tcPr>
          <w:p>
            <w:r>
              <w:rPr>
                <w:b w:val="false"/>
                <w:bCs w:val="false"/>
                <w:sz w:val="20"/>
                <w:szCs w:val="20"/>
              </w:rPr>
              <w:t xml:space="preserve">Disciplina la gestione dei rifiuti urbani e dei rifiuti speciali assimilati agli urbani, con finalità di tutela ambientale e sanitaria.</w:t>
            </w:r>
          </w:p>
        </w:tc>
        <w:tc>
          <w:tcPr>
            <w:tcW w:type="dxa" w:w="1700"/>
            <w:tcMar>
              <w:top w:type="dxa" w:w="80"/>
              <w:left w:type="dxa" w:w="100"/>
              <w:bottom w:type="dxa" w:w="80"/>
              <w:right w:type="dxa" w:w="100"/>
            </w:tcMar>
          </w:tcPr>
          <w:p>
            <w:r>
              <w:rPr>
                <w:b w:val="false"/>
                <w:bCs w:val="false"/>
                <w:sz w:val="20"/>
                <w:szCs w:val="20"/>
              </w:rPr>
              <w:t xml:space="preserve">No, solo riferimenti — testo da recuperare sul sito o presso l'Ufficio Ambiente</w:t>
            </w:r>
          </w:p>
        </w:tc>
      </w:tr>
      <w:tr>
        <w:tc>
          <w:tcPr>
            <w:tcW w:type="dxa" w:w="1500"/>
            <w:tcMar>
              <w:top w:type="dxa" w:w="80"/>
              <w:left w:type="dxa" w:w="100"/>
              <w:bottom w:type="dxa" w:w="80"/>
              <w:right w:type="dxa" w:w="100"/>
            </w:tcMar>
          </w:tcPr>
          <w:p>
            <w:r>
              <w:rPr>
                <w:b w:val="false"/>
                <w:bCs w:val="false"/>
                <w:sz w:val="20"/>
                <w:szCs w:val="20"/>
              </w:rPr>
              <w:t xml:space="preserve">Arcola</w:t>
            </w:r>
          </w:p>
        </w:tc>
        <w:tc>
          <w:tcPr>
            <w:tcW w:type="dxa" w:w="1600"/>
            <w:tcMar>
              <w:top w:type="dxa" w:w="80"/>
              <w:left w:type="dxa" w:w="100"/>
              <w:bottom w:type="dxa" w:w="80"/>
              <w:right w:type="dxa" w:w="100"/>
            </w:tcMar>
          </w:tcPr>
          <w:p>
            <w:r>
              <w:rPr>
                <w:b w:val="false"/>
                <w:bCs w:val="false"/>
                <w:sz w:val="20"/>
                <w:szCs w:val="20"/>
              </w:rPr>
              <w:t xml:space="preserve">Regolamento comunale di gestione rifiuti urbani (richiamato per l'avvio del porta a porta nell'aprile 2014)</w:t>
            </w:r>
          </w:p>
        </w:tc>
        <w:tc>
          <w:tcPr>
            <w:tcW w:type="dxa" w:w="4560"/>
            <w:tcMar>
              <w:top w:type="dxa" w:w="80"/>
              <w:left w:type="dxa" w:w="100"/>
              <w:bottom w:type="dxa" w:w="80"/>
              <w:right w:type="dxa" w:w="100"/>
            </w:tcMar>
          </w:tcPr>
          <w:p>
            <w:r>
              <w:rPr>
                <w:b w:val="false"/>
                <w:bCs w:val="false"/>
                <w:sz w:val="20"/>
                <w:szCs w:val="20"/>
              </w:rPr>
              <w:t xml:space="preserve">Base normativa del passaggio al porta a porta nel comune, analogo per dimensioni e vicinanza territoriale a Lerici.</w:t>
            </w:r>
          </w:p>
        </w:tc>
        <w:tc>
          <w:tcPr>
            <w:tcW w:type="dxa" w:w="1700"/>
            <w:tcMar>
              <w:top w:type="dxa" w:w="80"/>
              <w:left w:type="dxa" w:w="100"/>
              <w:bottom w:type="dxa" w:w="80"/>
              <w:right w:type="dxa" w:w="100"/>
            </w:tcMar>
          </w:tcPr>
          <w:p>
            <w:r>
              <w:rPr>
                <w:b w:val="false"/>
                <w:bCs w:val="false"/>
                <w:sz w:val="20"/>
                <w:szCs w:val="20"/>
              </w:rPr>
              <w:t xml:space="preserve">No — testo non reperito online in questa fase</w:t>
            </w:r>
          </w:p>
        </w:tc>
      </w:tr>
      <w:tr>
        <w:tc>
          <w:tcPr>
            <w:tcW w:type="dxa" w:w="1500"/>
            <w:tcMar>
              <w:top w:type="dxa" w:w="80"/>
              <w:left w:type="dxa" w:w="100"/>
              <w:bottom w:type="dxa" w:w="80"/>
              <w:right w:type="dxa" w:w="100"/>
            </w:tcMar>
          </w:tcPr>
          <w:p>
            <w:r>
              <w:rPr>
                <w:b w:val="false"/>
                <w:bCs w:val="false"/>
                <w:sz w:val="20"/>
                <w:szCs w:val="20"/>
              </w:rPr>
              <w:t xml:space="preserve">Vezzano Ligure</w:t>
            </w:r>
          </w:p>
        </w:tc>
        <w:tc>
          <w:tcPr>
            <w:tcW w:type="dxa" w:w="1600"/>
            <w:tcMar>
              <w:top w:type="dxa" w:w="80"/>
              <w:left w:type="dxa" w:w="100"/>
              <w:bottom w:type="dxa" w:w="80"/>
              <w:right w:type="dxa" w:w="100"/>
            </w:tcMar>
          </w:tcPr>
          <w:p>
            <w:r>
              <w:rPr>
                <w:b w:val="false"/>
                <w:bCs w:val="false"/>
                <w:sz w:val="20"/>
                <w:szCs w:val="20"/>
              </w:rPr>
              <w:t xml:space="preserve">Regolamento per la disciplina della tariffa rifiuti corrispettiva (tariffa puntuale)</w:t>
            </w:r>
          </w:p>
        </w:tc>
        <w:tc>
          <w:tcPr>
            <w:tcW w:type="dxa" w:w="4560"/>
            <w:tcMar>
              <w:top w:type="dxa" w:w="80"/>
              <w:left w:type="dxa" w:w="100"/>
              <w:bottom w:type="dxa" w:w="80"/>
              <w:right w:type="dxa" w:w="100"/>
            </w:tcMar>
          </w:tcPr>
          <w:p>
            <w:r>
              <w:rPr>
                <w:b w:val="false"/>
                <w:bCs w:val="false"/>
                <w:sz w:val="20"/>
                <w:szCs w:val="20"/>
              </w:rPr>
              <w:t xml:space="preserve">Non è un regolamento di gestione operativa ma tariffario: disciplina la tariffa puntuale (PAYT), le categorie di utenza, le riduzioni e i sistemi di misurazione (ecostation, card, porta a porta). Spunto utile se in futuro si valutasse una tariffa puntuale per Lerici.</w:t>
            </w:r>
          </w:p>
        </w:tc>
        <w:tc>
          <w:tcPr>
            <w:tcW w:type="dxa" w:w="1700"/>
            <w:tcMar>
              <w:top w:type="dxa" w:w="80"/>
              <w:left w:type="dxa" w:w="100"/>
              <w:bottom w:type="dxa" w:w="80"/>
              <w:right w:type="dxa" w:w="100"/>
            </w:tcMar>
          </w:tcPr>
          <w:p>
            <w:r>
              <w:rPr>
                <w:b w:val="false"/>
                <w:bCs w:val="false"/>
                <w:sz w:val="20"/>
                <w:szCs w:val="20"/>
              </w:rPr>
              <w:t xml:space="preserve">Sì, testo integrale scaricato (solo parte tariffaria)</w:t>
            </w:r>
          </w:p>
        </w:tc>
      </w:tr>
      <w:tr>
        <w:tc>
          <w:tcPr>
            <w:tcW w:type="dxa" w:w="1500"/>
            <w:tcMar>
              <w:top w:type="dxa" w:w="80"/>
              <w:left w:type="dxa" w:w="100"/>
              <w:bottom w:type="dxa" w:w="80"/>
              <w:right w:type="dxa" w:w="100"/>
            </w:tcMar>
          </w:tcPr>
          <w:p>
            <w:r>
              <w:rPr>
                <w:b w:val="false"/>
                <w:bCs w:val="false"/>
                <w:sz w:val="20"/>
                <w:szCs w:val="20"/>
              </w:rPr>
              <w:t xml:space="preserve">Santo Stefano di Magra</w:t>
            </w:r>
          </w:p>
        </w:tc>
        <w:tc>
          <w:tcPr>
            <w:tcW w:type="dxa" w:w="1600"/>
            <w:tcMar>
              <w:top w:type="dxa" w:w="80"/>
              <w:left w:type="dxa" w:w="100"/>
              <w:bottom w:type="dxa" w:w="80"/>
              <w:right w:type="dxa" w:w="100"/>
            </w:tcMar>
          </w:tcPr>
          <w:p>
            <w:r>
              <w:rPr>
                <w:b w:val="false"/>
                <w:bCs w:val="false"/>
                <w:sz w:val="20"/>
                <w:szCs w:val="20"/>
              </w:rPr>
              <w:t xml:space="preserve">Regolamento TARI, delibera CC n. 39 del 23/7/2014, da ultimo modificato con delib. n. 39 del 18/7/2024</w:t>
            </w:r>
          </w:p>
        </w:tc>
        <w:tc>
          <w:tcPr>
            <w:tcW w:type="dxa" w:w="4560"/>
            <w:tcMar>
              <w:top w:type="dxa" w:w="80"/>
              <w:left w:type="dxa" w:w="100"/>
              <w:bottom w:type="dxa" w:w="80"/>
              <w:right w:type="dxa" w:w="100"/>
            </w:tcMar>
          </w:tcPr>
          <w:p>
            <w:r>
              <w:rPr>
                <w:b w:val="false"/>
                <w:bCs w:val="false"/>
                <w:sz w:val="20"/>
                <w:szCs w:val="20"/>
              </w:rPr>
              <w:t xml:space="preserve">Anche qui prevalentemente un regolamento tariffario (TARI), non di gestione operativa del servizio.</w:t>
            </w:r>
          </w:p>
        </w:tc>
        <w:tc>
          <w:tcPr>
            <w:tcW w:type="dxa" w:w="1700"/>
            <w:tcMar>
              <w:top w:type="dxa" w:w="80"/>
              <w:left w:type="dxa" w:w="100"/>
              <w:bottom w:type="dxa" w:w="80"/>
              <w:right w:type="dxa" w:w="100"/>
            </w:tcMar>
          </w:tcPr>
          <w:p>
            <w:r>
              <w:rPr>
                <w:b w:val="false"/>
                <w:bCs w:val="false"/>
                <w:sz w:val="20"/>
                <w:szCs w:val="20"/>
              </w:rPr>
              <w:t xml:space="preserve">Sì, testo tariffario scaricabile online</w:t>
            </w:r>
          </w:p>
        </w:tc>
      </w:tr>
      <w:tr>
        <w:tc>
          <w:tcPr>
            <w:tcW w:type="dxa" w:w="1500"/>
            <w:tcMar>
              <w:top w:type="dxa" w:w="80"/>
              <w:left w:type="dxa" w:w="100"/>
              <w:bottom w:type="dxa" w:w="80"/>
              <w:right w:type="dxa" w:w="100"/>
            </w:tcMar>
          </w:tcPr>
          <w:p>
            <w:r>
              <w:rPr>
                <w:b w:val="false"/>
                <w:bCs w:val="false"/>
                <w:sz w:val="20"/>
                <w:szCs w:val="20"/>
              </w:rPr>
              <w:t xml:space="preserve">Ameglia</w:t>
            </w:r>
          </w:p>
        </w:tc>
        <w:tc>
          <w:tcPr>
            <w:tcW w:type="dxa" w:w="1600"/>
            <w:tcMar>
              <w:top w:type="dxa" w:w="80"/>
              <w:left w:type="dxa" w:w="100"/>
              <w:bottom w:type="dxa" w:w="80"/>
              <w:right w:type="dxa" w:w="100"/>
            </w:tcMar>
          </w:tcPr>
          <w:p>
            <w:r>
              <w:rPr>
                <w:b w:val="false"/>
                <w:bCs w:val="false"/>
                <w:sz w:val="20"/>
                <w:szCs w:val="20"/>
              </w:rPr>
              <w:t xml:space="preserve">Regolamento "Sistema Premiale Raccolta Rifiuti"</w:t>
            </w:r>
          </w:p>
        </w:tc>
        <w:tc>
          <w:tcPr>
            <w:tcW w:type="dxa" w:w="4560"/>
            <w:tcMar>
              <w:top w:type="dxa" w:w="80"/>
              <w:left w:type="dxa" w:w="100"/>
              <w:bottom w:type="dxa" w:w="80"/>
              <w:right w:type="dxa" w:w="100"/>
            </w:tcMar>
          </w:tcPr>
          <w:p>
            <w:r>
              <w:rPr>
                <w:b w:val="false"/>
                <w:bCs w:val="false"/>
                <w:sz w:val="20"/>
                <w:szCs w:val="20"/>
              </w:rPr>
              <w:t xml:space="preserve">Introduce un meccanismo di premialità legato ai risultati della raccolta differenziata — spunto interessante come leva di incentivo, distinto dal regolamento di gestione base.</w:t>
            </w:r>
          </w:p>
        </w:tc>
        <w:tc>
          <w:tcPr>
            <w:tcW w:type="dxa" w:w="1700"/>
            <w:tcMar>
              <w:top w:type="dxa" w:w="80"/>
              <w:left w:type="dxa" w:w="100"/>
              <w:bottom w:type="dxa" w:w="80"/>
              <w:right w:type="dxa" w:w="100"/>
            </w:tcMar>
          </w:tcPr>
          <w:p>
            <w:r>
              <w:rPr>
                <w:b w:val="false"/>
                <w:bCs w:val="false"/>
                <w:sz w:val="20"/>
                <w:szCs w:val="20"/>
              </w:rPr>
              <w:t xml:space="preserve">No — solo titolo del regolamento reperito, testo da recuperare</w:t>
            </w:r>
          </w:p>
        </w:tc>
      </w:tr>
    </w:tbl>
    <w:p>
      <w:pPr>
        <w:spacing w:after="200"/>
      </w:pPr>
    </w:p>
    <w:p>
      <w:pPr>
        <w:pStyle w:val="Heading1"/>
        <w:spacing w:after="160" w:before="320"/>
      </w:pPr>
      <w:r>
        <w:t xml:space="preserve">4. Prime osservazioni per la bozza del nuovo regolamento di Lerici</w:t>
      </w:r>
    </w:p>
    <w:p>
      <w:pPr>
        <w:pStyle w:val="ListParagraph"/>
        <w:numPr>
          <w:ilvl w:val="0"/>
          <w:numId w:val="2"/>
        </w:numPr>
        <w:spacing w:after="80"/>
      </w:pPr>
      <w:r>
        <w:t xml:space="preserve">Usare come ossatura generale la struttura del regolamento di La Spezia (disposizioni generali, definizioni, classificazione dei rifiuti, gestione rifiuti urbani e assimilati, raccolta differenziata, gestione rifiuti speciali/pericolosi, sanzioni, disposizioni finali): è il regolamento più completo e aggiornato reperito tra quelli comparabili.</w:t>
      </w:r>
    </w:p>
    <w:p>
      <w:pPr>
        <w:pStyle w:val="ListParagraph"/>
        <w:numPr>
          <w:ilvl w:val="0"/>
          <w:numId w:val="2"/>
        </w:numPr>
        <w:spacing w:after="80"/>
      </w:pPr>
      <w:r>
        <w:t xml:space="preserve">A differenza di La Spezia, il regolamento di Lerici dovrebbe dedicare articoli propri alle specificità già operative sul territorio, oggi disciplinate solo da ordinanza e prassi: porta a porta come sistema ordinario (non isole zonali), Zona Rossa turistica estiva, bidoni intelligenti/Ecocard, centro di raccolta Gli Scoglietti, obblighi specifici per le strutture ricettive extra-alberghiere.</w:t>
      </w:r>
    </w:p>
    <w:p>
      <w:pPr>
        <w:pStyle w:val="ListParagraph"/>
        <w:numPr>
          <w:ilvl w:val="0"/>
          <w:numId w:val="2"/>
        </w:numPr>
        <w:spacing w:after="80"/>
      </w:pPr>
      <w:r>
        <w:t xml:space="preserve">Prevedere un articolo Sanzioni con importi minimi/massimi come La Spezia, ma con rinvio esplicito a delibera di Giunta per gli aspetti più mutevoli (calendari, orari, perimetri di zona rossa), così da poterli aggiornare senza modificare il regolamento.</w:t>
      </w:r>
    </w:p>
    <w:p>
      <w:pPr>
        <w:pStyle w:val="ListParagraph"/>
        <w:numPr>
          <w:ilvl w:val="0"/>
          <w:numId w:val="2"/>
        </w:numPr>
        <w:spacing w:after="80"/>
      </w:pPr>
      <w:r>
        <w:t xml:space="preserve">Valutare se e come richiamare, come sezione distinta o come rimando, i temi tariffari (tariffa puntuale sul modello Vezzano Ligure, sistema premiale sul modello Ameglia), tenendoli concettualmente separati dalla disciplina operativa del servizio.</w:t>
      </w:r>
    </w:p>
    <w:p>
      <w:pPr>
        <w:pStyle w:val="ListParagraph"/>
        <w:numPr>
          <w:ilvl w:val="0"/>
          <w:numId w:val="2"/>
        </w:numPr>
        <w:spacing w:after="80"/>
      </w:pPr>
      <w:r>
        <w:t xml:space="preserve">Richiamare esplicitamente il Piano di gestione dei rifiuti e delle bonifiche della Regione Liguria, come fa il regolamento di La Spezia, per l'allineamento con la pianificazione regionale.</w:t>
      </w:r>
    </w:p>
    <w:p>
      <w:pPr>
        <w:pStyle w:val="Heading1"/>
        <w:spacing w:after="160" w:before="320"/>
      </w:pPr>
      <w:r>
        <w:t xml:space="preserve">5. Prossimi passi</w:t>
      </w:r>
    </w:p>
    <w:p>
      <w:pPr>
        <w:pStyle w:val="ListParagraph"/>
        <w:numPr>
          <w:ilvl w:val="0"/>
          <w:numId w:val="2"/>
        </w:numPr>
        <w:spacing w:after="80"/>
      </w:pPr>
      <w:r>
        <w:t xml:space="preserve">Recuperare, se utile ai fini storici, il testo dell'ordinanza sindacale n. 32/2016 direttamente presso l'Ufficio Ambiente o la Segreteria del Comune (non più reperibile online: né nell'Albo Pretorio, che non conserva pubblicazioni così risalenti, né tra le "Norme vigenti" del sito, dove non compare più).</w:t>
      </w:r>
    </w:p>
    <w:p>
      <w:pPr>
        <w:pStyle w:val="ListParagraph"/>
        <w:numPr>
          <w:ilvl w:val="0"/>
          <w:numId w:val="2"/>
        </w:numPr>
        <w:spacing w:after="80"/>
      </w:pPr>
      <w:r>
        <w:t xml:space="preserve">Recuperare, se utile, il testo integrale dei regolamenti di Sarzana, Arcola e Ameglia non ancora reperiti online.</w:t>
      </w:r>
    </w:p>
    <w:p>
      <w:pPr>
        <w:pStyle w:val="ListParagraph"/>
        <w:numPr>
          <w:ilvl w:val="0"/>
          <w:numId w:val="2"/>
        </w:numPr>
        <w:spacing w:after="80"/>
      </w:pPr>
      <w:r>
        <w:t xml:space="preserve">Definire con l'Assessorato le caratteristiche specifiche che il nuovo regolamento di Lerici deve avere (priorità politiche, eventuali obiettivi di raccolta differenziata, criticità locali da normare) per passare alla stesura della bozza vera e propria.</w:t>
      </w:r>
    </w:p>
    <w:p>
      <w:pPr>
        <w:pStyle w:val="Heading1"/>
        <w:spacing w:after="160" w:before="320"/>
      </w:pPr>
      <w:r>
        <w:t xml:space="preserve">Fonti consultate</w:t>
      </w:r>
    </w:p>
    <w:p>
      <w:pPr>
        <w:spacing w:after="80"/>
      </w:pPr>
      <w:hyperlink w:history="1" r:id="rIdc8nf6827gegkziof0d2ld">
        <w:r>
          <w:rPr>
            <w:rStyle w:val="Hyperlink"/>
          </w:rPr>
          <w:t xml:space="preserve">Comune di Lerici — Albo pretorio (ricerca pubblicazioni)</w:t>
        </w:r>
      </w:hyperlink>
    </w:p>
    <w:p>
      <w:pPr>
        <w:spacing w:after="80"/>
      </w:pPr>
      <w:hyperlink w:history="1" r:id="rIdxas1obbuvri63_q9-04so">
        <w:r>
          <w:rPr>
            <w:rStyle w:val="Hyperlink"/>
          </w:rPr>
          <w:t xml:space="preserve">Comune di Lerici — Atti normativi (regolamenti e norme vigenti)</w:t>
        </w:r>
      </w:hyperlink>
    </w:p>
    <w:p>
      <w:pPr>
        <w:spacing w:after="80"/>
      </w:pPr>
      <w:hyperlink w:history="1" r:id="rId5rd6y7q9ad0iocrm69nt3">
        <w:r>
          <w:rPr>
            <w:rStyle w:val="Hyperlink"/>
          </w:rPr>
          <w:t xml:space="preserve">Comune di Lerici — Gestione rifiuti / TARI</w:t>
        </w:r>
      </w:hyperlink>
    </w:p>
    <w:p>
      <w:pPr>
        <w:spacing w:after="80"/>
      </w:pPr>
      <w:hyperlink w:history="1" r:id="rId3t-ri2qyqczjlmggixebj">
        <w:r>
          <w:rPr>
            <w:rStyle w:val="Hyperlink"/>
          </w:rPr>
          <w:t xml:space="preserve">Comune di Lerici — Raccolta porta a porta</w:t>
        </w:r>
      </w:hyperlink>
    </w:p>
    <w:p>
      <w:pPr>
        <w:spacing w:after="80"/>
      </w:pPr>
      <w:hyperlink w:history="1" r:id="rIdgjjq4s2ccawdc4spwgnyg">
        <w:r>
          <w:rPr>
            <w:rStyle w:val="Hyperlink"/>
          </w:rPr>
          <w:t xml:space="preserve">Comune della Spezia — Regolamento per la gestione dei rifiuti urbani (PDF)</w:t>
        </w:r>
      </w:hyperlink>
    </w:p>
    <w:p>
      <w:pPr>
        <w:spacing w:after="80"/>
      </w:pPr>
      <w:hyperlink w:history="1" r:id="rId0apghu-hk15crzam1evgv">
        <w:r>
          <w:rPr>
            <w:rStyle w:val="Hyperlink"/>
          </w:rPr>
          <w:t xml:space="preserve">Comune di Sarzana — Ambiente / regolamenti</w:t>
        </w:r>
      </w:hyperlink>
    </w:p>
    <w:p>
      <w:pPr>
        <w:spacing w:after="80"/>
      </w:pPr>
      <w:hyperlink w:history="1" r:id="rIdgy38q1uu-cwd2fyiabmv9">
        <w:r>
          <w:rPr>
            <w:rStyle w:val="Hyperlink"/>
          </w:rPr>
          <w:t xml:space="preserve">Comune di Arcola — Gestione rifiuti</w:t>
        </w:r>
      </w:hyperlink>
    </w:p>
    <w:p>
      <w:pPr>
        <w:spacing w:after="80"/>
      </w:pPr>
      <w:hyperlink w:history="1" r:id="rId0ov5vc9huw95meed8cbuk">
        <w:r>
          <w:rPr>
            <w:rStyle w:val="Hyperlink"/>
          </w:rPr>
          <w:t xml:space="preserve">Comune di Vezzano Ligure — Regolamento tariffa rifiuti corrispettiva (PDF, Gruppo Iren)</w:t>
        </w:r>
      </w:hyperlink>
    </w:p>
    <w:p>
      <w:pPr>
        <w:spacing w:after="80"/>
      </w:pPr>
      <w:hyperlink w:history="1" r:id="rIdeftcz2w3ovsstbkokv9ic">
        <w:r>
          <w:rPr>
            <w:rStyle w:val="Hyperlink"/>
          </w:rPr>
          <w:t xml:space="preserve">Comune di Santo Stefano di Magra — Regolamento TARI 2024 (PDF)</w:t>
        </w:r>
      </w:hyperlink>
    </w:p>
    <w:p>
      <w:pPr>
        <w:spacing w:after="80"/>
      </w:pPr>
      <w:hyperlink w:history="1" r:id="rIdci41e_q-ccvasdu9cs8cv">
        <w:r>
          <w:rPr>
            <w:rStyle w:val="Hyperlink"/>
          </w:rPr>
          <w:t xml:space="preserve">Comune di Ameglia — Regolamenti</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8nf6827gegkziof0d2ld" Type="http://schemas.openxmlformats.org/officeDocument/2006/relationships/hyperlink" Target="https://www.comune.lerici.sp.it/EG0/EGHOMEPAGE.HBL" TargetMode="External"/><Relationship Id="rIdxas1obbuvri63_q9-04so" Type="http://schemas.openxmlformats.org/officeDocument/2006/relationships/hyperlink" Target="https://www.comune.lerici.sp.it/EG0/EGSCHTST17.HBL?en=e1149&amp;MESSA=PUBBLICA" TargetMode="External"/><Relationship Id="rId5rd6y7q9ad0iocrm69nt3" Type="http://schemas.openxmlformats.org/officeDocument/2006/relationships/hyperlink" Target="https://www.comune.lerici.sp.it/EG0/EGSCHTST45.HBL?ARG=3" TargetMode="External"/><Relationship Id="rId3t-ri2qyqczjlmggixebj" Type="http://schemas.openxmlformats.org/officeDocument/2006/relationships/hyperlink" Target="https://www.comune.lerici.sp.it/c011016/zf/index.php/servizi-aggiuntivi/index/index/idtesto/251" TargetMode="External"/><Relationship Id="rIdgjjq4s2ccawdc4spwgnyg" Type="http://schemas.openxmlformats.org/officeDocument/2006/relationships/hyperlink" Target="https://www.comune.laspezia.it/amministrazione/documenti-e-dati/atti-normativi/ambiente-rifiuti-e-animali/regolamento-per-la-gestione-dei-rifiuti-urbani" TargetMode="External"/><Relationship Id="rId0apghu-hk15crzam1evgv" Type="http://schemas.openxmlformats.org/officeDocument/2006/relationships/hyperlink" Target="https://www.comune.sarzana.sp.it/ambiente/34-ambiente.html" TargetMode="External"/><Relationship Id="rIdgy38q1uu-cwd2fyiabmv9" Type="http://schemas.openxmlformats.org/officeDocument/2006/relationships/hyperlink" Target="https://comune.arcola.sp.it/EG0/EGSCHTST45.HBL?ARG=13" TargetMode="External"/><Relationship Id="rId0ov5vc9huw95meed8cbuk" Type="http://schemas.openxmlformats.org/officeDocument/2006/relationships/hyperlink" Target="https://www.gruppoiren.it/content/dam/iren/documents/it/i-nostri-servizi/ambiente/info-tari/province/la-spezia/vezzano-ligure/regolamenti-e-tariffe/Allegato%20regolamento.pdf" TargetMode="External"/><Relationship Id="rIdeftcz2w3ovsstbkokv9ic" Type="http://schemas.openxmlformats.org/officeDocument/2006/relationships/hyperlink" Target="https://www.speziarisorse.it/comuni/santo-stefano/tari/documenti/comune-di-santo-stefano-di-magra-regolamento-tari-2024.pdf" TargetMode="External"/><Relationship Id="rIdci41e_q-ccvasdu9cs8cv" Type="http://schemas.openxmlformats.org/officeDocument/2006/relationships/hyperlink" Target="https://old.comune.ameglia.sp.it/index.php/regolamenti"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2026-08-01T13:37:13.335Z</dcterms:created>
  <dcterms:modified xsi:type="dcterms:W3CDTF">2026-08-01T13:37:13.337Z</dcterms:modified>
</cp:coreProperties>
</file>

<file path=docProps/custom.xml><?xml version="1.0" encoding="utf-8"?>
<Properties xmlns="http://schemas.openxmlformats.org/officeDocument/2006/custom-properties" xmlns:vt="http://schemas.openxmlformats.org/officeDocument/2006/docPropsVTypes"/>
</file>