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93" w:rsidRDefault="00C24093" w:rsidP="00C24093">
      <w:pPr>
        <w:jc w:val="center"/>
        <w:rPr>
          <w:b/>
          <w:sz w:val="40"/>
          <w:szCs w:val="40"/>
          <w:u w:val="single"/>
        </w:rPr>
      </w:pPr>
      <w:r w:rsidRPr="00C43E5C">
        <w:rPr>
          <w:b/>
          <w:sz w:val="40"/>
          <w:szCs w:val="40"/>
          <w:u w:val="single"/>
        </w:rPr>
        <w:t>B</w:t>
      </w:r>
      <w:r>
        <w:rPr>
          <w:b/>
          <w:sz w:val="40"/>
          <w:szCs w:val="40"/>
          <w:u w:val="single"/>
        </w:rPr>
        <w:t>.Sc. General Degree Level II (</w:t>
      </w:r>
      <w:r w:rsidRPr="00C43E5C">
        <w:rPr>
          <w:b/>
          <w:sz w:val="40"/>
          <w:szCs w:val="40"/>
          <w:u w:val="single"/>
        </w:rPr>
        <w:t>Semester II</w:t>
      </w:r>
      <w:r>
        <w:rPr>
          <w:b/>
          <w:sz w:val="40"/>
          <w:szCs w:val="40"/>
          <w:u w:val="single"/>
        </w:rPr>
        <w:t>) – 2013 Industrial Mathematics (IMT2b2</w:t>
      </w:r>
      <w:r>
        <w:rPr>
          <w:rFonts w:cstheme="minorHAnsi"/>
          <w:b/>
          <w:sz w:val="40"/>
          <w:szCs w:val="40"/>
          <w:u w:val="single"/>
        </w:rPr>
        <w:t>β</w:t>
      </w:r>
      <w:r>
        <w:rPr>
          <w:b/>
          <w:sz w:val="40"/>
          <w:szCs w:val="40"/>
          <w:u w:val="single"/>
        </w:rPr>
        <w:t>)</w:t>
      </w:r>
    </w:p>
    <w:p w:rsidR="00C24093" w:rsidRDefault="00C24093" w:rsidP="00C2409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Viva-voce Examination</w:t>
      </w:r>
    </w:p>
    <w:p w:rsidR="00C24093" w:rsidRDefault="00C24093" w:rsidP="00C24093">
      <w:pPr>
        <w:rPr>
          <w:b/>
          <w:sz w:val="40"/>
          <w:szCs w:val="40"/>
        </w:rPr>
      </w:pPr>
      <w:r w:rsidRPr="002A2B12">
        <w:rPr>
          <w:b/>
          <w:sz w:val="40"/>
          <w:szCs w:val="40"/>
        </w:rPr>
        <w:t>Date:</w:t>
      </w:r>
      <w:r>
        <w:rPr>
          <w:b/>
          <w:sz w:val="40"/>
          <w:szCs w:val="40"/>
        </w:rPr>
        <w:t xml:space="preserve"> 12-12-2013</w:t>
      </w:r>
      <w:r>
        <w:rPr>
          <w:b/>
          <w:sz w:val="40"/>
          <w:szCs w:val="40"/>
        </w:rPr>
        <w:tab/>
      </w:r>
    </w:p>
    <w:p w:rsidR="00C24093" w:rsidRDefault="00C24093" w:rsidP="00C24093">
      <w:pPr>
        <w:rPr>
          <w:b/>
          <w:sz w:val="40"/>
          <w:szCs w:val="40"/>
        </w:rPr>
      </w:pPr>
      <w:r>
        <w:rPr>
          <w:b/>
          <w:sz w:val="40"/>
          <w:szCs w:val="40"/>
        </w:rPr>
        <w:t>Venue: Mathematics Computer Laboratory</w:t>
      </w:r>
    </w:p>
    <w:p w:rsidR="00C24093" w:rsidRDefault="00C24093" w:rsidP="00C2409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You should produce your Admission Card and Student Record Book issued by the university at the examination center.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093" w:rsidTr="001A5511">
        <w:tc>
          <w:tcPr>
            <w:tcW w:w="4788" w:type="dxa"/>
          </w:tcPr>
          <w:p w:rsidR="00C24093" w:rsidRDefault="00C24093" w:rsidP="001A551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Group A (09.00 – 12.00)</w:t>
            </w:r>
          </w:p>
        </w:tc>
        <w:tc>
          <w:tcPr>
            <w:tcW w:w="4788" w:type="dxa"/>
          </w:tcPr>
          <w:p w:rsidR="00C24093" w:rsidRDefault="00C24093" w:rsidP="001A551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Group B (13.00 – 16.00)</w:t>
            </w:r>
          </w:p>
        </w:tc>
      </w:tr>
      <w:tr w:rsidR="00C24093" w:rsidTr="001A5511"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 w:rsidRPr="00BA6929">
              <w:rPr>
                <w:rFonts w:ascii="Candara" w:hAnsi="Candara"/>
              </w:rPr>
              <w:t>SC/2011/7993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SC/2011/8036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SC/2011/7974</w:t>
            </w:r>
          </w:p>
          <w:p w:rsidR="00C24093" w:rsidRPr="00BA6929" w:rsidRDefault="00C24093" w:rsidP="001A55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SC/2011/8040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eastAsia="Calibri" w:hAnsi="Candara" w:cs="Times New Roman"/>
              </w:rPr>
              <w:t>SC/2011/7888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SC/2011/8048</w:t>
            </w:r>
          </w:p>
          <w:p w:rsidR="00C24093" w:rsidRPr="00BA6929" w:rsidRDefault="00C24093" w:rsidP="001A55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BA6929">
              <w:rPr>
                <w:rFonts w:ascii="Candara" w:eastAsia="Calibri" w:hAnsi="Candara" w:cs="Times New Roman"/>
                <w:sz w:val="24"/>
                <w:szCs w:val="24"/>
              </w:rPr>
              <w:t>SC/2011/8</w:t>
            </w:r>
            <w:r>
              <w:rPr>
                <w:rFonts w:ascii="Candara" w:eastAsia="Calibri" w:hAnsi="Candara" w:cs="Times New Roman"/>
                <w:sz w:val="24"/>
                <w:szCs w:val="24"/>
              </w:rPr>
              <w:t>263</w:t>
            </w:r>
          </w:p>
        </w:tc>
      </w:tr>
      <w:tr w:rsidR="00C24093" w:rsidTr="001A5511"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SC/2011/8021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SC/2011/8039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SC/2011/8265</w:t>
            </w:r>
          </w:p>
          <w:p w:rsidR="00C24093" w:rsidRPr="00BA6929" w:rsidRDefault="00C24093" w:rsidP="001A55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SC/2011/8049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SC/2011/8046</w:t>
            </w:r>
          </w:p>
          <w:p w:rsidR="00C24093" w:rsidRDefault="00C24093" w:rsidP="001A5511">
            <w:pPr>
              <w:jc w:val="center"/>
              <w:rPr>
                <w:rFonts w:ascii="Candara" w:eastAsia="Calibri" w:hAnsi="Candara" w:cs="Times New Roman"/>
                <w:sz w:val="24"/>
                <w:szCs w:val="24"/>
              </w:rPr>
            </w:pPr>
            <w:r w:rsidRPr="00BA6929">
              <w:rPr>
                <w:rFonts w:ascii="Candara" w:eastAsia="Calibri" w:hAnsi="Candara" w:cs="Times New Roman"/>
                <w:sz w:val="24"/>
                <w:szCs w:val="24"/>
              </w:rPr>
              <w:t>SC/2011/80</w:t>
            </w:r>
            <w:r>
              <w:rPr>
                <w:rFonts w:ascii="Candara" w:eastAsia="Calibri" w:hAnsi="Candara" w:cs="Times New Roman"/>
                <w:sz w:val="24"/>
                <w:szCs w:val="24"/>
              </w:rPr>
              <w:t>11</w:t>
            </w:r>
          </w:p>
          <w:p w:rsidR="00C24093" w:rsidRPr="00BA6929" w:rsidRDefault="00C24093" w:rsidP="001A55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eastAsia="Calibri" w:hAnsi="Candara" w:cs="Times New Roman"/>
                <w:sz w:val="24"/>
                <w:szCs w:val="24"/>
              </w:rPr>
              <w:t>SC/2011/8068</w:t>
            </w:r>
          </w:p>
        </w:tc>
      </w:tr>
      <w:tr w:rsidR="00C24093" w:rsidTr="001A5511"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SC/2011/8033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SC/2011/8043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SC/2011/8063</w:t>
            </w:r>
          </w:p>
          <w:p w:rsidR="00C24093" w:rsidRPr="005A6D50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       </w:t>
            </w:r>
          </w:p>
        </w:tc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SC/2011/8041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SC/2011/8050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SC/2011/8022</w:t>
            </w:r>
          </w:p>
          <w:p w:rsidR="00C24093" w:rsidRPr="00BA6929" w:rsidRDefault="00C24093" w:rsidP="001A55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BA6929">
              <w:rPr>
                <w:rFonts w:ascii="Candara" w:eastAsia="Calibri" w:hAnsi="Candara" w:cs="Times New Roman"/>
                <w:sz w:val="24"/>
                <w:szCs w:val="24"/>
              </w:rPr>
              <w:t>SC/2011/80</w:t>
            </w:r>
            <w:r>
              <w:rPr>
                <w:rFonts w:ascii="Candara" w:eastAsia="Calibri" w:hAnsi="Candara" w:cs="Times New Roman"/>
                <w:sz w:val="24"/>
                <w:szCs w:val="24"/>
              </w:rPr>
              <w:t>45</w:t>
            </w:r>
          </w:p>
        </w:tc>
      </w:tr>
      <w:tr w:rsidR="00C24093" w:rsidTr="001A5511">
        <w:tc>
          <w:tcPr>
            <w:tcW w:w="4788" w:type="dxa"/>
          </w:tcPr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SC/2011/8006</w:t>
            </w:r>
          </w:p>
          <w:p w:rsidR="00C24093" w:rsidRPr="00BA6929" w:rsidRDefault="00C24093" w:rsidP="001A5511">
            <w:pPr>
              <w:pStyle w:val="TableContents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SC/2011/8242</w:t>
            </w:r>
          </w:p>
          <w:p w:rsidR="00C24093" w:rsidRDefault="00C24093" w:rsidP="001A5511">
            <w:pPr>
              <w:jc w:val="center"/>
              <w:rPr>
                <w:rFonts w:ascii="Candara" w:eastAsia="Calibri" w:hAnsi="Candara" w:cs="Times New Roman"/>
                <w:sz w:val="24"/>
                <w:szCs w:val="24"/>
              </w:rPr>
            </w:pPr>
            <w:r>
              <w:rPr>
                <w:rFonts w:ascii="Candara" w:eastAsia="Calibri" w:hAnsi="Candara" w:cs="Times New Roman"/>
                <w:sz w:val="24"/>
                <w:szCs w:val="24"/>
              </w:rPr>
              <w:t>SC/2011/8270</w:t>
            </w:r>
          </w:p>
          <w:p w:rsidR="00C24093" w:rsidRPr="00BA6929" w:rsidRDefault="00C24093" w:rsidP="001A55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eastAsia="Calibri" w:hAnsi="Candara" w:cs="Times New Roman"/>
                <w:sz w:val="24"/>
                <w:szCs w:val="24"/>
              </w:rPr>
              <w:t>SC/2011/8020</w:t>
            </w:r>
          </w:p>
        </w:tc>
        <w:tc>
          <w:tcPr>
            <w:tcW w:w="4788" w:type="dxa"/>
          </w:tcPr>
          <w:p w:rsidR="00C24093" w:rsidRPr="00BA6929" w:rsidRDefault="00C24093" w:rsidP="001A5511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C24093" w:rsidRPr="002A2B12" w:rsidRDefault="00C24093" w:rsidP="00C24093">
      <w:pPr>
        <w:rPr>
          <w:b/>
          <w:sz w:val="40"/>
          <w:szCs w:val="40"/>
        </w:rPr>
      </w:pPr>
    </w:p>
    <w:p w:rsidR="00C24093" w:rsidRDefault="00C24093" w:rsidP="00C24093">
      <w:pPr>
        <w:rPr>
          <w:sz w:val="24"/>
          <w:szCs w:val="24"/>
        </w:rPr>
      </w:pPr>
    </w:p>
    <w:p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>Head/Mathematics</w:t>
      </w:r>
    </w:p>
    <w:p w:rsidR="000B0943" w:rsidRDefault="000B0943"/>
    <w:sectPr w:rsidR="000B0943" w:rsidSect="000B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4093"/>
    <w:rsid w:val="000B0943"/>
    <w:rsid w:val="00565F4C"/>
    <w:rsid w:val="00821938"/>
    <w:rsid w:val="00C24093"/>
    <w:rsid w:val="00D8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0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C2409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maths</cp:lastModifiedBy>
  <cp:revision>1</cp:revision>
  <dcterms:created xsi:type="dcterms:W3CDTF">2013-12-04T09:56:00Z</dcterms:created>
  <dcterms:modified xsi:type="dcterms:W3CDTF">2013-12-04T10:06:00Z</dcterms:modified>
</cp:coreProperties>
</file>