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BDB44">
      <w:pPr>
        <w:jc w:val="center"/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HDFS读写流程</w:t>
      </w:r>
    </w:p>
    <w:p w14:paraId="6934DFFC">
      <w:pPr>
        <w:rPr>
          <w:rFonts w:hint="default" w:eastAsiaTheme="minorEastAsia"/>
          <w:b/>
          <w:bCs/>
          <w:lang w:val="en-US" w:eastAsia="zh-CN"/>
        </w:rPr>
      </w:pPr>
    </w:p>
    <w:p w14:paraId="5035582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数据写入流程</w:t>
      </w:r>
    </w:p>
    <w:p w14:paraId="001DA6CD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客户端向namenode发送请求</w:t>
      </w:r>
    </w:p>
    <w:p w14:paraId="13FBBF2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Namenode审核请求，审查客户端的权限,文件存储容量是否还有空间等，满足则告诉客户端的datanode服务器地址。</w:t>
      </w:r>
    </w:p>
    <w:p w14:paraId="5903FDF2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客户端向datanode发送数据包</w:t>
      </w:r>
    </w:p>
    <w:p w14:paraId="740FF213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发送过程中进行分片datanode数据备份</w:t>
      </w:r>
    </w:p>
    <w:p w14:paraId="408BD741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由被告知客户端的服务器地址来负责主负责给其他datanode节点，例：datanode1复制给datanode2和3</w:t>
      </w:r>
    </w:p>
    <w:p w14:paraId="4826AA99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客户端告知namenode数据传输完毕，namenode进行元数据处理(edits记录，fsimage合并)</w:t>
      </w:r>
    </w:p>
    <w:p w14:paraId="51F966B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2422525"/>
            <wp:effectExtent l="0" t="0" r="635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41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0500" cy="2262505"/>
            <wp:effectExtent l="0" t="0" r="635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CAAB87"/>
    <w:multiLevelType w:val="singleLevel"/>
    <w:tmpl w:val="48CAAB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445001"/>
    <w:rsid w:val="5B5E23D1"/>
    <w:rsid w:val="6FC2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2025-08-16T08:21:55Z</dcterms:created>
  <dc:creator>24824</dc:creator>
  <cp:lastModifiedBy>WPS_1583331177</cp:lastModifiedBy>
  <dcterms:modified xsi:type="dcterms:W3CDTF">2025-08-16T08:45:18Z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eyJoZGlkIjoiN2ZhZGEyN2ZiNzZhMDQ0YjJiYTMzYjk5OTFjNThjYzAiLCJ1c2VySWQiOiI4ODcwMDUzNzQifQ==</vt:lpwstr>
  </property>
  <property fmtid="{D5CDD505-2E9C-101B-9397-08002B2CF9AE}" pid="4" name="ICV">
    <vt:lpwstr>52FFFB08C0E2491D90B78DA871B37788_12</vt:lpwstr>
  </property>
</Properties>
</file>