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60"/>
        <w:rPr>
          <w:rFonts w:ascii="Arial" w:hAnsi="Arial" w:eastAsia="Arial" w:cs="Arial"/>
          <w:b/>
          <w:b/>
          <w:color w:val="000000"/>
          <w:sz w:val="52"/>
          <w:szCs w:val="52"/>
        </w:rPr>
      </w:pPr>
      <w:r>
        <w:rPr>
          <w:rFonts w:eastAsia="Arial" w:cs="Arial" w:ascii="Arial" w:hAnsi="Arial"/>
          <w:b/>
          <w:color w:val="000000"/>
          <w:sz w:val="52"/>
          <w:szCs w:val="52"/>
        </w:rPr>
        <w:t xml:space="preserve">Lista de Características </w:t>
      </w:r>
    </w:p>
    <w:p>
      <w:pPr>
        <w:pStyle w:val="Normal"/>
        <w:spacing w:lineRule="auto" w:line="240" w:before="0" w:after="320"/>
        <w:rPr/>
      </w:pPr>
      <w:r>
        <w:rPr>
          <w:rFonts w:eastAsia="Arial" w:cs="Arial" w:ascii="Arial" w:hAnsi="Arial"/>
          <w:color w:val="666666"/>
        </w:rPr>
        <w:t>Descrição das Características</w:t>
      </w:r>
    </w:p>
    <w:tbl>
      <w:tblPr>
        <w:tblW w:w="8670" w:type="dxa"/>
        <w:jc w:val="left"/>
        <w:tblInd w:w="247" w:type="dxa"/>
        <w:tblBorders>
          <w:top w:val="single" w:sz="18" w:space="0" w:color="000001"/>
          <w:left w:val="single" w:sz="18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43"/>
        <w:gridCol w:w="3191"/>
        <w:gridCol w:w="5036"/>
      </w:tblGrid>
      <w:tr>
        <w:trPr/>
        <w:tc>
          <w:tcPr>
            <w:tcW w:w="443" w:type="dxa"/>
            <w:tcBorders>
              <w:top w:val="single" w:sz="18" w:space="0" w:color="000001"/>
              <w:left w:val="single" w:sz="1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E599" w:val="clear"/>
            <w:tcMar>
              <w:left w:w="1" w:type="dxa"/>
            </w:tcMar>
          </w:tcPr>
          <w:p>
            <w:pPr>
              <w:pStyle w:val="Normal"/>
              <w:spacing w:before="240" w:after="103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bCs/>
              </w:rPr>
              <w:t>#</w:t>
            </w:r>
          </w:p>
        </w:tc>
        <w:tc>
          <w:tcPr>
            <w:tcW w:w="3191" w:type="dxa"/>
            <w:tcBorders>
              <w:top w:val="single" w:sz="18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E599" w:val="clear"/>
            <w:tcMar>
              <w:left w:w="46" w:type="dxa"/>
            </w:tcMar>
          </w:tcPr>
          <w:p>
            <w:pPr>
              <w:pStyle w:val="Normal"/>
              <w:spacing w:before="240" w:after="103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</w:rPr>
              <w:t>Características</w:t>
            </w:r>
          </w:p>
        </w:tc>
        <w:tc>
          <w:tcPr>
            <w:tcW w:w="5036" w:type="dxa"/>
            <w:tcBorders>
              <w:top w:val="single" w:sz="18" w:space="0" w:color="000001"/>
              <w:left w:val="single" w:sz="6" w:space="0" w:color="000001"/>
              <w:bottom w:val="single" w:sz="6" w:space="0" w:color="000001"/>
              <w:right w:val="single" w:sz="18" w:space="0" w:color="000001"/>
              <w:insideH w:val="single" w:sz="6" w:space="0" w:color="000001"/>
              <w:insideV w:val="single" w:sz="18" w:space="0" w:color="000001"/>
            </w:tcBorders>
            <w:shd w:color="auto" w:fill="FFE599" w:val="clear"/>
            <w:tcMar>
              <w:left w:w="46" w:type="dxa"/>
            </w:tcMar>
          </w:tcPr>
          <w:p>
            <w:pPr>
              <w:pStyle w:val="Normal"/>
              <w:spacing w:before="240" w:after="103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bCs/>
              </w:rPr>
              <w:t>Descrição</w:t>
            </w:r>
          </w:p>
        </w:tc>
      </w:tr>
      <w:tr>
        <w:trPr/>
        <w:tc>
          <w:tcPr>
            <w:tcW w:w="443" w:type="dxa"/>
            <w:tcBorders>
              <w:top w:val="single" w:sz="6" w:space="0" w:color="000001"/>
              <w:left w:val="single" w:sz="1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Normal"/>
              <w:spacing w:lineRule="auto" w:line="240" w:before="240" w:after="16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lineRule="auto" w:line="240" w:before="240" w:after="342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31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9" w:type="dxa"/>
            </w:tcMar>
          </w:tcPr>
          <w:p>
            <w:pPr>
              <w:pStyle w:val="Normal"/>
              <w:spacing w:before="240" w:after="46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before="240" w:after="0"/>
              <w:jc w:val="center"/>
              <w:rPr/>
            </w:pPr>
            <w:bookmarkStart w:id="0" w:name="__DdeLink__504_3419186965"/>
            <w:bookmarkEnd w:id="0"/>
            <w:r>
              <w:rPr>
                <w:rFonts w:eastAsia="Arial" w:cs="Arial" w:ascii="Arial" w:hAnsi="Arial"/>
              </w:rPr>
              <w:t>Cadastro de clientes</w:t>
            </w:r>
          </w:p>
        </w:tc>
        <w:tc>
          <w:tcPr>
            <w:tcW w:w="5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8" w:space="0" w:color="000001"/>
              <w:insideH w:val="single" w:sz="6" w:space="0" w:color="000001"/>
              <w:insideV w:val="single" w:sz="18" w:space="0" w:color="000001"/>
            </w:tcBorders>
            <w:shd w:fill="auto" w:val="clear"/>
            <w:tcMar>
              <w:left w:w="79" w:type="dxa"/>
            </w:tcMar>
          </w:tcPr>
          <w:p>
            <w:pPr>
              <w:pStyle w:val="Normal"/>
              <w:spacing w:before="24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O proprietário e os funcionários poderão cadastrar novos clientes no sistema. </w:t>
            </w:r>
          </w:p>
          <w:p>
            <w:pPr>
              <w:pStyle w:val="Normal"/>
              <w:spacing w:before="240" w:after="160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Dessa maneira, haverá um controle maior sobre os dados dos clientes cadastrados.</w:t>
            </w:r>
          </w:p>
        </w:tc>
      </w:tr>
      <w:tr>
        <w:trPr>
          <w:trHeight w:val="1440" w:hRule="atLeast"/>
        </w:trPr>
        <w:tc>
          <w:tcPr>
            <w:tcW w:w="443" w:type="dxa"/>
            <w:tcBorders>
              <w:top w:val="single" w:sz="6" w:space="0" w:color="000001"/>
              <w:left w:val="single" w:sz="1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Normal"/>
              <w:spacing w:lineRule="auto" w:line="240" w:before="240" w:after="16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lineRule="auto" w:line="240" w:before="240" w:after="342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31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9" w:type="dxa"/>
            </w:tcMar>
          </w:tcPr>
          <w:p>
            <w:pPr>
              <w:pStyle w:val="Normal"/>
              <w:spacing w:before="240" w:after="46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</w:rPr>
              <w:t>Cadastro da ordem de serviço</w:t>
            </w:r>
          </w:p>
          <w:p>
            <w:pPr>
              <w:pStyle w:val="Normal"/>
              <w:spacing w:before="24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8" w:space="0" w:color="000001"/>
              <w:insideH w:val="single" w:sz="6" w:space="0" w:color="000001"/>
              <w:insideV w:val="single" w:sz="18" w:space="0" w:color="000001"/>
            </w:tcBorders>
            <w:shd w:fill="auto" w:val="clear"/>
            <w:tcMar>
              <w:left w:w="79" w:type="dxa"/>
            </w:tcMar>
          </w:tcPr>
          <w:p>
            <w:pPr>
              <w:pStyle w:val="Normal"/>
              <w:spacing w:before="240" w:after="274"/>
              <w:rPr/>
            </w:pPr>
            <w:r>
              <w:rPr>
                <w:rFonts w:eastAsia="Arial" w:cs="Arial" w:ascii="Arial" w:hAnsi="Arial"/>
              </w:rPr>
              <w:t>O proprietário saberá quais são as ordens de serviço, e conseguirá gerenciar a funilaria de forma mais coerente.</w:t>
            </w:r>
          </w:p>
        </w:tc>
      </w:tr>
      <w:tr>
        <w:trPr/>
        <w:tc>
          <w:tcPr>
            <w:tcW w:w="443" w:type="dxa"/>
            <w:tcBorders>
              <w:top w:val="single" w:sz="6" w:space="0" w:color="000001"/>
              <w:left w:val="single" w:sz="1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Normal"/>
              <w:spacing w:lineRule="auto" w:line="240" w:before="240" w:after="160"/>
              <w:jc w:val="center"/>
              <w:rPr/>
            </w:pP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31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9" w:type="dxa"/>
            </w:tcMar>
          </w:tcPr>
          <w:p>
            <w:pPr>
              <w:pStyle w:val="Normal"/>
              <w:spacing w:before="354" w:after="160"/>
              <w:jc w:val="center"/>
              <w:rPr/>
            </w:pPr>
            <w:r>
              <w:rPr>
                <w:rFonts w:eastAsia="Arial" w:cs="Arial" w:ascii="Arial" w:hAnsi="Arial"/>
              </w:rPr>
              <w:t>Sistema de login</w:t>
            </w:r>
          </w:p>
        </w:tc>
        <w:tc>
          <w:tcPr>
            <w:tcW w:w="5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8" w:space="0" w:color="000001"/>
              <w:insideH w:val="single" w:sz="6" w:space="0" w:color="000001"/>
              <w:insideV w:val="single" w:sz="18" w:space="0" w:color="000001"/>
            </w:tcBorders>
            <w:shd w:fill="auto" w:val="clear"/>
            <w:tcMar>
              <w:left w:w="79" w:type="dxa"/>
            </w:tcMar>
          </w:tcPr>
          <w:p>
            <w:pPr>
              <w:pStyle w:val="Normal"/>
              <w:spacing w:before="240" w:after="228"/>
              <w:rPr>
                <w:rFonts w:ascii="Arial" w:hAnsi="Arial" w:cs="Arial"/>
              </w:rPr>
            </w:pPr>
            <w:bookmarkStart w:id="1" w:name="_ut1jwwysvkzh"/>
            <w:bookmarkEnd w:id="1"/>
            <w:r>
              <w:rPr>
                <w:rFonts w:cs="Arial" w:ascii="Arial" w:hAnsi="Arial"/>
              </w:rPr>
              <w:t>Funcionários terão cadastros únicos para garantir a segurança e integridade do sistema.</w:t>
            </w:r>
          </w:p>
        </w:tc>
      </w:tr>
      <w:tr>
        <w:trPr/>
        <w:tc>
          <w:tcPr>
            <w:tcW w:w="443" w:type="dxa"/>
            <w:tcBorders>
              <w:top w:val="single" w:sz="6" w:space="0" w:color="000001"/>
              <w:left w:val="single" w:sz="1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Normal"/>
              <w:spacing w:lineRule="auto" w:line="240" w:before="240" w:after="16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31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9" w:type="dxa"/>
            </w:tcMar>
          </w:tcPr>
          <w:p>
            <w:pPr>
              <w:pStyle w:val="Normal"/>
              <w:spacing w:before="240" w:after="46"/>
              <w:jc w:val="center"/>
              <w:rPr/>
            </w:pPr>
            <w:r>
              <w:rPr>
                <w:rFonts w:eastAsia="Arial" w:cs="Arial" w:ascii="Arial" w:hAnsi="Arial"/>
              </w:rPr>
              <w:t>Status do serviço</w:t>
            </w:r>
          </w:p>
        </w:tc>
        <w:tc>
          <w:tcPr>
            <w:tcW w:w="5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8" w:space="0" w:color="000001"/>
              <w:insideH w:val="single" w:sz="6" w:space="0" w:color="000001"/>
              <w:insideV w:val="single" w:sz="18" w:space="0" w:color="000001"/>
            </w:tcBorders>
            <w:shd w:fill="auto" w:val="clear"/>
            <w:tcMar>
              <w:left w:w="79" w:type="dxa"/>
            </w:tcMar>
          </w:tcPr>
          <w:p>
            <w:pPr>
              <w:pStyle w:val="Normal"/>
              <w:spacing w:before="240" w:after="22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Os clientes poderão acompanhar o andamento do serviço até a entrega do mesmo.</w:t>
            </w:r>
          </w:p>
        </w:tc>
      </w:tr>
      <w:tr>
        <w:trPr/>
        <w:tc>
          <w:tcPr>
            <w:tcW w:w="443" w:type="dxa"/>
            <w:tcBorders>
              <w:top w:val="single" w:sz="6" w:space="0" w:color="000001"/>
              <w:left w:val="single" w:sz="1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Normal"/>
              <w:spacing w:lineRule="auto" w:line="240" w:before="696" w:after="616"/>
              <w:jc w:val="center"/>
              <w:rPr/>
            </w:pP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31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9" w:type="dxa"/>
            </w:tcMar>
          </w:tcPr>
          <w:p>
            <w:pPr>
              <w:pStyle w:val="Normal"/>
              <w:spacing w:before="696" w:after="570"/>
              <w:jc w:val="center"/>
              <w:rPr/>
            </w:pPr>
            <w:r>
              <w:rPr>
                <w:rFonts w:eastAsia="Arial" w:cs="Arial" w:ascii="Arial" w:hAnsi="Arial"/>
                <w:color w:val="000000"/>
              </w:rPr>
              <w:t>Gestão de lucros</w:t>
            </w:r>
          </w:p>
        </w:tc>
        <w:tc>
          <w:tcPr>
            <w:tcW w:w="5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8" w:space="0" w:color="000001"/>
              <w:insideH w:val="single" w:sz="6" w:space="0" w:color="000001"/>
              <w:insideV w:val="single" w:sz="18" w:space="0" w:color="000001"/>
            </w:tcBorders>
            <w:shd w:fill="auto" w:val="clear"/>
            <w:tcMar>
              <w:left w:w="79" w:type="dxa"/>
            </w:tcMar>
          </w:tcPr>
          <w:p>
            <w:pPr>
              <w:pStyle w:val="Normal"/>
              <w:spacing w:before="240" w:after="22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 proprietário terá um controle mais preciso em relação ao seu lucro diário, semanal e mensal, assim solucionando um de seus problemas apresentados que é a falta de controle de lucro.</w:t>
            </w:r>
          </w:p>
        </w:tc>
      </w:tr>
      <w:tr>
        <w:trPr>
          <w:trHeight w:val="1286" w:hRule="atLeast"/>
        </w:trPr>
        <w:tc>
          <w:tcPr>
            <w:tcW w:w="443" w:type="dxa"/>
            <w:tcBorders>
              <w:top w:val="single" w:sz="6" w:space="0" w:color="000001"/>
              <w:left w:val="single" w:sz="1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Normal"/>
              <w:spacing w:lineRule="auto" w:line="240" w:before="468" w:after="388"/>
              <w:jc w:val="center"/>
              <w:rPr/>
            </w:pPr>
            <w:r>
              <w:rPr>
                <w:rFonts w:eastAsia="Arial" w:cs="Arial" w:ascii="Arial" w:hAnsi="Arial"/>
                <w:color w:val="000000" w:themeColor="text1"/>
              </w:rPr>
              <w:t>6</w:t>
            </w:r>
          </w:p>
        </w:tc>
        <w:tc>
          <w:tcPr>
            <w:tcW w:w="31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9" w:type="dxa"/>
            </w:tcMar>
          </w:tcPr>
          <w:p>
            <w:pPr>
              <w:pStyle w:val="Normal"/>
              <w:spacing w:before="525" w:after="331"/>
              <w:jc w:val="center"/>
              <w:rPr/>
            </w:pPr>
            <w:r>
              <w:rPr>
                <w:rFonts w:eastAsia="Arial" w:cs="Arial" w:ascii="Arial" w:hAnsi="Arial"/>
              </w:rPr>
              <w:t>Website</w:t>
            </w:r>
          </w:p>
          <w:p>
            <w:pPr>
              <w:pStyle w:val="Normal"/>
              <w:spacing w:before="240" w:after="46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8" w:space="0" w:color="000001"/>
              <w:insideH w:val="single" w:sz="6" w:space="0" w:color="000001"/>
              <w:insideV w:val="single" w:sz="18" w:space="0" w:color="000001"/>
            </w:tcBorders>
            <w:shd w:fill="auto" w:val="clear"/>
            <w:tcMar>
              <w:left w:w="79" w:type="dxa"/>
            </w:tcMar>
          </w:tcPr>
          <w:p>
            <w:pPr>
              <w:pStyle w:val="Normal"/>
              <w:spacing w:before="240" w:after="228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 website servirá como publicidade e um meio para mais informações aos interessados nos serviços realizados pela funilaria.</w:t>
            </w:r>
          </w:p>
        </w:tc>
      </w:tr>
      <w:tr>
        <w:trPr/>
        <w:tc>
          <w:tcPr>
            <w:tcW w:w="443" w:type="dxa"/>
            <w:tcBorders>
              <w:top w:val="single" w:sz="6" w:space="0" w:color="000001"/>
              <w:left w:val="single" w:sz="1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Normal"/>
              <w:spacing w:lineRule="auto" w:line="240" w:before="354" w:after="274"/>
              <w:jc w:val="center"/>
              <w:rPr/>
            </w:pPr>
            <w:r>
              <w:rPr>
                <w:rFonts w:eastAsia="Arial" w:cs="Arial" w:ascii="Arial" w:hAnsi="Arial"/>
              </w:rPr>
              <w:t>7</w:t>
            </w:r>
          </w:p>
        </w:tc>
        <w:tc>
          <w:tcPr>
            <w:tcW w:w="31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9" w:type="dxa"/>
            </w:tcMar>
          </w:tcPr>
          <w:p>
            <w:pPr>
              <w:pStyle w:val="Normal"/>
              <w:spacing w:before="354" w:after="160"/>
              <w:jc w:val="center"/>
              <w:rPr/>
            </w:pPr>
            <w:r>
              <w:rPr>
                <w:rFonts w:eastAsia="Arial" w:cs="Arial" w:ascii="Arial" w:hAnsi="Arial"/>
              </w:rPr>
              <w:t>Histórico de serviços</w:t>
            </w:r>
          </w:p>
        </w:tc>
        <w:tc>
          <w:tcPr>
            <w:tcW w:w="5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8" w:space="0" w:color="000001"/>
              <w:insideH w:val="single" w:sz="6" w:space="0" w:color="000001"/>
              <w:insideV w:val="single" w:sz="18" w:space="0" w:color="000001"/>
            </w:tcBorders>
            <w:shd w:fill="auto" w:val="clear"/>
            <w:tcMar>
              <w:left w:w="79" w:type="dxa"/>
            </w:tcMar>
          </w:tcPr>
          <w:p>
            <w:pPr>
              <w:pStyle w:val="Normal"/>
              <w:spacing w:before="240" w:after="274"/>
              <w:rPr/>
            </w:pPr>
            <w:r>
              <w:rPr>
                <w:rFonts w:eastAsia="Arial" w:cs="Arial" w:ascii="Arial" w:hAnsi="Arial"/>
              </w:rPr>
              <w:t>O proprietário e os funcionários poderão fazer a verificação dos serviços prestados anteriormente.</w:t>
            </w:r>
          </w:p>
        </w:tc>
      </w:tr>
      <w:tr>
        <w:trPr/>
        <w:tc>
          <w:tcPr>
            <w:tcW w:w="443" w:type="dxa"/>
            <w:tcBorders>
              <w:top w:val="single" w:sz="6" w:space="0" w:color="000001"/>
              <w:left w:val="single" w:sz="1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Normal"/>
              <w:spacing w:lineRule="auto" w:line="240" w:before="354" w:after="274"/>
              <w:jc w:val="center"/>
              <w:rPr/>
            </w:pPr>
            <w:r>
              <w:rPr>
                <w:rFonts w:eastAsia="Arial" w:cs="Arial" w:ascii="Arial" w:hAnsi="Arial"/>
              </w:rPr>
              <w:t>8</w:t>
            </w:r>
          </w:p>
        </w:tc>
        <w:tc>
          <w:tcPr>
            <w:tcW w:w="31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9" w:type="dxa"/>
            </w:tcMar>
          </w:tcPr>
          <w:p>
            <w:pPr>
              <w:pStyle w:val="Normal"/>
              <w:spacing w:before="354" w:after="160"/>
              <w:jc w:val="center"/>
              <w:rPr/>
            </w:pPr>
            <w:r>
              <w:rPr>
                <w:rFonts w:eastAsia="Arial" w:cs="Arial" w:ascii="Arial" w:hAnsi="Arial"/>
              </w:rPr>
              <w:t>Gerar orçamento</w:t>
            </w:r>
          </w:p>
        </w:tc>
        <w:tc>
          <w:tcPr>
            <w:tcW w:w="5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8" w:space="0" w:color="000001"/>
              <w:insideH w:val="single" w:sz="6" w:space="0" w:color="000001"/>
              <w:insideV w:val="single" w:sz="18" w:space="0" w:color="000001"/>
            </w:tcBorders>
            <w:shd w:fill="auto" w:val="clear"/>
            <w:tcMar>
              <w:left w:w="79" w:type="dxa"/>
            </w:tcMar>
          </w:tcPr>
          <w:p>
            <w:pPr>
              <w:pStyle w:val="Normal"/>
              <w:spacing w:before="240" w:after="274"/>
              <w:rPr>
                <w:u w:val="single"/>
              </w:rPr>
            </w:pPr>
            <w:r>
              <w:rPr>
                <w:rFonts w:eastAsia="Arial" w:cs="Arial" w:ascii="Arial" w:hAnsi="Arial"/>
              </w:rPr>
              <w:t>O proprietário pode gerar um orçamento.</w:t>
            </w:r>
          </w:p>
        </w:tc>
      </w:tr>
      <w:tr>
        <w:trPr/>
        <w:tc>
          <w:tcPr>
            <w:tcW w:w="443" w:type="dxa"/>
            <w:tcBorders>
              <w:top w:val="single" w:sz="6" w:space="0" w:color="000001"/>
              <w:left w:val="single" w:sz="18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Normal"/>
              <w:spacing w:lineRule="auto" w:line="240" w:before="354" w:after="274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3191" w:type="dxa"/>
            <w:tcBorders>
              <w:top w:val="single" w:sz="6" w:space="0" w:color="000001"/>
              <w:left w:val="single" w:sz="6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fill="auto" w:val="clear"/>
            <w:tcMar>
              <w:left w:w="79" w:type="dxa"/>
            </w:tcMar>
          </w:tcPr>
          <w:p>
            <w:pPr>
              <w:pStyle w:val="Normal"/>
              <w:spacing w:before="354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Estoque de materiais</w:t>
            </w:r>
          </w:p>
        </w:tc>
        <w:tc>
          <w:tcPr>
            <w:tcW w:w="5036" w:type="dxa"/>
            <w:tcBorders>
              <w:top w:val="single" w:sz="6" w:space="0" w:color="000001"/>
              <w:left w:val="single" w:sz="6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fill="auto" w:val="clear"/>
            <w:tcMar>
              <w:left w:w="79" w:type="dxa"/>
            </w:tcMar>
          </w:tcPr>
          <w:p>
            <w:pPr>
              <w:pStyle w:val="Normal"/>
              <w:spacing w:before="240" w:after="160"/>
              <w:rPr>
                <w:rFonts w:ascii="Arial" w:hAnsi="Arial"/>
              </w:rPr>
            </w:pPr>
            <w:r>
              <w:rPr>
                <w:rFonts w:eastAsia="Arial" w:cs="Arial" w:ascii="Arial" w:hAnsi="Arial"/>
              </w:rPr>
              <w:t xml:space="preserve">O proprietário e os funcionários poderão cadastrar os materiais da funilaria no sistema. </w:t>
            </w:r>
          </w:p>
        </w:tc>
      </w:tr>
      <w:tr>
        <w:trPr/>
        <w:tc>
          <w:tcPr>
            <w:tcW w:w="443" w:type="dxa"/>
            <w:tcBorders>
              <w:top w:val="single" w:sz="2" w:space="0" w:color="000001"/>
              <w:left w:val="single" w:sz="18" w:space="0" w:color="000001"/>
              <w:bottom w:val="single" w:sz="18" w:space="0" w:color="000001"/>
              <w:right w:val="single" w:sz="6" w:space="0" w:color="000001"/>
              <w:insideH w:val="single" w:sz="18" w:space="0" w:color="000001"/>
              <w:insideV w:val="single" w:sz="6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Normal"/>
              <w:spacing w:lineRule="auto" w:line="240" w:before="354" w:after="274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3191" w:type="dxa"/>
            <w:tcBorders>
              <w:top w:val="single" w:sz="2" w:space="0" w:color="000001"/>
              <w:left w:val="single" w:sz="6" w:space="0" w:color="000001"/>
              <w:bottom w:val="single" w:sz="18" w:space="0" w:color="000001"/>
              <w:right w:val="single" w:sz="6" w:space="0" w:color="000001"/>
              <w:insideH w:val="single" w:sz="18" w:space="0" w:color="000001"/>
              <w:insideV w:val="single" w:sz="6" w:space="0" w:color="000001"/>
            </w:tcBorders>
            <w:shd w:fill="auto" w:val="clear"/>
            <w:tcMar>
              <w:left w:w="79" w:type="dxa"/>
            </w:tcMar>
          </w:tcPr>
          <w:p>
            <w:pPr>
              <w:pStyle w:val="Normal"/>
              <w:spacing w:before="354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Gerar ordem de compra de materiais</w:t>
            </w:r>
          </w:p>
        </w:tc>
        <w:tc>
          <w:tcPr>
            <w:tcW w:w="5036" w:type="dxa"/>
            <w:tcBorders>
              <w:top w:val="single" w:sz="2" w:space="0" w:color="000001"/>
              <w:left w:val="single" w:sz="6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79" w:type="dxa"/>
            </w:tcMar>
          </w:tcPr>
          <w:p>
            <w:pPr>
              <w:pStyle w:val="Normal"/>
              <w:spacing w:before="24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Os funcionários poderão enviar uma ordem de compra de materiais para o almoxarifado</w:t>
            </w:r>
            <w:bookmarkStart w:id="2" w:name="_GoBack"/>
            <w:bookmarkEnd w:id="2"/>
            <w:r>
              <w:rPr>
                <w:rFonts w:ascii="Arial" w:hAnsi="Arial"/>
              </w:rPr>
              <w:t>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Application>LibreOffice/5.4.5.1$Windows_X86_64 LibreOffice_project/79c9829dd5d8054ec39a82dc51cd9eff340dbee8</Application>
  <Pages>2</Pages>
  <Words>211</Words>
  <Characters>1156</Characters>
  <CharactersWithSpaces>1334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2019-02-13T10:28:00Z</dcterms:created>
  <dc:creator>Administrador</dc:creator>
  <dc:description/>
  <dc:language>pt-BR</dc:language>
  <cp:lastModifiedBy/>
  <dcterms:modified xsi:type="dcterms:W3CDTF">2019-05-22T18:04:26Z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