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b/>
          <w:bCs/>
          <w:color w:val="2980B9"/>
          <w:spacing w:val="140"/>
          <w:sz w:val="16"/>
          <w:szCs w:val="16"/>
        </w:rPr>
        <w:t xml:space="preserve">TECHNICAL SPECIFICATION</w:t>
      </w:r>
    </w:p>
    <w:p>
      <w:pPr>
        <w:spacing w:before="40" w:after="0"/>
      </w:pPr>
    </w:p>
    <w:p>
      <w:pPr>
        <w:spacing w:after="40"/>
      </w:pPr>
      <w:r>
        <w:rPr>
          <w:b/>
          <w:bCs/>
          <w:color w:val="0D2137"/>
          <w:sz w:val="40"/>
          <w:szCs w:val="40"/>
        </w:rPr>
        <w:t xml:space="preserve">Offline Agentic SOC Assistant</w:t>
      </w:r>
    </w:p>
    <w:p>
      <w:pPr>
        <w:spacing w:after="20"/>
      </w:pPr>
      <w:r>
        <w:rPr>
          <w:i/>
          <w:iCs/>
          <w:color w:val="707B7C"/>
          <w:sz w:val="22"/>
          <w:szCs w:val="22"/>
        </w:rPr>
        <w:t xml:space="preserve">Architecture, Component Specs, Data Schemas, and Implementation Plan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0.1 (Draft)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March 2026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Jay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Advisor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Dr. Peng Liu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Planning / Pre-implementation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0D2137"/>
          <w:sz w:val="28"/>
          <w:szCs w:val="28"/>
        </w:rPr>
        <w:t xml:space="preserve">1. System Overview</w:t>
      </w:r>
    </w:p>
    <w:p>
      <w:pPr>
        <w:spacing w:after="80" w:line="276"/>
      </w:pPr>
      <w:r>
        <w:rPr>
          <w:color w:val="212121"/>
          <w:sz w:val="21"/>
          <w:szCs w:val="21"/>
        </w:rPr>
        <w:t xml:space="preserve">This document defines the technical architecture for an offline, air-gapped SOC assistant built on three open-source components: Kimi K2.5 (reasoning + orchestration), OpenClaw (integration + tool routing), and a local RAG pipeline (threat intelligence). The system processes SIEM alerts through a multi-agent pipeline to produce triage classifications, correlated timelines, and incident response playbooks without any external network dependencies.</w:t>
      </w:r>
    </w:p>
    <w:p>
      <w:pPr>
        <w:pStyle w:val="Heading2"/>
      </w:pPr>
      <w:r>
        <w:rPr>
          <w:b/>
          <w:bCs/>
          <w:color w:val="1A5276"/>
          <w:sz w:val="24"/>
          <w:szCs w:val="24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Zero external dependencies after initial deployment. All inference, retrieval, and orchestration happen on-premises.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Auditable decisions. Every triage output includes a full reasoning chain, confidence score, and evidence trail for compliance review.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Modular and swappable. Each component (model, agent framework, RAG store, SIEM connector) can be replaced independently.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Graceful degradation. If the swarm mode hits resource limits, the system falls back to single-agent sequential processing.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Evaluation-first. The benchmarking harness is built alongside the system, not after it.</w:t>
      </w:r>
    </w:p>
    <w:p>
      <w:pPr>
        <w:pStyle w:val="Heading2"/>
      </w:pPr>
      <w:r>
        <w:rPr>
          <w:b/>
          <w:bCs/>
          <w:color w:val="1A5276"/>
          <w:sz w:val="24"/>
          <w:szCs w:val="24"/>
        </w:rPr>
        <w:t xml:space="preserve">1.2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Hardware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Performance Target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1x RTX 4090 (24GB) + 64GB RAM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~5 tok/s (quantized)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Prompt development, pipeline testing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Evaluation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2x A100 80GB + 256GB RAM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~15-20 tok/s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Full benchmark suite, swarm testing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4x H100 80GB + 512GB RAM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~40+ tok/s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Real-time SOC deployment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Minimum (quantized)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256GB unified memory (Mac Studio)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~10 tok/s (INT4)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Air-gapped demo / POC</w:t>
            </w:r>
          </w:p>
        </w:tc>
      </w:tr>
    </w:tbl>
    <w:p>
      <w:pPr>
        <w:spacing w:before="20" w:after="0"/>
      </w:pPr>
    </w:p>
    <w:p>
      <w:pPr>
        <w:spacing w:after="80" w:line="276"/>
      </w:pPr>
      <w:r>
        <w:rPr>
          <w:color w:val="212121"/>
          <w:sz w:val="21"/>
          <w:szCs w:val="21"/>
        </w:rPr>
        <w:t xml:space="preserve">All tiers use local NVMe SSD storage for the vector database and model weights. Network connectivity is only required for initial setup (model download, RAG data sync).</w:t>
      </w:r>
    </w:p>
    <w:p>
      <w:r>
        <w:br w:type="page"/>
      </w:r>
    </w:p>
    <w:p>
      <w:pPr>
        <w:pStyle w:val="Heading1"/>
      </w:pPr>
      <w:r>
        <w:rPr>
          <w:b/>
          <w:bCs/>
          <w:color w:val="0D2137"/>
          <w:sz w:val="28"/>
          <w:szCs w:val="28"/>
        </w:rPr>
        <w:t xml:space="preserve">2. Component Specifications</w:t>
      </w:r>
    </w:p>
    <w:p>
      <w:pPr>
        <w:pStyle w:val="Heading2"/>
      </w:pPr>
      <w:r>
        <w:rPr>
          <w:b/>
          <w:bCs/>
          <w:color w:val="1A5276"/>
          <w:sz w:val="24"/>
          <w:szCs w:val="24"/>
        </w:rPr>
        <w:t xml:space="preserve">2.1 Data Ingestion Layer</w:t>
      </w:r>
    </w:p>
    <w:p>
      <w:pPr>
        <w:spacing w:after="80" w:line="276"/>
      </w:pPr>
      <w:r>
        <w:rPr>
          <w:b/>
          <w:bCs/>
          <w:color w:val="212121"/>
          <w:sz w:val="21"/>
          <w:szCs w:val="21"/>
        </w:rPr>
        <w:t xml:space="preserve">Purpose: </w:t>
      </w:r>
      <w:r>
        <w:rPr>
          <w:color w:val="212121"/>
          <w:sz w:val="21"/>
          <w:szCs w:val="21"/>
        </w:rPr>
        <w:t xml:space="preserve">Normalize raw SIEM alerts from multiple vendor formats into a unified schema for downstream processing.</w:t>
      </w:r>
    </w:p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Supported Input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SIEM Platform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Connector Type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Splunk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JSON via HEC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HTTP webhook listener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Priority 1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Elastic/ELK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JSON via Logstash output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TCP socket listener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Priority 1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QRadar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LEEF over syslog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Syslog UDP/TCP receiver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Priority 2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Generic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CEF over syslog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Syslog parser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Priority 2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File-based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CSV/JSON log files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File watcher (inotify)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For evaluation</w:t>
            </w:r>
          </w:p>
        </w:tc>
      </w:tr>
    </w:tbl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Unified Alert Schema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980B9" w:sz="8"/>
              <w:bottom w:val="none" w:sz="0"/>
              <w:right w:val="none" w:sz="0"/>
            </w:tcBorders>
            <w:shd w:fill="F2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{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"alert_id": "uuid-v4",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"timestamp": "ISO-8601",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"source": "splunk|elastic|qradar|file",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"severity": "critical|high|medium|low|info",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"signature": "string (rule/signature name)",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"signature_id": "string (vendor rule ID)",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"src_ip": "string",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"src_port": "integer|null",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"dst_ip": "string",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"dst_port": "integer|null",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"protocol": "TCP|UDP|ICMP|other",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"raw_log": "string (original log entry)",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"metadata": {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"vendor": "string",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"device": "string",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"category": "string (vendor category)"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"ingested_at": "ISO-8601"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0"/>
      </w:pPr>
    </w:p>
    <w:p>
      <w:pPr>
        <w:spacing w:after="80" w:line="276"/>
      </w:pPr>
      <w:r>
        <w:rPr>
          <w:color w:val="212121"/>
          <w:sz w:val="21"/>
          <w:szCs w:val="21"/>
        </w:rPr>
        <w:t xml:space="preserve">The ingestion daemon runs as a systemd service, writing normalized alerts to a local Kafka topic (or Redis stream for lighter deployments). Batch mode reads from labeled CSV/JSON files for evaluation replays.</w:t>
      </w:r>
    </w:p>
    <w:p>
      <w:pPr>
        <w:pStyle w:val="Heading2"/>
      </w:pPr>
      <w:r>
        <w:rPr>
          <w:b/>
          <w:bCs/>
          <w:color w:val="1A5276"/>
          <w:sz w:val="24"/>
          <w:szCs w:val="24"/>
        </w:rPr>
        <w:t xml:space="preserve">2.2 OpenClaw Integration Layer</w:t>
      </w:r>
    </w:p>
    <w:p>
      <w:pPr>
        <w:spacing w:after="80" w:line="276"/>
      </w:pPr>
      <w:r>
        <w:rPr>
          <w:b/>
          <w:bCs/>
          <w:color w:val="212121"/>
          <w:sz w:val="21"/>
          <w:szCs w:val="21"/>
        </w:rPr>
        <w:t xml:space="preserve">Purpose: </w:t>
      </w:r>
      <w:r>
        <w:rPr>
          <w:color w:val="212121"/>
          <w:sz w:val="21"/>
          <w:szCs w:val="21"/>
        </w:rPr>
        <w:t xml:space="preserve">Manages the interface between external systems and the Kimi K2.5 reasoning engine. Handles tool definitions, context window management, session state, and the human-in-the-loop interface.</w:t>
      </w:r>
    </w:p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Tool registry: defines available tools (SIEM query, RAG search, log lookup, ticket creation) as YAML specs that K2.5 can invoke.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Context management: sliding window with summarization when conversation exceeds K2.5's effective context. Priority ordering: current alert &gt; recent correlations &gt; RAG context &gt; historical summaries.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Session state: SQLite-backed session store tracking per-alert triage progress, agent call history, and analyst overrides.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Rate limiting: controls K2.5 inference requests to prevent GPU saturation during alert storms.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Interface layer: Telegram bot for analyst interaction, CLI for scripted evaluation, REST API for SOAR integration.</w:t>
      </w:r>
    </w:p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Tool Definition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980B9" w:sz="8"/>
              <w:bottom w:val="none" w:sz="0"/>
              <w:right w:val="none" w:sz="0"/>
            </w:tcBorders>
            <w:shd w:fill="F2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tools/siem_query.yaml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name: siem_query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description: &gt;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Query the local SIEM index for log entries matching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specified criteria within a time window.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parameters: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query_type: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type: string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enum: [ip_lookup, signature_search, time_range]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value: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type: string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description: IP address, signature name, or time range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time_window_minutes: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type: integer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default: 30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description: How far back to search (minutes)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returns: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type: array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items: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type: object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description: Matching log entries in unified schema</w:t>
            </w:r>
          </w:p>
        </w:tc>
      </w:tr>
    </w:tbl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Context Priority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 Tokens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1 (highest)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Current alert + classification request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Always included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Correlated events from Log Correlator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8,000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Most recent first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RAG retrieval results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4,000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Top-k by relevance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Active session history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4,000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Sliding window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5 (lowest)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Historical summaries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Compressed summaries</w:t>
            </w:r>
          </w:p>
        </w:tc>
      </w:tr>
    </w:tbl>
    <w:p>
      <w:pPr>
        <w:spacing w:after="80" w:line="276"/>
      </w:pPr>
      <w:r>
        <w:rPr>
          <w:color w:val="212121"/>
          <w:sz w:val="21"/>
          <w:szCs w:val="21"/>
        </w:rPr>
        <w:t xml:space="preserve">Total target: ~20,000 tokens per inference call. K2.5's 256K window provides massive headroom, but keeping prompts focused improves accuracy and reduces latency.</w:t>
      </w:r>
    </w:p>
    <w:p>
      <w:r>
        <w:br w:type="page"/>
      </w:r>
    </w:p>
    <w:p>
      <w:pPr>
        <w:pStyle w:val="Heading2"/>
      </w:pPr>
      <w:r>
        <w:rPr>
          <w:b/>
          <w:bCs/>
          <w:color w:val="1A5276"/>
          <w:sz w:val="24"/>
          <w:szCs w:val="24"/>
        </w:rPr>
        <w:t xml:space="preserve">2.3 Kimi K2.5 Reasoning Engine</w:t>
      </w:r>
    </w:p>
    <w:p>
      <w:pPr>
        <w:spacing w:after="80" w:line="276"/>
      </w:pPr>
      <w:r>
        <w:rPr>
          <w:b/>
          <w:bCs/>
          <w:color w:val="212121"/>
          <w:sz w:val="21"/>
          <w:szCs w:val="21"/>
        </w:rPr>
        <w:t xml:space="preserve">Purpose: </w:t>
      </w:r>
      <w:r>
        <w:rPr>
          <w:color w:val="212121"/>
          <w:sz w:val="21"/>
          <w:szCs w:val="21"/>
        </w:rPr>
        <w:t xml:space="preserve">Core reasoning, decision-making, and multi-agent orchestration for the entire triage pipeline.</w:t>
      </w:r>
    </w:p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Model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Kimi K2.5 (moonshotai/Kimi-K2.5)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MIT license, open weights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MoE (1T total, 32B active, 384 experts, 8 per token)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Efficient inference via sparse activation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Quantization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Native INT4 (group size 32)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Ships with QAT, no post-hoc accuracy loss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Context window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256K tokens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Sufficient for full incident timelines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Serving framework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vLLM or SGLang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Optimized for MoE inference on NVIDIA GPUs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Thinking mode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temp=1.0, top_p=0.95, min_p=0.01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For complex multi-step triage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Instant mode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temp=0.6, top_p=0.95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For simple alert classification</w:t>
            </w:r>
          </w:p>
        </w:tc>
      </w:tr>
    </w:tbl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Operating Modes</w:t>
      </w:r>
    </w:p>
    <w:p>
      <w:pPr>
        <w:spacing w:after="80" w:line="276"/>
      </w:pPr>
      <w:r>
        <w:rPr>
          <w:color w:val="212121"/>
          <w:sz w:val="21"/>
          <w:szCs w:val="21"/>
        </w:rPr>
        <w:t xml:space="preserve">The system uses three distinct modes depending on alert complexity: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b/>
          <w:bCs/>
          <w:color w:val="212121"/>
          <w:sz w:val="20"/>
          <w:szCs w:val="20"/>
        </w:rPr>
        <w:t xml:space="preserve">Instant Classification: </w:t>
      </w:r>
      <w:r>
        <w:rPr>
          <w:color w:val="212121"/>
          <w:sz w:val="20"/>
          <w:szCs w:val="20"/>
        </w:rPr>
        <w:t xml:space="preserve">For alerts matching well-known signatures with high confidence. Single inference call, no sub-agents. Target: &lt; 2 seconds.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b/>
          <w:bCs/>
          <w:color w:val="212121"/>
          <w:sz w:val="20"/>
          <w:szCs w:val="20"/>
        </w:rPr>
        <w:t xml:space="preserve">Thinking Triage: </w:t>
      </w:r>
      <w:r>
        <w:rPr>
          <w:color w:val="212121"/>
          <w:sz w:val="20"/>
          <w:szCs w:val="20"/>
        </w:rPr>
        <w:t xml:space="preserve">For ambiguous alerts requiring multi-step reasoning. K2.5 thinking mode with RAG augmentation. Target: &lt; 15 seconds.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b/>
          <w:bCs/>
          <w:color w:val="212121"/>
          <w:sz w:val="20"/>
          <w:szCs w:val="20"/>
        </w:rPr>
        <w:t xml:space="preserve">Swarm Investigation: </w:t>
      </w:r>
      <w:r>
        <w:rPr>
          <w:color w:val="212121"/>
          <w:sz w:val="20"/>
          <w:szCs w:val="20"/>
        </w:rPr>
        <w:t xml:space="preserve">For complex incidents involving multiple correlated alerts. K2.5 decomposes into parallel sub-agents (classifier, correlator, playbook generator). Target: &lt; 60 seconds for full pipeline.</w:t>
      </w:r>
    </w:p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Swarm Task Decomposition</w:t>
      </w:r>
    </w:p>
    <w:p>
      <w:pPr>
        <w:spacing w:after="80" w:line="276"/>
      </w:pPr>
      <w:r>
        <w:rPr>
          <w:color w:val="212121"/>
          <w:sz w:val="21"/>
          <w:szCs w:val="21"/>
        </w:rPr>
        <w:t xml:space="preserve">When K2.5 enters swarm mode, it generates a task graph: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980B9" w:sz="8"/>
              <w:bottom w:val="none" w:sz="0"/>
              <w:right w:val="none" w:sz="0"/>
            </w:tcBorders>
            <w:shd w:fill="F2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SWARM TASK GRAPH (example: suspicious lateral movement)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[Orchestrator: Kimi K2.5]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|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+-- [Sub-agent 1: Alert Classifier]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|     Input: Original alert (SMB auth failure)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|     Output: Classification + confidence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|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+-- [Sub-agent 2: Log Correlator]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|     Input: src_ip, dst_ip, time_window=30min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|     Output: Related events timeline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|     Queries: Auth logs, firewall logs, endpoint logs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|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+-- [Sub-agent 3: Threat Intel Lookup]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|     Input: src_ip, signature_id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|     Output: ATT&amp;CK techniques, known campaigns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|     Source: Local RAG (MITRE + CVE)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|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+-- [Sub-agent 4: Playbook Generator]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Input: Classification + timeline + threat intel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Output: Response playbook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Waits for: Sub-agents 1, 2, 3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[Orchestrator aggregates] -&gt; Final triage decision</w:t>
            </w:r>
          </w:p>
        </w:tc>
      </w:tr>
    </w:tbl>
    <w:p>
      <w:pPr>
        <w:pStyle w:val="Heading2"/>
      </w:pPr>
      <w:r>
        <w:rPr>
          <w:b/>
          <w:bCs/>
          <w:color w:val="1A5276"/>
          <w:sz w:val="24"/>
          <w:szCs w:val="24"/>
        </w:rPr>
        <w:t xml:space="preserve">2.4 Agent Specifications</w:t>
      </w:r>
    </w:p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Alert Classifier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Every incoming normalized alert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Output categories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True Positive, False Positive, Needs Investigation, Escalate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Confidence threshold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0.7 (below triggers Log Correlator for additional context)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Prompt strategy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Few-shot with 5 examples per alert category, updated monthly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Metrics tracked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Per-category precision, recall, F1, false positive rate by signature</w:t>
            </w:r>
          </w:p>
        </w:tc>
      </w:tr>
    </w:tbl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Log Correlator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Low-confidence classifications (&lt; 0.7) or swarm decomposition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Correlation methods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Time-window (±15min), source IP grouping, destination IP grouping, session reconstruction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Data sources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Firewall logs, IDS/IPS alerts, authentication logs, endpoint telemetry, DNS queries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Output format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Structured JSON timeline with event summaries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Context utilization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Leverages K2.5's 256K context for full timeline ingestion</w:t>
            </w:r>
          </w:p>
        </w:tc>
      </w:tr>
    </w:tbl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Playbook Generator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After classification + correlation complete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NIST SP 800-61 incident response lifecycle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Output sections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Summary, Severity Assessment, Containment Steps, Eradication Plan, Recovery Steps, IOC Extraction, Escalation Path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Customization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Template library (YAML) for org-specific playbooks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RAG integration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Pulls CVE remediation guidance and ATT&amp;CK mitigation recommendations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  <w:color w:val="1A5276"/>
          <w:sz w:val="24"/>
          <w:szCs w:val="24"/>
        </w:rPr>
        <w:t xml:space="preserve">2.5 Local RAG Pipeline</w:t>
      </w:r>
    </w:p>
    <w:p>
      <w:pPr>
        <w:spacing w:after="80" w:line="276"/>
      </w:pPr>
      <w:r>
        <w:rPr>
          <w:b/>
          <w:bCs/>
          <w:color w:val="212121"/>
          <w:sz w:val="21"/>
          <w:szCs w:val="21"/>
        </w:rPr>
        <w:t xml:space="preserve">Purpose: </w:t>
      </w:r>
      <w:r>
        <w:rPr>
          <w:color w:val="212121"/>
          <w:sz w:val="21"/>
          <w:szCs w:val="21"/>
        </w:rPr>
        <w:t xml:space="preserve">Provides contextual threat intelligence and security knowledge without internet connectivity.</w:t>
      </w:r>
    </w:p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Update Frequency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Size (approx)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MITRE ATT&amp;CK v15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Quarterly (offline sync)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STIX 2.1 JSON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~50MB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NVD/CVE Feed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Weekly (offline sync)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JSON (NVD API format)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~2GB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CIS Benchmarks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Quarterly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PDF (parsed to text)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~500MB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Internal threat reports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As available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Markdown/PDF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Variable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NIST SP 800-61 / 800-53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PDF (parsed)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~20MB</w:t>
            </w:r>
          </w:p>
        </w:tc>
      </w:tr>
    </w:tbl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Vector Store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Vector database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ChromaDB (development) / Milvus (production)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Embedding model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BGE-M3 (local, 567M params) or Nomic Embed v1.5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Chunk size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512 tokens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Chunk overlap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128 tokens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Search strategy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Hybrid (semantic cosine similarity + BM25 keyword)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Top-k retrieval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5 chunks per query (configurable)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Distance metric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Cosine similarity, threshold 0.65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Index type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HNSW (ef=200, M=32)</w:t>
            </w:r>
          </w:p>
        </w:tc>
      </w:tr>
    </w:tbl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Offline Sync Protocol</w:t>
      </w:r>
    </w:p>
    <w:p>
      <w:pPr>
        <w:spacing w:after="80" w:line="276"/>
      </w:pPr>
      <w:r>
        <w:rPr>
          <w:color w:val="212121"/>
          <w:sz w:val="21"/>
          <w:szCs w:val="21"/>
        </w:rPr>
        <w:t xml:space="preserve">Since the system is air-gapped, RAG data updates follow a manual sync process: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Download latest ATT&amp;CK/CVE data on an internet-connected workstation.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Validate checksums and scan for integrity.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Transfer via encrypted USB or one-way data diode.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Run the ingestion script which chunks, embeds, and indexes the new data.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Vector store performs incremental upsert (no full re-index needed).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Automated smoke test: run 50 known queries and verify retrieval quality.</w:t>
      </w:r>
    </w:p>
    <w:p>
      <w:pPr>
        <w:pStyle w:val="Heading2"/>
      </w:pPr>
      <w:r>
        <w:rPr>
          <w:b/>
          <w:bCs/>
          <w:color w:val="1A5276"/>
          <w:sz w:val="24"/>
          <w:szCs w:val="24"/>
        </w:rPr>
        <w:t xml:space="preserve">2.6 Output and Decision Layer</w:t>
      </w:r>
    </w:p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Triage Decision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980B9" w:sz="8"/>
              <w:bottom w:val="none" w:sz="0"/>
              <w:right w:val="none" w:sz="0"/>
            </w:tcBorders>
            <w:shd w:fill="F2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{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"decision_id": "uuid-v4",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"alert_id": "reference to original alert",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"timestamp": "ISO-8601",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"classification": "true_positive|false_positive|investigate|escalate",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"confidence": 0.0-1.0,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"severity_override": "critical|high|medium|low|null",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"reasoning_chain": [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"Step 1: Alert signature matches known FP pattern...",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"Step 2: However, source IP has 3 related alerts in 15min...",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"Step 3: RAG confirms technique T1021 (lateral movement)..."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],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"correlated_events": ["event_id_1", "event_id_2"],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"attck_techniques": ["T1021", "T1078"],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"cve_references": ["CVE-2024-XXXXX"],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"playbook": {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"summary": "string",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"containment": ["step 1", "step 2"],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"eradication": ["step 1"],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"recovery": ["step 1"],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"iocs": ["ip:x.x.x.x", "hash:abc123"]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},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"processing_mode": "instant|thinking|swarm",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"latency_ms": 1234,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"model_version": "kimi-k2.5-int4",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"analyst_override": null,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"audit_hash": "sha256 of full decision payload"</w:t>
            </w:r>
          </w:p>
          <w:p>
            <w:pPr>
              <w:spacing w:after="1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Audit and Compliance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Every decision written to append-only SQLite database with SHA-256 integrity hash.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Full reasoning chain preserved for compliance review (NIST 800-53 AU-3 audit content).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Analyst override capability: any automated decision can be manually changed, with the override logged alongside the original.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Retention: configurable, default 90 days for decisions, 1 year for audit hashes.</w:t>
      </w:r>
    </w:p>
    <w:p>
      <w:r>
        <w:br w:type="page"/>
      </w:r>
    </w:p>
    <w:p>
      <w:pPr>
        <w:pStyle w:val="Heading1"/>
      </w:pPr>
      <w:r>
        <w:rPr>
          <w:b/>
          <w:bCs/>
          <w:color w:val="0D2137"/>
          <w:sz w:val="28"/>
          <w:szCs w:val="28"/>
        </w:rPr>
        <w:t xml:space="preserve">3. Data Flow</w:t>
      </w:r>
    </w:p>
    <w:p>
      <w:pPr>
        <w:pStyle w:val="Heading2"/>
      </w:pPr>
      <w:r>
        <w:rPr>
          <w:b/>
          <w:bCs/>
          <w:color w:val="1A5276"/>
          <w:sz w:val="24"/>
          <w:szCs w:val="24"/>
        </w:rPr>
        <w:t xml:space="preserve">3.1 Real-Time Triage Flow</w:t>
      </w:r>
    </w:p>
    <w:p>
      <w:pPr>
        <w:spacing w:after="80" w:line="276"/>
      </w:pPr>
      <w:r>
        <w:rPr>
          <w:color w:val="212121"/>
          <w:sz w:val="21"/>
          <w:szCs w:val="21"/>
        </w:rPr>
        <w:t xml:space="preserve">The primary operational flow for processing a single incoming alert: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SIEM generates alert and sends to ingestion layer via configured connector.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Ingestion daemon normalizes the alert to unified schema, assigns UUID, writes to message queue.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OpenClaw picks up alert from queue, constructs initial prompt with alert data + system instructions.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OpenClaw sends prompt to Kimi K2.5 in instant mode for initial complexity assessment.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K2.5 returns complexity score: simple (instant classification), moderate (thinking mode), complex (swarm mode).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Based on complexity, OpenClaw routes to appropriate processing path.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For swarm mode: K2.5 generates task graph, OpenClaw dispatches sub-agent tasks in parallel.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Sub-agents execute (classifier, correlator, playbook generator), each querying RAG as needed.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Results aggregate back to K2.5 orchestrator for final decision synthesis.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Final triage decision written to output layer with full audit trail.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Dashboard updates in real-time. If escalation threshold met, analyst notification triggered.</w:t>
      </w:r>
    </w:p>
    <w:p>
      <w:pPr>
        <w:pStyle w:val="Heading2"/>
      </w:pPr>
      <w:r>
        <w:rPr>
          <w:b/>
          <w:bCs/>
          <w:color w:val="1A5276"/>
          <w:sz w:val="24"/>
          <w:szCs w:val="24"/>
        </w:rPr>
        <w:t xml:space="preserve">3.2 Evaluation Flow</w:t>
      </w:r>
    </w:p>
    <w:p>
      <w:pPr>
        <w:spacing w:after="80" w:line="276"/>
      </w:pPr>
      <w:r>
        <w:rPr>
          <w:color w:val="212121"/>
          <w:sz w:val="21"/>
          <w:szCs w:val="21"/>
        </w:rPr>
        <w:t xml:space="preserve">The benchmarking flow for comparing configurations: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Load labeled dataset (1,000+ alerts with ground truth classifications).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Configure test parameters: model, mode (instant/thinking/swarm), RAG on/off, quantization level.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Replay alerts through the full pipeline in batch mode.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Capture: classification output, confidence, latency, token count, reasoning chain.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Compare against ground truth labels. Generate confusion matrix per category.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Calculate precision, recall, F1, and macro-averaged scores.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Run statistical significance tests (McNemar's test for paired comparisons, bootstrap CI).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color w:val="212121"/>
          <w:sz w:val="20"/>
          <w:szCs w:val="20"/>
        </w:rPr>
        <w:t xml:space="preserve">Generate comparison report with visualizations.</w:t>
      </w:r>
    </w:p>
    <w:p>
      <w:r>
        <w:br w:type="page"/>
      </w:r>
    </w:p>
    <w:p>
      <w:pPr>
        <w:pStyle w:val="Heading1"/>
      </w:pPr>
      <w:r>
        <w:rPr>
          <w:b/>
          <w:bCs/>
          <w:color w:val="0D2137"/>
          <w:sz w:val="28"/>
          <w:szCs w:val="28"/>
        </w:rPr>
        <w:t xml:space="preserve">4. Evaluation Plan</w:t>
      </w:r>
    </w:p>
    <w:p>
      <w:pPr>
        <w:pStyle w:val="Heading2"/>
      </w:pPr>
      <w:r>
        <w:rPr>
          <w:b/>
          <w:bCs/>
          <w:color w:val="1A5276"/>
          <w:sz w:val="24"/>
          <w:szCs w:val="24"/>
        </w:rPr>
        <w:t xml:space="preserve">4.1 Benchmark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Alert Count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Labels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CICIDS2017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~400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Network intrusion (DDoS, PortScan, Brute Force, Web Attack, Infiltration)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Ground truth provided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BETH Dataset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~200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Host-based anomalies (process, syscall)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Ground truth provided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Synthetic SIEM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~300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Generated from MITRE ATT&amp;CK scenarios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Expert-labeled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False Positive Set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~200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Known benign alerts from production SIEM patterns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All labeled FP</w:t>
            </w:r>
          </w:p>
        </w:tc>
      </w:tr>
    </w:tbl>
    <w:p>
      <w:pPr>
        <w:spacing w:after="80" w:line="276"/>
      </w:pPr>
      <w:r>
        <w:rPr>
          <w:color w:val="212121"/>
          <w:sz w:val="21"/>
          <w:szCs w:val="21"/>
        </w:rPr>
        <w:t xml:space="preserve">Total: 1,100+ alerts across 4 categories (True Positive, False Positive, Needs Investigation, Escalate). Dataset will be released as part of the open-source package.</w:t>
      </w:r>
    </w:p>
    <w:p>
      <w:pPr>
        <w:pStyle w:val="Heading2"/>
      </w:pPr>
      <w:r>
        <w:rPr>
          <w:b/>
          <w:bCs/>
          <w:color w:val="1A5276"/>
          <w:sz w:val="24"/>
          <w:szCs w:val="24"/>
        </w:rPr>
        <w:t xml:space="preserve">4.2 Comparison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RAG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A (baseline)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Kimi K2.5 INT4 local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Single-agent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Off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Baseline local performance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B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Kimi K2.5 INT4 local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Single-agent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On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RAG impact measurement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Kimi K2.5 INT4 local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Swarm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On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Full system performance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D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Llama 3.1 70B local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Single-agent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On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Dense model comparison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E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GPT-4o via API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Single-agent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On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Cloud baseline</w:t>
            </w:r>
          </w:p>
        </w:tc>
      </w:tr>
      <w:tr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F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Claude Sonnet via API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Single-agent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On</w:t>
            </w:r>
          </w:p>
        </w:tc>
        <w:tc>
          <w:tcPr>
            <w:tcW w:type="dxa" w:w="1872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Cloud baseline</w:t>
            </w:r>
          </w:p>
        </w:tc>
      </w:tr>
    </w:tbl>
    <w:p>
      <w:pPr>
        <w:pStyle w:val="Heading2"/>
      </w:pPr>
      <w:r>
        <w:rPr>
          <w:b/>
          <w:bCs/>
          <w:color w:val="1A5276"/>
          <w:sz w:val="24"/>
          <w:szCs w:val="24"/>
        </w:rPr>
        <w:t xml:space="preserve">4.3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Precision (per category)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&gt; 0.85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TP / (TP + FP) per class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Recall (per category)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&gt; 0.80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TP / (TP + FN) per class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F1 (macro-averaged)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&gt; 0.82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Harmonic mean across classes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False Positive Rate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&lt; 15%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FP / (FP + TN)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Latency (instant mode)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&lt; 2 sec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End-to-end per alert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Latency (thinking mode)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&lt; 15 sec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End-to-end per alert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Latency (swarm mode)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&lt; 60 sec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End-to-end per incident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Throughput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&gt; 100 alerts/hour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Sustained processing rate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0D2137"/>
          <w:sz w:val="28"/>
          <w:szCs w:val="28"/>
        </w:rPr>
        <w:t xml:space="preserve">5. Detailed Implementation Timeline</w:t>
      </w:r>
    </w:p>
    <w:p>
      <w:pPr>
        <w:pStyle w:val="Heading2"/>
      </w:pPr>
      <w:r>
        <w:rPr>
          <w:b/>
          <w:bCs/>
          <w:color w:val="1A5276"/>
          <w:sz w:val="24"/>
          <w:szCs w:val="24"/>
        </w:rPr>
        <w:t xml:space="preserve">Phase 1: Foundation (March 10 – April 30)</w:t>
      </w:r>
    </w:p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Week 1–2: Infrastructure Setup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Provision GPU hardware. Install CUDA, vLLM/SGLang, Python environment.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Download Kimi K2.5 INT4 weights. Validate inference with basic prompts.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Set up OpenClaw on local Node.js environment. Configure basic tool definitions.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Establish project repository (Git), documentation structure, and CI pipeline.</w:t>
      </w:r>
    </w:p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Week 3–4: Data Pipeline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Build ingestion daemon with Splunk HEC and ELK Logstash connectors.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Define and validate unified alert schema. Write schema validation tests.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Build RAG pipeline: install ChromaDB, download MITRE ATT&amp;CK + CVE data, chunk and embed.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Curate evaluation dataset: download CICIDS2017, BETH, generate synthetic alerts.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Label synthetic alerts with ground truth classifications.</w:t>
      </w:r>
    </w:p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Week 5–6: Agent Pipeline v1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Build Alert Classifier agent with few-shot prompt engineering.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Build Log Correlator agent with time-window and IP-based correlation.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Build Playbook Generator agent with NIST 800-61 templates.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Integrate all agents through OpenClaw tool routing.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End-to-end smoke test: process 50 alerts through full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980B9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Phase 1 Milestone</w:t>
            </w:r>
          </w:p>
          <w:p>
            <w:r>
              <w:rPr>
                <w:color w:val="2C3E50"/>
                <w:sz w:val="20"/>
                <w:szCs w:val="20"/>
              </w:rPr>
              <w:t xml:space="preserve">Working end-to-end pipeline processing alerts from file input through classification, correlation, and playbook generation. RAG pipeline operational. Evaluation dataset ready.</w:t>
            </w:r>
          </w:p>
        </w:tc>
      </w:tr>
    </w:tbl>
    <w:p>
      <w:pPr>
        <w:pStyle w:val="Heading2"/>
      </w:pPr>
      <w:r>
        <w:rPr>
          <w:b/>
          <w:bCs/>
          <w:color w:val="1A5276"/>
          <w:sz w:val="24"/>
          <w:szCs w:val="24"/>
        </w:rPr>
        <w:t xml:space="preserve">Phase 2: Benchmarking (May 1 – June 30)</w:t>
      </w:r>
    </w:p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Week 7–8: Evaluation Harness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Build automated evaluation framework: batch replay, metric collection, confusion matrix generation.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Implement statistical testing module (McNemar's, bootstrap CI).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Run Configuration A (baseline): Kimi K2.5 single-agent, no RAG.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Run Configuration B: Kimi K2.5 single-agent, with RAG. Measure RAG impact.</w:t>
      </w:r>
    </w:p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Week 9–10: Cloud Comparison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Set up cloud model API integrations (GPT-4o, Claude Sonnet).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Run Configurations E and F on identical alert sets.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Run Configuration D: Llama 3.1 70B local for dense model comparison.</w:t>
      </w:r>
    </w:p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Week 11–12: Swarm Evaluation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Configure and test K2.5 swarm mode with multi-agent task decomposition.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Run Configuration C: full swarm with RAG.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Measure swarm coordination overhead, parallelization gains, and accuracy impact.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Compile all results into comparative analysis. Run statistical significance tests.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980B9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Phase 2 Milestone</w:t>
            </w:r>
          </w:p>
          <w:p>
            <w:r>
              <w:rPr>
                <w:color w:val="2C3E50"/>
                <w:sz w:val="20"/>
                <w:szCs w:val="20"/>
              </w:rPr>
              <w:t xml:space="preserve">Complete benchmark results across all 6 configurations. Statistical analysis complete. Clear picture of where local MoE swarm matches, exceeds, or falls short of cloud models.</w:t>
            </w:r>
          </w:p>
        </w:tc>
      </w:tr>
    </w:tbl>
    <w:p>
      <w:pPr>
        <w:pStyle w:val="Heading2"/>
      </w:pPr>
      <w:r>
        <w:rPr>
          <w:b/>
          <w:bCs/>
          <w:color w:val="1A5276"/>
          <w:sz w:val="24"/>
          <w:szCs w:val="24"/>
        </w:rPr>
        <w:t xml:space="preserve">Phase 3: Optimization and Paper (July 1 – August 31)</w:t>
      </w:r>
    </w:p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Week 13–14: System Optimization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Analyze Phase 2 failure cases. Identify systematic weaknesses (e.g., specific alert types, prompt gaps).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Tune prompts based on error analysis. Update few-shot examples for weak categories.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Optimize RAG retrieval: adjust chunk size, top-k, similarity threshold based on recall analysis.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Test sub-agent specialization: fine-tune prompts per agent role.</w:t>
      </w:r>
    </w:p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Week 15–16: Scenario Testing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Design 5 end-to-end SOC shift scenarios (8 hours each, mixed alert types).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Run full simulation: streaming alerts, real-time triage, playbook generation.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Measure analyst time savings estimate based on processing rate and accuracy.</w:t>
      </w:r>
    </w:p>
    <w:p>
      <w:pPr>
        <w:spacing w:before="160" w:after="60"/>
      </w:pPr>
      <w:r>
        <w:rPr>
          <w:b/>
          <w:bCs/>
          <w:color w:val="2980B9"/>
          <w:sz w:val="22"/>
          <w:szCs w:val="22"/>
        </w:rPr>
        <w:t xml:space="preserve">Week 17–20: Paper and Release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Write research paper. Target: ACM CCS AI &amp; Security Workshop or IEEE CNS.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Sections: Introduction, Related Work, System Architecture, Methodology, Results, Discussion, Future Work.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Package open-source release: Docker containers, documentation, evaluation scripts, dataset.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Internal presentation to Cyber Security Lab.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212121"/>
          <w:sz w:val="20"/>
          <w:szCs w:val="20"/>
        </w:rPr>
        <w:t xml:space="preserve">Submit paper draft to Dr. Liu for review and iteration.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980B9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Phase 3 Milestone</w:t>
            </w:r>
          </w:p>
          <w:p>
            <w:r>
              <w:rPr>
                <w:color w:val="2C3E50"/>
                <w:sz w:val="20"/>
                <w:szCs w:val="20"/>
              </w:rPr>
              <w:t xml:space="preserve">Optimized prototype, complete paper draft, and open-source release package ready for submission.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0D2137"/>
          <w:sz w:val="28"/>
          <w:szCs w:val="28"/>
        </w:rPr>
        <w:t xml:space="preserve">6.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K2.5 inference too slow on available hardware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Use aggressive INT4 quantization. Fall back to smaller model (Qwen 72B) for initial development. Benchmark on cloud first, optimize locally.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Swarm mode unstable or inconsistent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Single-agent mode as fallback. Swarm analysis becomes a paper contribution regardless of outcome.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Evaluation dataset too small or unrepresentative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Supplement with synthetic generation from ATT&amp;CK scenarios. Partner with lab for access to anonymized production data.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OpenClaw breaking changes during project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Pin specific version. Maintain fork if necessary. Already experienced with version migration.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GPU access limited or delayed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Start development on quantized model on available hardware. Request lab GPU allocation early. Cloud GPU as temporary fallback.</w:t>
            </w:r>
          </w:p>
        </w:tc>
      </w:tr>
    </w:tbl>
    <w:p>
      <w:pPr>
        <w:pStyle w:val="Heading1"/>
      </w:pPr>
      <w:r>
        <w:rPr>
          <w:b/>
          <w:bCs/>
          <w:color w:val="0D2137"/>
          <w:sz w:val="28"/>
          <w:szCs w:val="28"/>
        </w:rPr>
        <w:t xml:space="preserve">7. Deliverables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D213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Working pipeline (single-agent)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Docker + source code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April 30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Evaluation dataset (1,100+ alerts)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JSON + CSV + labels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April 30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RAG knowledge base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ChromaDB export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April 30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Benchmark results (all configurations)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Report + raw data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June 30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Optimized prototype (swarm mode)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Docker + source code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July 31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Research paper draft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LaTeX + PDF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August 15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Open-source release package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GitHub repository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August 31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Lab presentation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Slides + demo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August 31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07B7C"/>
        <w:sz w:val="16"/>
        <w:szCs w:val="16"/>
      </w:rPr>
      <w:t xml:space="preserve">Page </w:t>
    </w:r>
    <w:r>
      <w:rPr>
        <w:color w:val="707B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07B7C"/>
        <w:sz w:val="16"/>
        <w:szCs w:val="16"/>
      </w:rPr>
      <w:t xml:space="preserve">Technical Specification  |  Offline Agentic SOC Assistant  |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E6F1" w:sz="3" w:space="6"/>
      </w:pBdr>
      <w:spacing w:before="320" w:after="120"/>
      <w:outlineLvl w:val="0"/>
    </w:pPr>
    <w:rPr>
      <w:rFonts w:ascii="Arial" w:cs="Arial" w:eastAsia="Arial" w:hAnsi="Arial"/>
      <w:b/>
      <w:bCs/>
      <w:color w:val="0D213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2026-03-11T23:55:24.503Z</dcterms:created>
  <dcterms:modified xsi:type="dcterms:W3CDTF">2026-03-11T23:55:24.504Z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