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1387"/>
        <w:gridCol w:w="1832"/>
        <w:gridCol w:w="1688"/>
        <w:gridCol w:w="1691"/>
        <w:gridCol w:w="1688"/>
        <w:gridCol w:w="1686"/>
        <w:gridCol w:w="1682"/>
        <w:gridCol w:w="1691"/>
        <w:gridCol w:w="2666"/>
      </w:tblGrid>
      <w:tr w:rsidR="00FF5D8B" w14:paraId="2A6411CE" w14:textId="77777777" w:rsidTr="00BF01DF">
        <w:tc>
          <w:tcPr>
            <w:tcW w:w="1387" w:type="dxa"/>
            <w:vAlign w:val="center"/>
          </w:tcPr>
          <w:p w14:paraId="7880923C" w14:textId="77777777" w:rsidR="00FF5D8B" w:rsidRDefault="00BC65F4" w:rsidP="00AC7B52">
            <w:r>
              <w:rPr>
                <w:sz w:val="32"/>
              </w:rPr>
              <w:t>Titel</w:t>
            </w:r>
          </w:p>
        </w:tc>
        <w:tc>
          <w:tcPr>
            <w:tcW w:w="14624" w:type="dxa"/>
            <w:gridSpan w:val="8"/>
            <w:shd w:val="clear" w:color="auto" w:fill="FFFF00"/>
            <w:vAlign w:val="center"/>
          </w:tcPr>
          <w:p w14:paraId="7776FA0F" w14:textId="5A378573" w:rsidR="00FF5D8B" w:rsidRPr="005D7226" w:rsidRDefault="00710341" w:rsidP="005D7226">
            <w:pPr>
              <w:rPr>
                <w:b/>
                <w:sz w:val="28"/>
              </w:rPr>
            </w:pPr>
            <w:r w:rsidRPr="00710341">
              <w:rPr>
                <w:b/>
                <w:sz w:val="28"/>
              </w:rPr>
              <w:t xml:space="preserve">Veilig werken met </w:t>
            </w:r>
            <w:r>
              <w:rPr>
                <w:b/>
                <w:sz w:val="28"/>
              </w:rPr>
              <w:t xml:space="preserve">de </w:t>
            </w:r>
            <w:r w:rsidRPr="00710341">
              <w:rPr>
                <w:b/>
                <w:sz w:val="28"/>
              </w:rPr>
              <w:t xml:space="preserve">kraan </w:t>
            </w:r>
            <w:r>
              <w:rPr>
                <w:b/>
                <w:sz w:val="28"/>
              </w:rPr>
              <w:t xml:space="preserve">in het </w:t>
            </w:r>
            <w:r w:rsidRPr="00710341">
              <w:rPr>
                <w:b/>
                <w:sz w:val="28"/>
              </w:rPr>
              <w:t>kokermagazijn</w:t>
            </w:r>
          </w:p>
        </w:tc>
      </w:tr>
      <w:tr w:rsidR="001D4D6D" w14:paraId="16E64DCB" w14:textId="77777777" w:rsidTr="00BF01DF">
        <w:tc>
          <w:tcPr>
            <w:tcW w:w="1387" w:type="dxa"/>
          </w:tcPr>
          <w:p w14:paraId="5C0BC528" w14:textId="77777777" w:rsidR="001D4D6D" w:rsidRDefault="001D4D6D" w:rsidP="0064723C">
            <w:r>
              <w:t>Afdeling</w:t>
            </w:r>
          </w:p>
        </w:tc>
        <w:tc>
          <w:tcPr>
            <w:tcW w:w="10267" w:type="dxa"/>
            <w:gridSpan w:val="6"/>
          </w:tcPr>
          <w:p w14:paraId="4A9767A6" w14:textId="77777777" w:rsidR="001D4D6D" w:rsidRDefault="001D4D6D" w:rsidP="0064723C">
            <w:r>
              <w:t>PM2</w:t>
            </w:r>
          </w:p>
        </w:tc>
        <w:tc>
          <w:tcPr>
            <w:tcW w:w="1691" w:type="dxa"/>
          </w:tcPr>
          <w:p w14:paraId="2D701629" w14:textId="77777777" w:rsidR="001D4D6D" w:rsidRDefault="001D4D6D" w:rsidP="0064723C">
            <w:r>
              <w:t>Versie</w:t>
            </w:r>
          </w:p>
        </w:tc>
        <w:tc>
          <w:tcPr>
            <w:tcW w:w="2666" w:type="dxa"/>
          </w:tcPr>
          <w:p w14:paraId="400EE7FB" w14:textId="60F16D9D" w:rsidR="001D4D6D" w:rsidRDefault="002C26DE" w:rsidP="0064723C">
            <w:r>
              <w:t>1</w:t>
            </w:r>
            <w:r w:rsidR="001D4D6D">
              <w:t>.</w:t>
            </w:r>
            <w:r>
              <w:t>0</w:t>
            </w:r>
          </w:p>
        </w:tc>
      </w:tr>
      <w:tr w:rsidR="001D4D6D" w14:paraId="0ADA8BD3" w14:textId="77777777" w:rsidTr="00BF01DF">
        <w:tc>
          <w:tcPr>
            <w:tcW w:w="1387" w:type="dxa"/>
          </w:tcPr>
          <w:p w14:paraId="1C4334C6" w14:textId="77777777" w:rsidR="001D4D6D" w:rsidRDefault="001D4D6D" w:rsidP="0064723C">
            <w:r>
              <w:t>Functie</w:t>
            </w:r>
          </w:p>
        </w:tc>
        <w:tc>
          <w:tcPr>
            <w:tcW w:w="10267" w:type="dxa"/>
            <w:gridSpan w:val="6"/>
          </w:tcPr>
          <w:p w14:paraId="594C431B" w14:textId="51E87577" w:rsidR="001D4D6D" w:rsidRDefault="001D4D6D" w:rsidP="00DE1CD0">
            <w:r>
              <w:t>Operator</w:t>
            </w:r>
            <w:r w:rsidR="00DE1CD0">
              <w:t>-1</w:t>
            </w:r>
            <w:r w:rsidR="00710341">
              <w:t xml:space="preserve">; </w:t>
            </w:r>
            <w:r w:rsidR="001354C0">
              <w:t xml:space="preserve">Operator PM; </w:t>
            </w:r>
            <w:r w:rsidR="00710341">
              <w:t>Operator Winder-1</w:t>
            </w:r>
          </w:p>
        </w:tc>
        <w:tc>
          <w:tcPr>
            <w:tcW w:w="1691" w:type="dxa"/>
          </w:tcPr>
          <w:p w14:paraId="5DB73EF8" w14:textId="77777777" w:rsidR="001D4D6D" w:rsidRDefault="001D4D6D" w:rsidP="0064723C">
            <w:r>
              <w:t>Opsteller</w:t>
            </w:r>
          </w:p>
        </w:tc>
        <w:tc>
          <w:tcPr>
            <w:tcW w:w="2666" w:type="dxa"/>
          </w:tcPr>
          <w:p w14:paraId="59F799F7" w14:textId="77777777" w:rsidR="001D4D6D" w:rsidRDefault="002F1265" w:rsidP="0064723C">
            <w:r>
              <w:t>Jacques van der Eerden</w:t>
            </w:r>
          </w:p>
        </w:tc>
      </w:tr>
      <w:tr w:rsidR="00B93AA5" w14:paraId="406463A3" w14:textId="77777777" w:rsidTr="00BF01DF">
        <w:tc>
          <w:tcPr>
            <w:tcW w:w="1387" w:type="dxa"/>
          </w:tcPr>
          <w:p w14:paraId="7D32D120" w14:textId="77777777" w:rsidR="00B93AA5" w:rsidRDefault="00B93AA5" w:rsidP="007A347D">
            <w:r>
              <w:t>Aspect</w:t>
            </w:r>
          </w:p>
        </w:tc>
        <w:tc>
          <w:tcPr>
            <w:tcW w:w="1832" w:type="dxa"/>
          </w:tcPr>
          <w:p w14:paraId="218DB0AA" w14:textId="77777777" w:rsidR="00B93AA5" w:rsidRPr="00B93AA5" w:rsidRDefault="00B74BE4" w:rsidP="0064723C">
            <w:pPr>
              <w:rPr>
                <w:b/>
              </w:rPr>
            </w:pPr>
            <w:sdt>
              <w:sdtPr>
                <w:rPr>
                  <w:b/>
                  <w:color w:val="FF0000"/>
                </w:rPr>
                <w:id w:val="-1306083786"/>
                <w14:checkbox>
                  <w14:checked w14:val="1"/>
                  <w14:checkedState w14:val="2612" w14:font="MS Gothic"/>
                  <w14:uncheckedState w14:val="2610" w14:font="MS Gothic"/>
                </w14:checkbox>
              </w:sdtPr>
              <w:sdtEndPr/>
              <w:sdtContent>
                <w:r w:rsidR="00D841BB">
                  <w:rPr>
                    <w:rFonts w:ascii="MS Gothic" w:eastAsia="MS Gothic" w:hAnsi="MS Gothic" w:hint="eastAsia"/>
                    <w:b/>
                    <w:color w:val="FF0000"/>
                  </w:rPr>
                  <w:t>☒</w:t>
                </w:r>
              </w:sdtContent>
            </w:sdt>
            <w:r w:rsidR="00B93AA5" w:rsidRPr="00B93AA5">
              <w:rPr>
                <w:b/>
                <w:color w:val="FF0000"/>
              </w:rPr>
              <w:t>Veiligheid</w:t>
            </w:r>
          </w:p>
        </w:tc>
        <w:tc>
          <w:tcPr>
            <w:tcW w:w="1688" w:type="dxa"/>
          </w:tcPr>
          <w:p w14:paraId="53BF1CEF" w14:textId="77777777" w:rsidR="00B93AA5" w:rsidRPr="00B93AA5" w:rsidRDefault="00B74BE4" w:rsidP="0064723C">
            <w:pPr>
              <w:rPr>
                <w:b/>
                <w:color w:val="0066FF"/>
              </w:rPr>
            </w:pPr>
            <w:sdt>
              <w:sdtPr>
                <w:rPr>
                  <w:b/>
                  <w:color w:val="0066FF"/>
                </w:rPr>
                <w:id w:val="1973095611"/>
                <w14:checkbox>
                  <w14:checked w14:val="0"/>
                  <w14:checkedState w14:val="2612" w14:font="MS Gothic"/>
                  <w14:uncheckedState w14:val="2610" w14:font="MS Gothic"/>
                </w14:checkbox>
              </w:sdtPr>
              <w:sdtEndPr/>
              <w:sdtContent>
                <w:r w:rsidR="00B93AA5" w:rsidRPr="00B93AA5">
                  <w:rPr>
                    <w:rFonts w:ascii="MS Gothic" w:eastAsia="MS Gothic" w:hAnsi="MS Gothic" w:hint="eastAsia"/>
                    <w:b/>
                    <w:color w:val="0066FF"/>
                  </w:rPr>
                  <w:t>☐</w:t>
                </w:r>
              </w:sdtContent>
            </w:sdt>
            <w:r w:rsidR="00B93AA5" w:rsidRPr="00B93AA5">
              <w:rPr>
                <w:b/>
                <w:color w:val="0066FF"/>
              </w:rPr>
              <w:t>Milieu</w:t>
            </w:r>
          </w:p>
        </w:tc>
        <w:tc>
          <w:tcPr>
            <w:tcW w:w="1691" w:type="dxa"/>
          </w:tcPr>
          <w:p w14:paraId="65C5D8FC" w14:textId="66EA21C7" w:rsidR="00B93AA5" w:rsidRPr="00B93AA5" w:rsidRDefault="00B74BE4" w:rsidP="0064723C">
            <w:pPr>
              <w:rPr>
                <w:b/>
                <w:color w:val="008000"/>
              </w:rPr>
            </w:pPr>
            <w:sdt>
              <w:sdtPr>
                <w:rPr>
                  <w:b/>
                  <w:color w:val="008000"/>
                </w:rPr>
                <w:id w:val="-1430731419"/>
                <w14:checkbox>
                  <w14:checked w14:val="0"/>
                  <w14:checkedState w14:val="2612" w14:font="MS Gothic"/>
                  <w14:uncheckedState w14:val="2610" w14:font="MS Gothic"/>
                </w14:checkbox>
              </w:sdtPr>
              <w:sdtEndPr/>
              <w:sdtContent>
                <w:r w:rsidR="002C26DE">
                  <w:rPr>
                    <w:rFonts w:ascii="MS Gothic" w:eastAsia="MS Gothic" w:hAnsi="MS Gothic" w:hint="eastAsia"/>
                    <w:b/>
                    <w:color w:val="008000"/>
                  </w:rPr>
                  <w:t>☐</w:t>
                </w:r>
              </w:sdtContent>
            </w:sdt>
            <w:r w:rsidR="00B93AA5" w:rsidRPr="00B93AA5">
              <w:rPr>
                <w:b/>
                <w:color w:val="008000"/>
              </w:rPr>
              <w:t>Kwaliteit</w:t>
            </w:r>
          </w:p>
        </w:tc>
        <w:tc>
          <w:tcPr>
            <w:tcW w:w="1688" w:type="dxa"/>
          </w:tcPr>
          <w:p w14:paraId="7222256B" w14:textId="6B06C55B" w:rsidR="00B93AA5" w:rsidRPr="000F7A5D" w:rsidRDefault="00B74BE4" w:rsidP="0064723C">
            <w:pPr>
              <w:rPr>
                <w:b/>
                <w:color w:val="9933FF"/>
              </w:rPr>
            </w:pPr>
            <w:sdt>
              <w:sdtPr>
                <w:rPr>
                  <w:b/>
                  <w:color w:val="9933FF"/>
                </w:rPr>
                <w:id w:val="-489795018"/>
                <w14:checkbox>
                  <w14:checked w14:val="0"/>
                  <w14:checkedState w14:val="2612" w14:font="MS Gothic"/>
                  <w14:uncheckedState w14:val="2610" w14:font="MS Gothic"/>
                </w14:checkbox>
              </w:sdtPr>
              <w:sdtEndPr/>
              <w:sdtContent>
                <w:r w:rsidR="005F4286">
                  <w:rPr>
                    <w:rFonts w:ascii="MS Gothic" w:eastAsia="MS Gothic" w:hAnsi="MS Gothic" w:hint="eastAsia"/>
                    <w:b/>
                    <w:color w:val="9933FF"/>
                  </w:rPr>
                  <w:t>☐</w:t>
                </w:r>
              </w:sdtContent>
            </w:sdt>
            <w:r w:rsidR="00B93AA5" w:rsidRPr="000F7A5D">
              <w:rPr>
                <w:b/>
                <w:color w:val="9933FF"/>
              </w:rPr>
              <w:t>Proces</w:t>
            </w:r>
          </w:p>
        </w:tc>
        <w:tc>
          <w:tcPr>
            <w:tcW w:w="1686" w:type="dxa"/>
          </w:tcPr>
          <w:p w14:paraId="23026CF7" w14:textId="3BB557A4" w:rsidR="00B93AA5" w:rsidRPr="00B93AA5" w:rsidRDefault="00B74BE4" w:rsidP="00B93AA5">
            <w:pPr>
              <w:rPr>
                <w:b/>
              </w:rPr>
            </w:pPr>
            <w:sdt>
              <w:sdtPr>
                <w:rPr>
                  <w:b/>
                  <w:color w:val="E36C0A" w:themeColor="accent6" w:themeShade="BF"/>
                </w:rPr>
                <w:id w:val="374273018"/>
                <w14:checkbox>
                  <w14:checked w14:val="1"/>
                  <w14:checkedState w14:val="2612" w14:font="MS Gothic"/>
                  <w14:uncheckedState w14:val="2610" w14:font="MS Gothic"/>
                </w14:checkbox>
              </w:sdtPr>
              <w:sdtEndPr/>
              <w:sdtContent>
                <w:r w:rsidR="00525EE5">
                  <w:rPr>
                    <w:rFonts w:ascii="MS Gothic" w:eastAsia="MS Gothic" w:hAnsi="MS Gothic" w:hint="eastAsia"/>
                    <w:b/>
                    <w:color w:val="E36C0A" w:themeColor="accent6" w:themeShade="BF"/>
                  </w:rPr>
                  <w:t>☒</w:t>
                </w:r>
              </w:sdtContent>
            </w:sdt>
            <w:r w:rsidR="00B93AA5" w:rsidRPr="00B93AA5">
              <w:rPr>
                <w:b/>
                <w:color w:val="E36C0A" w:themeColor="accent6" w:themeShade="BF"/>
              </w:rPr>
              <w:t xml:space="preserve">O&amp;N </w:t>
            </w:r>
          </w:p>
        </w:tc>
        <w:tc>
          <w:tcPr>
            <w:tcW w:w="1682" w:type="dxa"/>
          </w:tcPr>
          <w:p w14:paraId="2F1AF335" w14:textId="77777777" w:rsidR="00B93AA5" w:rsidRPr="00B93AA5" w:rsidRDefault="00B74BE4" w:rsidP="0064723C">
            <w:pPr>
              <w:rPr>
                <w:b/>
              </w:rPr>
            </w:pPr>
            <w:sdt>
              <w:sdtPr>
                <w:rPr>
                  <w:b/>
                </w:rPr>
                <w:id w:val="-302394278"/>
                <w14:checkbox>
                  <w14:checked w14:val="0"/>
                  <w14:checkedState w14:val="2612" w14:font="MS Gothic"/>
                  <w14:uncheckedState w14:val="2610" w14:font="MS Gothic"/>
                </w14:checkbox>
              </w:sdtPr>
              <w:sdtEndPr/>
              <w:sdtContent>
                <w:r w:rsidR="00D841BB">
                  <w:rPr>
                    <w:rFonts w:ascii="MS Gothic" w:eastAsia="MS Gothic" w:hAnsi="MS Gothic" w:hint="eastAsia"/>
                    <w:b/>
                  </w:rPr>
                  <w:t>☐</w:t>
                </w:r>
              </w:sdtContent>
            </w:sdt>
            <w:r w:rsidR="00B93AA5" w:rsidRPr="00B93AA5">
              <w:rPr>
                <w:b/>
              </w:rPr>
              <w:t>5S</w:t>
            </w:r>
          </w:p>
        </w:tc>
        <w:tc>
          <w:tcPr>
            <w:tcW w:w="1691" w:type="dxa"/>
          </w:tcPr>
          <w:p w14:paraId="37F109ED" w14:textId="77777777" w:rsidR="00B93AA5" w:rsidRDefault="00B93AA5" w:rsidP="0064723C">
            <w:r>
              <w:t>Eigenaar</w:t>
            </w:r>
          </w:p>
        </w:tc>
        <w:tc>
          <w:tcPr>
            <w:tcW w:w="2666" w:type="dxa"/>
          </w:tcPr>
          <w:p w14:paraId="3516A27D" w14:textId="77777777" w:rsidR="00B93AA5" w:rsidRDefault="00B93AA5" w:rsidP="0064723C">
            <w:r>
              <w:t>Arnaud Bloo</w:t>
            </w:r>
          </w:p>
        </w:tc>
      </w:tr>
      <w:tr w:rsidR="00606392" w14:paraId="1FB37BC1" w14:textId="77777777" w:rsidTr="00BF01DF">
        <w:tc>
          <w:tcPr>
            <w:tcW w:w="1387" w:type="dxa"/>
          </w:tcPr>
          <w:p w14:paraId="664F2FF7" w14:textId="77777777" w:rsidR="00606392" w:rsidRDefault="00606392" w:rsidP="0064723C">
            <w:r>
              <w:t>Begrippen</w:t>
            </w:r>
          </w:p>
        </w:tc>
        <w:tc>
          <w:tcPr>
            <w:tcW w:w="14624" w:type="dxa"/>
            <w:gridSpan w:val="8"/>
          </w:tcPr>
          <w:p w14:paraId="4198D86C" w14:textId="2DC84D5A" w:rsidR="00606392" w:rsidRDefault="00D311B0" w:rsidP="00525EE5">
            <w:r w:rsidRPr="00A64AA3">
              <w:rPr>
                <w:sz w:val="16"/>
              </w:rPr>
              <w:t>PBM= Persoonlijke Beschermings- Middelen ; VSP= Veiligheid Schildjes Procedure; TVA= Taak Veiligheid Analyse ; CW= Centrale wals ; PDS= Voordroogpartij</w:t>
            </w:r>
            <w:r w:rsidR="00525EE5">
              <w:rPr>
                <w:sz w:val="16"/>
              </w:rPr>
              <w:t xml:space="preserve"> </w:t>
            </w:r>
            <w:r w:rsidRPr="00A64AA3">
              <w:rPr>
                <w:sz w:val="16"/>
              </w:rPr>
              <w:t xml:space="preserve">BZ= bedieningszijde ; AZ= Aandrijfzijde </w:t>
            </w:r>
          </w:p>
        </w:tc>
      </w:tr>
    </w:tbl>
    <w:p w14:paraId="439F70C2" w14:textId="58A2EC89" w:rsidR="00F9175D" w:rsidRPr="00053535" w:rsidRDefault="00F9175D" w:rsidP="00D311B0">
      <w:pPr>
        <w:spacing w:after="0"/>
        <w:rPr>
          <w:sz w:val="4"/>
        </w:rPr>
      </w:pPr>
    </w:p>
    <w:tbl>
      <w:tblPr>
        <w:tblStyle w:val="TableGrid"/>
        <w:tblW w:w="15990" w:type="dxa"/>
        <w:jc w:val="center"/>
        <w:tblLayout w:type="fixed"/>
        <w:tblCellMar>
          <w:left w:w="57" w:type="dxa"/>
          <w:right w:w="57" w:type="dxa"/>
        </w:tblCellMar>
        <w:tblLook w:val="04A0" w:firstRow="1" w:lastRow="0" w:firstColumn="1" w:lastColumn="0" w:noHBand="0" w:noVBand="1"/>
      </w:tblPr>
      <w:tblGrid>
        <w:gridCol w:w="596"/>
        <w:gridCol w:w="5921"/>
        <w:gridCol w:w="1701"/>
        <w:gridCol w:w="850"/>
        <w:gridCol w:w="853"/>
        <w:gridCol w:w="1705"/>
        <w:gridCol w:w="4364"/>
      </w:tblGrid>
      <w:tr w:rsidR="0052082A" w14:paraId="2D57C823" w14:textId="77777777" w:rsidTr="00C1766E">
        <w:trPr>
          <w:cantSplit/>
          <w:trHeight w:val="466"/>
          <w:jc w:val="center"/>
        </w:trPr>
        <w:tc>
          <w:tcPr>
            <w:tcW w:w="596" w:type="dxa"/>
            <w:vAlign w:val="center"/>
          </w:tcPr>
          <w:p w14:paraId="56B58D8E" w14:textId="77777777" w:rsidR="0052082A" w:rsidRPr="00D56C3E" w:rsidRDefault="0052082A" w:rsidP="005B5041">
            <w:pPr>
              <w:rPr>
                <w:b/>
                <w:sz w:val="24"/>
                <w:szCs w:val="28"/>
              </w:rPr>
            </w:pPr>
            <w:r w:rsidRPr="00D56C3E">
              <w:rPr>
                <w:b/>
                <w:sz w:val="24"/>
                <w:szCs w:val="28"/>
              </w:rPr>
              <w:t>Stap</w:t>
            </w:r>
          </w:p>
        </w:tc>
        <w:tc>
          <w:tcPr>
            <w:tcW w:w="5921" w:type="dxa"/>
            <w:vAlign w:val="center"/>
          </w:tcPr>
          <w:p w14:paraId="0E045A94" w14:textId="77777777" w:rsidR="0052082A" w:rsidRPr="00D56C3E" w:rsidRDefault="0052082A" w:rsidP="005B5041">
            <w:pPr>
              <w:rPr>
                <w:b/>
                <w:sz w:val="24"/>
                <w:szCs w:val="28"/>
              </w:rPr>
            </w:pPr>
            <w:r w:rsidRPr="00D56C3E">
              <w:rPr>
                <w:b/>
                <w:sz w:val="24"/>
                <w:szCs w:val="28"/>
              </w:rPr>
              <w:t>Taak</w:t>
            </w:r>
          </w:p>
        </w:tc>
        <w:tc>
          <w:tcPr>
            <w:tcW w:w="5109" w:type="dxa"/>
            <w:gridSpan w:val="4"/>
            <w:vAlign w:val="center"/>
          </w:tcPr>
          <w:p w14:paraId="58139902" w14:textId="77777777" w:rsidR="0052082A" w:rsidRPr="00D56C3E" w:rsidRDefault="0052082A" w:rsidP="005B5041">
            <w:pPr>
              <w:rPr>
                <w:b/>
                <w:sz w:val="24"/>
                <w:szCs w:val="28"/>
              </w:rPr>
            </w:pPr>
            <w:r w:rsidRPr="00D56C3E">
              <w:rPr>
                <w:b/>
                <w:sz w:val="24"/>
                <w:szCs w:val="28"/>
              </w:rPr>
              <w:t>Afbeelding</w:t>
            </w:r>
            <w:r>
              <w:rPr>
                <w:b/>
                <w:sz w:val="24"/>
                <w:szCs w:val="28"/>
              </w:rPr>
              <w:t>en</w:t>
            </w:r>
          </w:p>
        </w:tc>
        <w:tc>
          <w:tcPr>
            <w:tcW w:w="4364" w:type="dxa"/>
            <w:vAlign w:val="center"/>
          </w:tcPr>
          <w:p w14:paraId="02E1D93E" w14:textId="77777777" w:rsidR="0052082A" w:rsidRPr="00D56C3E" w:rsidRDefault="0052082A" w:rsidP="005B5041">
            <w:pPr>
              <w:rPr>
                <w:b/>
                <w:sz w:val="24"/>
                <w:szCs w:val="28"/>
              </w:rPr>
            </w:pPr>
            <w:r w:rsidRPr="00D56C3E">
              <w:rPr>
                <w:b/>
                <w:sz w:val="24"/>
                <w:szCs w:val="28"/>
              </w:rPr>
              <w:t>Bijzonderheden</w:t>
            </w:r>
          </w:p>
        </w:tc>
      </w:tr>
      <w:tr w:rsidR="0052082A" w14:paraId="7C95EA35" w14:textId="77777777" w:rsidTr="00C1766E">
        <w:trPr>
          <w:trHeight w:val="980"/>
          <w:jc w:val="center"/>
        </w:trPr>
        <w:tc>
          <w:tcPr>
            <w:tcW w:w="596" w:type="dxa"/>
            <w:vAlign w:val="center"/>
          </w:tcPr>
          <w:p w14:paraId="1BA5AB6E" w14:textId="77777777" w:rsidR="0052082A" w:rsidRPr="00BD663F" w:rsidRDefault="0052082A" w:rsidP="00B93AA5">
            <w:pPr>
              <w:jc w:val="center"/>
              <w:rPr>
                <w:b/>
                <w:sz w:val="32"/>
              </w:rPr>
            </w:pPr>
            <w:r w:rsidRPr="00BD663F">
              <w:rPr>
                <w:b/>
                <w:color w:val="FF0000"/>
                <w:sz w:val="32"/>
              </w:rPr>
              <w:t>0</w:t>
            </w:r>
          </w:p>
        </w:tc>
        <w:tc>
          <w:tcPr>
            <w:tcW w:w="5921" w:type="dxa"/>
            <w:vAlign w:val="center"/>
          </w:tcPr>
          <w:p w14:paraId="3DAE54BB" w14:textId="77777777" w:rsidR="0052082A" w:rsidRPr="00BC65F4" w:rsidRDefault="0052082A" w:rsidP="00B93AA5">
            <w:pPr>
              <w:rPr>
                <w:b/>
              </w:rPr>
            </w:pPr>
            <w:r w:rsidRPr="00BC65F4">
              <w:rPr>
                <w:b/>
              </w:rPr>
              <w:t>Veiligheidsmaatregelen in acht nemen:</w:t>
            </w:r>
          </w:p>
          <w:p w14:paraId="3080E935" w14:textId="77777777" w:rsidR="0052082A" w:rsidRDefault="002D5B7D" w:rsidP="002D5B7D">
            <w:pPr>
              <w:rPr>
                <w:rFonts w:cstheme="minorHAnsi"/>
                <w:i/>
                <w:sz w:val="20"/>
                <w:szCs w:val="16"/>
              </w:rPr>
            </w:pPr>
            <w:r w:rsidRPr="00411435">
              <w:rPr>
                <w:rFonts w:cstheme="minorHAnsi"/>
                <w:i/>
                <w:sz w:val="20"/>
                <w:szCs w:val="16"/>
              </w:rPr>
              <w:t>Bedenk daarbij het belangrijkste: er mag nooit iemand onder de last staan of lopen! Ook niet als een kraan of takel niet wordt bediend.</w:t>
            </w:r>
          </w:p>
          <w:p w14:paraId="6EE330AE" w14:textId="77777777" w:rsidR="00B74BE4" w:rsidRDefault="00B74BE4" w:rsidP="002D5B7D">
            <w:pPr>
              <w:rPr>
                <w:rFonts w:cstheme="minorHAnsi"/>
                <w:i/>
                <w:sz w:val="20"/>
                <w:szCs w:val="16"/>
              </w:rPr>
            </w:pPr>
          </w:p>
          <w:p w14:paraId="584391A0" w14:textId="5F546134" w:rsidR="002D5B7D" w:rsidRPr="002D5B7D" w:rsidRDefault="002D5B7D" w:rsidP="002D5B7D">
            <w:pPr>
              <w:rPr>
                <w:i/>
                <w:iCs/>
              </w:rPr>
            </w:pPr>
            <w:r>
              <w:rPr>
                <w:rFonts w:cstheme="minorHAnsi"/>
                <w:i/>
                <w:sz w:val="20"/>
                <w:szCs w:val="16"/>
              </w:rPr>
              <w:t>Voorkom struikelgevaar, ruim zonodig eerst obstakels op.</w:t>
            </w:r>
          </w:p>
        </w:tc>
        <w:tc>
          <w:tcPr>
            <w:tcW w:w="1701" w:type="dxa"/>
            <w:vAlign w:val="center"/>
          </w:tcPr>
          <w:p w14:paraId="333694D2" w14:textId="6FB6F080" w:rsidR="0052082A" w:rsidRDefault="002D5B7D" w:rsidP="00BF01DF">
            <w:pPr>
              <w:jc w:val="center"/>
            </w:pPr>
            <w:r>
              <w:rPr>
                <w:noProof/>
              </w:rPr>
              <w:drawing>
                <wp:inline distT="0" distB="0" distL="0" distR="0" wp14:anchorId="58355AF5" wp14:editId="11EF4325">
                  <wp:extent cx="1007745" cy="8616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7745" cy="861695"/>
                          </a:xfrm>
                          <a:prstGeom prst="rect">
                            <a:avLst/>
                          </a:prstGeom>
                        </pic:spPr>
                      </pic:pic>
                    </a:graphicData>
                  </a:graphic>
                </wp:inline>
              </w:drawing>
            </w:r>
          </w:p>
        </w:tc>
        <w:tc>
          <w:tcPr>
            <w:tcW w:w="1703" w:type="dxa"/>
            <w:gridSpan w:val="2"/>
            <w:vAlign w:val="center"/>
          </w:tcPr>
          <w:p w14:paraId="4FF81321" w14:textId="07A78D85" w:rsidR="0052082A" w:rsidRDefault="002D5B7D" w:rsidP="004858B4">
            <w:pPr>
              <w:jc w:val="center"/>
            </w:pPr>
            <w:r>
              <w:rPr>
                <w:noProof/>
              </w:rPr>
              <w:drawing>
                <wp:inline distT="0" distB="0" distL="0" distR="0" wp14:anchorId="19A85B14" wp14:editId="6ABAC4D0">
                  <wp:extent cx="1009015" cy="83502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015" cy="835025"/>
                          </a:xfrm>
                          <a:prstGeom prst="rect">
                            <a:avLst/>
                          </a:prstGeom>
                        </pic:spPr>
                      </pic:pic>
                    </a:graphicData>
                  </a:graphic>
                </wp:inline>
              </w:drawing>
            </w:r>
            <w:r>
              <w:rPr>
                <w:noProof/>
              </w:rPr>
              <w:t xml:space="preserve"> </w:t>
            </w:r>
          </w:p>
        </w:tc>
        <w:tc>
          <w:tcPr>
            <w:tcW w:w="1705" w:type="dxa"/>
            <w:vAlign w:val="center"/>
          </w:tcPr>
          <w:p w14:paraId="7B02C6D4" w14:textId="59A5B9DC" w:rsidR="0052082A" w:rsidRDefault="002D5B7D" w:rsidP="00924648">
            <w:pPr>
              <w:jc w:val="center"/>
            </w:pPr>
            <w:r>
              <w:rPr>
                <w:noProof/>
              </w:rPr>
              <w:drawing>
                <wp:inline distT="0" distB="0" distL="0" distR="0" wp14:anchorId="45D824F5" wp14:editId="100EA466">
                  <wp:extent cx="1009015" cy="8223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015" cy="822325"/>
                          </a:xfrm>
                          <a:prstGeom prst="rect">
                            <a:avLst/>
                          </a:prstGeom>
                        </pic:spPr>
                      </pic:pic>
                    </a:graphicData>
                  </a:graphic>
                </wp:inline>
              </w:drawing>
            </w:r>
          </w:p>
        </w:tc>
        <w:tc>
          <w:tcPr>
            <w:tcW w:w="4364" w:type="dxa"/>
            <w:vAlign w:val="center"/>
          </w:tcPr>
          <w:p w14:paraId="1133AA97" w14:textId="77777777" w:rsidR="0052082A" w:rsidRDefault="0052082A" w:rsidP="00311FD7">
            <w:pPr>
              <w:rPr>
                <w:b/>
              </w:rPr>
            </w:pPr>
            <w:r>
              <w:rPr>
                <w:b/>
              </w:rPr>
              <w:t xml:space="preserve">Werk veilig </w:t>
            </w:r>
            <w:r w:rsidRPr="004959A1">
              <w:rPr>
                <w:b/>
              </w:rPr>
              <w:sym w:font="Wingdings" w:char="F0E0"/>
            </w:r>
            <w:r w:rsidR="001F64EF">
              <w:rPr>
                <w:b/>
              </w:rPr>
              <w:t xml:space="preserve"> </w:t>
            </w:r>
            <w:r>
              <w:rPr>
                <w:b/>
              </w:rPr>
              <w:t>b</w:t>
            </w:r>
            <w:r w:rsidRPr="00F74212">
              <w:rPr>
                <w:b/>
              </w:rPr>
              <w:t>lijf alert!</w:t>
            </w:r>
          </w:p>
          <w:p w14:paraId="3492BE29" w14:textId="4AF182A5" w:rsidR="00710341" w:rsidRPr="00F74212" w:rsidRDefault="002D5B7D" w:rsidP="00311FD7">
            <w:pPr>
              <w:rPr>
                <w:b/>
              </w:rPr>
            </w:pPr>
            <w:r w:rsidRPr="002D5B7D">
              <w:rPr>
                <w:i/>
                <w:iCs/>
                <w:sz w:val="20"/>
                <w:szCs w:val="20"/>
              </w:rPr>
              <w:t>Voer de taken uit met de nodige aandacht voor veiligheid</w:t>
            </w:r>
          </w:p>
        </w:tc>
      </w:tr>
      <w:tr w:rsidR="00F71564" w:rsidRPr="00664DB7" w14:paraId="15489A3B" w14:textId="77777777" w:rsidTr="00891219">
        <w:trPr>
          <w:trHeight w:val="1309"/>
          <w:jc w:val="center"/>
        </w:trPr>
        <w:tc>
          <w:tcPr>
            <w:tcW w:w="596" w:type="dxa"/>
            <w:vAlign w:val="center"/>
          </w:tcPr>
          <w:p w14:paraId="1E46DFC1" w14:textId="77777777" w:rsidR="00F71564" w:rsidRPr="00664DB7" w:rsidRDefault="00F71564" w:rsidP="00FB5D8E">
            <w:pPr>
              <w:jc w:val="center"/>
              <w:rPr>
                <w:b/>
                <w:sz w:val="32"/>
              </w:rPr>
            </w:pPr>
            <w:r w:rsidRPr="00710341">
              <w:rPr>
                <w:b/>
                <w:color w:val="FF0000"/>
                <w:sz w:val="32"/>
              </w:rPr>
              <w:t>1</w:t>
            </w:r>
          </w:p>
        </w:tc>
        <w:tc>
          <w:tcPr>
            <w:tcW w:w="5921" w:type="dxa"/>
            <w:vAlign w:val="center"/>
          </w:tcPr>
          <w:p w14:paraId="2002A331" w14:textId="43DABDFC" w:rsidR="00F71564" w:rsidRPr="002B0A95" w:rsidRDefault="00F71564" w:rsidP="00FB5D8E">
            <w:pPr>
              <w:rPr>
                <w:b/>
              </w:rPr>
            </w:pPr>
            <w:r>
              <w:rPr>
                <w:b/>
              </w:rPr>
              <w:t>K</w:t>
            </w:r>
            <w:r w:rsidRPr="00710341">
              <w:rPr>
                <w:b/>
              </w:rPr>
              <w:t>ies een veilige en strategische positie ten opzichte van de kraan en de werklast</w:t>
            </w:r>
            <w:r>
              <w:rPr>
                <w:b/>
              </w:rPr>
              <w:br/>
            </w:r>
            <w:r w:rsidRPr="00411435">
              <w:rPr>
                <w:rFonts w:cstheme="minorHAnsi"/>
                <w:i/>
                <w:sz w:val="20"/>
                <w:szCs w:val="16"/>
              </w:rPr>
              <w:t>Zorg dat je altijd vooruit beweegt en altijd afstand houdt van de last. Loop nooit achteruit terwijl je de last verplaatst.</w:t>
            </w:r>
          </w:p>
        </w:tc>
        <w:tc>
          <w:tcPr>
            <w:tcW w:w="2551" w:type="dxa"/>
            <w:gridSpan w:val="2"/>
            <w:vMerge w:val="restart"/>
            <w:vAlign w:val="center"/>
          </w:tcPr>
          <w:p w14:paraId="203B4B7F" w14:textId="528B2EE0" w:rsidR="00F71564" w:rsidRPr="00664DB7" w:rsidRDefault="00F71564" w:rsidP="00FB5D8E">
            <w:pPr>
              <w:jc w:val="center"/>
            </w:pPr>
            <w:r>
              <w:rPr>
                <w:noProof/>
              </w:rPr>
              <w:drawing>
                <wp:inline distT="0" distB="0" distL="0" distR="0" wp14:anchorId="40921AEC" wp14:editId="2F0DF2BD">
                  <wp:extent cx="1595037" cy="1548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hqprint">
                            <a:extLst>
                              <a:ext uri="{28A0092B-C50C-407E-A947-70E740481C1C}">
                                <a14:useLocalDpi xmlns:a14="http://schemas.microsoft.com/office/drawing/2010/main"/>
                              </a:ext>
                            </a:extLst>
                          </a:blip>
                          <a:srcRect/>
                          <a:stretch/>
                        </pic:blipFill>
                        <pic:spPr bwMode="auto">
                          <a:xfrm>
                            <a:off x="0" y="0"/>
                            <a:ext cx="1595037" cy="1548000"/>
                          </a:xfrm>
                          <a:prstGeom prst="rect">
                            <a:avLst/>
                          </a:prstGeom>
                          <a:ln>
                            <a:noFill/>
                          </a:ln>
                          <a:extLst>
                            <a:ext uri="{53640926-AAD7-44D8-BBD7-CCE9431645EC}">
                              <a14:shadowObscured xmlns:a14="http://schemas.microsoft.com/office/drawing/2010/main"/>
                            </a:ext>
                          </a:extLst>
                        </pic:spPr>
                      </pic:pic>
                    </a:graphicData>
                  </a:graphic>
                </wp:inline>
              </w:drawing>
            </w:r>
          </w:p>
        </w:tc>
        <w:tc>
          <w:tcPr>
            <w:tcW w:w="2558" w:type="dxa"/>
            <w:gridSpan w:val="2"/>
            <w:vMerge w:val="restart"/>
            <w:vAlign w:val="center"/>
          </w:tcPr>
          <w:p w14:paraId="1DCBFF8F" w14:textId="514CD57C" w:rsidR="00F71564" w:rsidRPr="00664DB7" w:rsidRDefault="00F71564" w:rsidP="00FB5D8E">
            <w:pPr>
              <w:jc w:val="center"/>
            </w:pPr>
            <w:r>
              <w:rPr>
                <w:noProof/>
              </w:rPr>
              <w:drawing>
                <wp:inline distT="0" distB="0" distL="0" distR="0" wp14:anchorId="0BA6D55C" wp14:editId="0936F05D">
                  <wp:extent cx="1548000" cy="1256576"/>
                  <wp:effectExtent l="0" t="6667" r="7937" b="7938"/>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hqprint">
                            <a:extLst>
                              <a:ext uri="{28A0092B-C50C-407E-A947-70E740481C1C}">
                                <a14:useLocalDpi xmlns:a14="http://schemas.microsoft.com/office/drawing/2010/main"/>
                              </a:ext>
                            </a:extLst>
                          </a:blip>
                          <a:srcRect/>
                          <a:stretch/>
                        </pic:blipFill>
                        <pic:spPr bwMode="auto">
                          <a:xfrm rot="5400000">
                            <a:off x="0" y="0"/>
                            <a:ext cx="1548000" cy="1256576"/>
                          </a:xfrm>
                          <a:prstGeom prst="rect">
                            <a:avLst/>
                          </a:prstGeom>
                          <a:ln>
                            <a:noFill/>
                          </a:ln>
                          <a:extLst>
                            <a:ext uri="{53640926-AAD7-44D8-BBD7-CCE9431645EC}">
                              <a14:shadowObscured xmlns:a14="http://schemas.microsoft.com/office/drawing/2010/main"/>
                            </a:ext>
                          </a:extLst>
                        </pic:spPr>
                      </pic:pic>
                    </a:graphicData>
                  </a:graphic>
                </wp:inline>
              </w:drawing>
            </w:r>
          </w:p>
        </w:tc>
        <w:tc>
          <w:tcPr>
            <w:tcW w:w="4364" w:type="dxa"/>
            <w:vAlign w:val="center"/>
          </w:tcPr>
          <w:p w14:paraId="0C07760D" w14:textId="39B74710" w:rsidR="00F71564" w:rsidRPr="00710341" w:rsidRDefault="00F71564" w:rsidP="00FB5D8E">
            <w:pPr>
              <w:rPr>
                <w:rFonts w:cstheme="minorHAnsi"/>
                <w:i/>
                <w:sz w:val="28"/>
              </w:rPr>
            </w:pPr>
            <w:r w:rsidRPr="00411435">
              <w:rPr>
                <w:rFonts w:cstheme="minorHAnsi"/>
                <w:i/>
                <w:sz w:val="20"/>
                <w:szCs w:val="16"/>
              </w:rPr>
              <w:t>Stel dat een ketting knapt, dan valt de last niet altijd recht naar beneden. Soms kan de last onder een bepaalde hoek naar beneden vallen. Houd hier dan ook rekening mee bij het innemen van je positie.</w:t>
            </w:r>
          </w:p>
        </w:tc>
      </w:tr>
      <w:tr w:rsidR="00F71564" w:rsidRPr="00664DB7" w14:paraId="7088A036" w14:textId="77777777" w:rsidTr="00891219">
        <w:trPr>
          <w:trHeight w:val="1253"/>
          <w:jc w:val="center"/>
        </w:trPr>
        <w:tc>
          <w:tcPr>
            <w:tcW w:w="596" w:type="dxa"/>
            <w:vAlign w:val="center"/>
          </w:tcPr>
          <w:p w14:paraId="11CD97D4" w14:textId="69624BB7" w:rsidR="00F71564" w:rsidRPr="00664DB7" w:rsidRDefault="00F71564" w:rsidP="00FB5D8E">
            <w:pPr>
              <w:jc w:val="center"/>
              <w:rPr>
                <w:b/>
                <w:sz w:val="32"/>
              </w:rPr>
            </w:pPr>
            <w:r w:rsidRPr="00710341">
              <w:rPr>
                <w:b/>
                <w:color w:val="FF0000"/>
                <w:sz w:val="32"/>
              </w:rPr>
              <w:t>2</w:t>
            </w:r>
          </w:p>
        </w:tc>
        <w:tc>
          <w:tcPr>
            <w:tcW w:w="5921" w:type="dxa"/>
            <w:vAlign w:val="center"/>
          </w:tcPr>
          <w:p w14:paraId="17465DAF" w14:textId="653DDE7C" w:rsidR="00F71564" w:rsidRPr="00FB5D8E" w:rsidRDefault="00F71564" w:rsidP="00FB5D8E">
            <w:r>
              <w:rPr>
                <w:b/>
              </w:rPr>
              <w:t>Gebruik van r</w:t>
            </w:r>
            <w:r w:rsidRPr="00710341">
              <w:rPr>
                <w:b/>
              </w:rPr>
              <w:t>adiografisch bestur</w:t>
            </w:r>
            <w:r>
              <w:rPr>
                <w:b/>
              </w:rPr>
              <w:t xml:space="preserve">ing </w:t>
            </w:r>
            <w:r w:rsidRPr="00411435">
              <w:rPr>
                <w:b/>
              </w:rPr>
              <w:sym w:font="Wingdings" w:char="F0E0"/>
            </w:r>
            <w:r>
              <w:rPr>
                <w:b/>
              </w:rPr>
              <w:t xml:space="preserve"> geleidelijk hijsen</w:t>
            </w:r>
            <w:r>
              <w:rPr>
                <w:b/>
              </w:rPr>
              <w:br/>
            </w:r>
            <w:r>
              <w:rPr>
                <w:i/>
                <w:sz w:val="20"/>
                <w:szCs w:val="20"/>
              </w:rPr>
              <w:t>Tijdens het</w:t>
            </w:r>
            <w:r>
              <w:rPr>
                <w:i/>
                <w:sz w:val="20"/>
                <w:szCs w:val="20"/>
              </w:rPr>
              <w:t xml:space="preserve"> kran</w:t>
            </w:r>
            <w:r>
              <w:rPr>
                <w:i/>
                <w:sz w:val="20"/>
                <w:szCs w:val="20"/>
              </w:rPr>
              <w:t>en</w:t>
            </w:r>
            <w:r w:rsidRPr="00411435">
              <w:rPr>
                <w:i/>
                <w:sz w:val="20"/>
                <w:szCs w:val="20"/>
              </w:rPr>
              <w:t xml:space="preserve"> is het belangrijk om geleidelijk te werk te gaan.</w:t>
            </w:r>
            <w:r>
              <w:rPr>
                <w:i/>
                <w:sz w:val="20"/>
                <w:szCs w:val="20"/>
              </w:rPr>
              <w:t xml:space="preserve"> </w:t>
            </w:r>
            <w:r>
              <w:rPr>
                <w:i/>
                <w:sz w:val="20"/>
                <w:szCs w:val="20"/>
              </w:rPr>
              <w:t>Beperk je</w:t>
            </w:r>
            <w:r w:rsidRPr="00411435">
              <w:rPr>
                <w:i/>
                <w:sz w:val="20"/>
                <w:szCs w:val="20"/>
              </w:rPr>
              <w:t xml:space="preserve"> tot één beweging per keer, zodat je overzicht houdt</w:t>
            </w:r>
          </w:p>
        </w:tc>
        <w:tc>
          <w:tcPr>
            <w:tcW w:w="2551" w:type="dxa"/>
            <w:gridSpan w:val="2"/>
            <w:vMerge/>
            <w:vAlign w:val="center"/>
          </w:tcPr>
          <w:p w14:paraId="0184C8DC" w14:textId="7B958211" w:rsidR="00F71564" w:rsidRPr="00664DB7" w:rsidRDefault="00F71564" w:rsidP="00FB5D8E">
            <w:pPr>
              <w:jc w:val="center"/>
            </w:pPr>
          </w:p>
        </w:tc>
        <w:tc>
          <w:tcPr>
            <w:tcW w:w="2558" w:type="dxa"/>
            <w:gridSpan w:val="2"/>
            <w:vMerge/>
            <w:vAlign w:val="center"/>
          </w:tcPr>
          <w:p w14:paraId="5E1A61EF" w14:textId="238242A5" w:rsidR="00F71564" w:rsidRPr="00664DB7" w:rsidRDefault="00F71564" w:rsidP="00FB5D8E">
            <w:pPr>
              <w:jc w:val="center"/>
            </w:pPr>
          </w:p>
        </w:tc>
        <w:tc>
          <w:tcPr>
            <w:tcW w:w="4364" w:type="dxa"/>
            <w:vAlign w:val="center"/>
          </w:tcPr>
          <w:p w14:paraId="352BE8A4" w14:textId="472DF479" w:rsidR="00F71564" w:rsidRPr="005F4286" w:rsidRDefault="00F71564" w:rsidP="00FB5D8E">
            <w:pPr>
              <w:rPr>
                <w:bCs/>
                <w:i/>
                <w:iCs/>
                <w:sz w:val="20"/>
                <w:szCs w:val="20"/>
              </w:rPr>
            </w:pPr>
            <w:r w:rsidRPr="00411435">
              <w:rPr>
                <w:bCs/>
                <w:i/>
                <w:iCs/>
                <w:sz w:val="20"/>
                <w:szCs w:val="20"/>
              </w:rPr>
              <w:t xml:space="preserve">Gebruik de lage snelheid terwijl je begint met hijsen of kraanrijden. Daarna kun je de snelheid </w:t>
            </w:r>
            <w:r>
              <w:rPr>
                <w:bCs/>
                <w:i/>
                <w:iCs/>
                <w:sz w:val="20"/>
                <w:szCs w:val="20"/>
              </w:rPr>
              <w:t>zonodig</w:t>
            </w:r>
            <w:r w:rsidRPr="00411435">
              <w:rPr>
                <w:bCs/>
                <w:i/>
                <w:iCs/>
                <w:sz w:val="20"/>
                <w:szCs w:val="20"/>
              </w:rPr>
              <w:t xml:space="preserve"> opvoeren. Zo voorkom je een enorme piekbelasting in de hijsmiddelen.</w:t>
            </w:r>
          </w:p>
        </w:tc>
      </w:tr>
      <w:tr w:rsidR="00FB5D8E" w:rsidRPr="00664DB7" w14:paraId="5C28C8B6" w14:textId="77777777" w:rsidTr="00891219">
        <w:trPr>
          <w:trHeight w:val="3480"/>
          <w:jc w:val="center"/>
        </w:trPr>
        <w:tc>
          <w:tcPr>
            <w:tcW w:w="596" w:type="dxa"/>
            <w:vAlign w:val="center"/>
          </w:tcPr>
          <w:p w14:paraId="23354541" w14:textId="23A8C82F" w:rsidR="00FB5D8E" w:rsidRDefault="00FB5D8E" w:rsidP="00FB5D8E">
            <w:pPr>
              <w:jc w:val="center"/>
              <w:rPr>
                <w:b/>
                <w:sz w:val="32"/>
              </w:rPr>
            </w:pPr>
            <w:r w:rsidRPr="00710341">
              <w:rPr>
                <w:b/>
                <w:color w:val="FF0000"/>
                <w:sz w:val="32"/>
              </w:rPr>
              <w:t>3</w:t>
            </w:r>
          </w:p>
        </w:tc>
        <w:tc>
          <w:tcPr>
            <w:tcW w:w="5921" w:type="dxa"/>
            <w:vAlign w:val="center"/>
          </w:tcPr>
          <w:p w14:paraId="4DAE8563" w14:textId="0BB8C5DC" w:rsidR="00FB5D8E" w:rsidRPr="005F4286" w:rsidRDefault="00411435" w:rsidP="00710341">
            <w:pPr>
              <w:rPr>
                <w:i/>
                <w:sz w:val="20"/>
                <w:szCs w:val="20"/>
              </w:rPr>
            </w:pPr>
            <w:r>
              <w:rPr>
                <w:b/>
              </w:rPr>
              <w:t>Alleen vertikaal hijsen</w:t>
            </w:r>
            <w:r w:rsidR="00933C62">
              <w:rPr>
                <w:b/>
              </w:rPr>
              <w:t>!</w:t>
            </w:r>
            <w:r w:rsidR="005F4286">
              <w:rPr>
                <w:b/>
              </w:rPr>
              <w:br/>
            </w:r>
            <w:r w:rsidR="005F4286" w:rsidRPr="00411435">
              <w:rPr>
                <w:i/>
                <w:sz w:val="20"/>
                <w:szCs w:val="20"/>
              </w:rPr>
              <w:t>Last altijd recht onder de hijskat</w:t>
            </w:r>
            <w:r w:rsidR="00933C62">
              <w:rPr>
                <w:i/>
                <w:sz w:val="20"/>
                <w:szCs w:val="20"/>
              </w:rPr>
              <w:t>(</w:t>
            </w:r>
            <w:r w:rsidR="005F4286" w:rsidRPr="00411435">
              <w:rPr>
                <w:i/>
                <w:sz w:val="20"/>
                <w:szCs w:val="20"/>
              </w:rPr>
              <w:t>ten</w:t>
            </w:r>
            <w:r w:rsidR="00933C62">
              <w:rPr>
                <w:i/>
                <w:sz w:val="20"/>
                <w:szCs w:val="20"/>
              </w:rPr>
              <w:t>)</w:t>
            </w:r>
            <w:r w:rsidR="005F4286" w:rsidRPr="00411435">
              <w:rPr>
                <w:i/>
                <w:sz w:val="20"/>
                <w:szCs w:val="20"/>
              </w:rPr>
              <w:t xml:space="preserve"> </w:t>
            </w:r>
            <w:r w:rsidR="00933C62">
              <w:rPr>
                <w:i/>
                <w:sz w:val="20"/>
                <w:szCs w:val="20"/>
              </w:rPr>
              <w:t>“</w:t>
            </w:r>
            <w:r w:rsidR="005F4286" w:rsidRPr="00411435">
              <w:rPr>
                <w:i/>
                <w:sz w:val="20"/>
                <w:szCs w:val="20"/>
              </w:rPr>
              <w:t>aan</w:t>
            </w:r>
            <w:r w:rsidR="00933C62">
              <w:rPr>
                <w:i/>
                <w:sz w:val="20"/>
                <w:szCs w:val="20"/>
              </w:rPr>
              <w:t>slaan”</w:t>
            </w:r>
            <w:r w:rsidR="005F4286" w:rsidRPr="00411435">
              <w:rPr>
                <w:i/>
                <w:sz w:val="20"/>
                <w:szCs w:val="20"/>
              </w:rPr>
              <w:t>.</w:t>
            </w:r>
            <w:r w:rsidR="002D5B7D" w:rsidRPr="002D5B7D">
              <w:rPr>
                <w:i/>
                <w:iCs/>
                <w:sz w:val="20"/>
                <w:szCs w:val="20"/>
              </w:rPr>
              <w:t xml:space="preserve"> </w:t>
            </w:r>
          </w:p>
        </w:tc>
        <w:tc>
          <w:tcPr>
            <w:tcW w:w="2551" w:type="dxa"/>
            <w:gridSpan w:val="2"/>
            <w:vAlign w:val="center"/>
          </w:tcPr>
          <w:p w14:paraId="3B3FF856" w14:textId="5A9FE9B1" w:rsidR="00FB5D8E" w:rsidRPr="00664DB7" w:rsidRDefault="00891219" w:rsidP="00FB5D8E">
            <w:pPr>
              <w:jc w:val="center"/>
            </w:pPr>
            <w:r>
              <w:rPr>
                <w:noProof/>
              </w:rPr>
              <w:drawing>
                <wp:inline distT="0" distB="0" distL="0" distR="0" wp14:anchorId="43D516F9" wp14:editId="60DF28F8">
                  <wp:extent cx="1547495" cy="2138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7495" cy="2138680"/>
                          </a:xfrm>
                          <a:prstGeom prst="rect">
                            <a:avLst/>
                          </a:prstGeom>
                        </pic:spPr>
                      </pic:pic>
                    </a:graphicData>
                  </a:graphic>
                </wp:inline>
              </w:drawing>
            </w:r>
            <w:r w:rsidR="00F71564">
              <w:rPr>
                <w:color w:val="99FF99"/>
                <w:sz w:val="56"/>
                <w:szCs w:val="56"/>
              </w:rPr>
              <w:t xml:space="preserve">     </w:t>
            </w:r>
          </w:p>
        </w:tc>
        <w:tc>
          <w:tcPr>
            <w:tcW w:w="2558" w:type="dxa"/>
            <w:gridSpan w:val="2"/>
            <w:vAlign w:val="center"/>
          </w:tcPr>
          <w:p w14:paraId="2026DF20" w14:textId="042B1FA2" w:rsidR="00FB5D8E" w:rsidRPr="00664DB7" w:rsidRDefault="00891219" w:rsidP="00FB5D8E">
            <w:pPr>
              <w:jc w:val="center"/>
            </w:pPr>
            <w:r>
              <w:rPr>
                <w:noProof/>
              </w:rPr>
              <w:drawing>
                <wp:inline distT="0" distB="0" distL="0" distR="0" wp14:anchorId="056939F6" wp14:editId="30E13702">
                  <wp:extent cx="1551940" cy="2110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1940" cy="2110740"/>
                          </a:xfrm>
                          <a:prstGeom prst="rect">
                            <a:avLst/>
                          </a:prstGeom>
                        </pic:spPr>
                      </pic:pic>
                    </a:graphicData>
                  </a:graphic>
                </wp:inline>
              </w:drawing>
            </w:r>
          </w:p>
        </w:tc>
        <w:tc>
          <w:tcPr>
            <w:tcW w:w="4364" w:type="dxa"/>
            <w:vAlign w:val="center"/>
          </w:tcPr>
          <w:p w14:paraId="43F79A41" w14:textId="77777777" w:rsidR="00411435" w:rsidRDefault="00411435" w:rsidP="00FB5D8E">
            <w:pPr>
              <w:rPr>
                <w:i/>
                <w:sz w:val="20"/>
                <w:szCs w:val="20"/>
              </w:rPr>
            </w:pPr>
            <w:r>
              <w:rPr>
                <w:i/>
                <w:sz w:val="20"/>
                <w:szCs w:val="20"/>
              </w:rPr>
              <w:t>De katten kunnen enigzins in rijrichting van de kraan scharnieren maar zeker niet in dwarsrichting.</w:t>
            </w:r>
          </w:p>
          <w:p w14:paraId="73D7785E" w14:textId="77777777" w:rsidR="00A824F9" w:rsidRDefault="00A824F9" w:rsidP="00FB5D8E">
            <w:pPr>
              <w:rPr>
                <w:i/>
                <w:sz w:val="20"/>
                <w:szCs w:val="20"/>
              </w:rPr>
            </w:pPr>
          </w:p>
          <w:p w14:paraId="4A7FC24D" w14:textId="77777777" w:rsidR="005F4286" w:rsidRDefault="005F4286" w:rsidP="00FB5D8E">
            <w:pPr>
              <w:rPr>
                <w:b/>
                <w:bCs/>
                <w:i/>
                <w:sz w:val="20"/>
                <w:szCs w:val="20"/>
              </w:rPr>
            </w:pPr>
            <w:r w:rsidRPr="005F4286">
              <w:rPr>
                <w:b/>
                <w:bCs/>
                <w:i/>
                <w:sz w:val="20"/>
                <w:szCs w:val="20"/>
                <w:highlight w:val="yellow"/>
              </w:rPr>
              <w:t>Scheve belasting kan tot noodlottig falen leiden!</w:t>
            </w:r>
          </w:p>
          <w:p w14:paraId="0E4A86F9" w14:textId="3FC62A4A" w:rsidR="00A824F9" w:rsidRPr="00A824F9" w:rsidRDefault="00A824F9" w:rsidP="00FB5D8E">
            <w:pPr>
              <w:rPr>
                <w:i/>
                <w:sz w:val="20"/>
                <w:szCs w:val="20"/>
              </w:rPr>
            </w:pPr>
            <w:r w:rsidRPr="00A824F9">
              <w:rPr>
                <w:i/>
                <w:sz w:val="20"/>
                <w:szCs w:val="20"/>
              </w:rPr>
              <w:t xml:space="preserve">Zie nevenstaande foto waarbij ophanging van de kat </w:t>
            </w:r>
            <w:r w:rsidRPr="00A824F9">
              <w:rPr>
                <w:i/>
                <w:sz w:val="20"/>
                <w:szCs w:val="20"/>
              </w:rPr>
              <w:t>door scheve belasting</w:t>
            </w:r>
            <w:r>
              <w:rPr>
                <w:i/>
                <w:sz w:val="20"/>
                <w:szCs w:val="20"/>
              </w:rPr>
              <w:t xml:space="preserve"> </w:t>
            </w:r>
            <w:r w:rsidRPr="00A824F9">
              <w:rPr>
                <w:i/>
                <w:sz w:val="20"/>
                <w:szCs w:val="20"/>
              </w:rPr>
              <w:t>is afgebroken</w:t>
            </w:r>
            <w:r>
              <w:rPr>
                <w:i/>
                <w:sz w:val="20"/>
                <w:szCs w:val="20"/>
              </w:rPr>
              <w:t xml:space="preserve"> en het geheel op de vloer is neergestort.</w:t>
            </w:r>
          </w:p>
        </w:tc>
      </w:tr>
    </w:tbl>
    <w:p w14:paraId="44772024" w14:textId="77777777" w:rsidR="00222FB5" w:rsidRPr="00664DB7" w:rsidRDefault="00222FB5" w:rsidP="0064723C"/>
    <w:sectPr w:rsidR="00222FB5" w:rsidRPr="00664DB7" w:rsidSect="008F25FF">
      <w:headerReference w:type="default" r:id="rId15"/>
      <w:footerReference w:type="default" r:id="rId16"/>
      <w:pgSz w:w="16838" w:h="11906" w:orient="landscape"/>
      <w:pgMar w:top="1418" w:right="397" w:bottom="567" w:left="425" w:header="454" w:footer="283" w:gutter="0"/>
      <w:pgBorders w:offsetFrom="page">
        <w:top w:val="single" w:sz="18" w:space="24" w:color="auto"/>
        <w:left w:val="single" w:sz="18" w:space="20" w:color="auto"/>
        <w:bottom w:val="single" w:sz="18" w:space="24" w:color="auto"/>
        <w:right w:val="single" w:sz="18" w:space="20" w:color="auto"/>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E03A" w14:textId="77777777" w:rsidR="00165257" w:rsidRDefault="00165257" w:rsidP="00165257">
      <w:pPr>
        <w:spacing w:after="0" w:line="240" w:lineRule="auto"/>
      </w:pPr>
      <w:r>
        <w:separator/>
      </w:r>
    </w:p>
  </w:endnote>
  <w:endnote w:type="continuationSeparator" w:id="0">
    <w:p w14:paraId="1F2898E7" w14:textId="77777777" w:rsidR="00165257" w:rsidRDefault="00165257" w:rsidP="0016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AB8E" w14:textId="402A86A9" w:rsidR="00B120A4" w:rsidRDefault="00DB3AA0">
    <w:pPr>
      <w:pStyle w:val="Footer"/>
    </w:pPr>
    <w:r>
      <w:rPr>
        <w:sz w:val="16"/>
      </w:rPr>
      <w:t>[</w:t>
    </w:r>
    <w:r w:rsidRPr="00DB3AA0">
      <w:rPr>
        <w:sz w:val="16"/>
      </w:rPr>
      <w:t>JvdE</w:t>
    </w:r>
    <w:r>
      <w:rPr>
        <w:sz w:val="16"/>
      </w:rPr>
      <w:t>]</w:t>
    </w:r>
    <w:r w:rsidRPr="00DB3AA0">
      <w:rPr>
        <w:sz w:val="16"/>
        <w:szCs w:val="16"/>
      </w:rPr>
      <w:ptab w:relativeTo="margin" w:alignment="center" w:leader="none"/>
    </w:r>
    <w:r w:rsidR="002C26DE">
      <w:rPr>
        <w:sz w:val="16"/>
        <w:szCs w:val="16"/>
      </w:rPr>
      <w:t>0</w:t>
    </w:r>
    <w:r w:rsidR="001338B3">
      <w:rPr>
        <w:sz w:val="16"/>
        <w:szCs w:val="16"/>
      </w:rPr>
      <w:t>4</w:t>
    </w:r>
    <w:r w:rsidRPr="00DB3AA0">
      <w:rPr>
        <w:sz w:val="16"/>
        <w:szCs w:val="16"/>
      </w:rPr>
      <w:t>-</w:t>
    </w:r>
    <w:r w:rsidR="002C26DE">
      <w:rPr>
        <w:sz w:val="16"/>
        <w:szCs w:val="16"/>
      </w:rPr>
      <w:t>07</w:t>
    </w:r>
    <w:r w:rsidRPr="00DB3AA0">
      <w:rPr>
        <w:sz w:val="16"/>
        <w:szCs w:val="16"/>
      </w:rPr>
      <w:t>-202</w:t>
    </w:r>
    <w:r w:rsidR="00A6281F">
      <w:rPr>
        <w:sz w:val="16"/>
        <w:szCs w:val="16"/>
      </w:rPr>
      <w:t>4</w:t>
    </w:r>
    <w:r w:rsidRPr="00DB3AA0">
      <w:rPr>
        <w:sz w:val="16"/>
        <w:szCs w:val="16"/>
      </w:rPr>
      <w:ptab w:relativeTo="margin" w:alignment="right" w:leader="none"/>
    </w:r>
    <w:r w:rsidR="00810FA3" w:rsidRPr="00810FA3">
      <w:rPr>
        <w:sz w:val="16"/>
        <w:szCs w:val="16"/>
      </w:rPr>
      <w:t xml:space="preserve">Pagina </w:t>
    </w:r>
    <w:r w:rsidR="00810FA3" w:rsidRPr="00810FA3">
      <w:rPr>
        <w:b/>
        <w:sz w:val="16"/>
        <w:szCs w:val="16"/>
      </w:rPr>
      <w:fldChar w:fldCharType="begin"/>
    </w:r>
    <w:r w:rsidR="00810FA3" w:rsidRPr="00810FA3">
      <w:rPr>
        <w:b/>
        <w:sz w:val="16"/>
        <w:szCs w:val="16"/>
      </w:rPr>
      <w:instrText>PAGE  \* Arabic  \* MERGEFORMAT</w:instrText>
    </w:r>
    <w:r w:rsidR="00810FA3" w:rsidRPr="00810FA3">
      <w:rPr>
        <w:b/>
        <w:sz w:val="16"/>
        <w:szCs w:val="16"/>
      </w:rPr>
      <w:fldChar w:fldCharType="separate"/>
    </w:r>
    <w:r w:rsidR="00BF01DF">
      <w:rPr>
        <w:b/>
        <w:noProof/>
        <w:sz w:val="16"/>
        <w:szCs w:val="16"/>
      </w:rPr>
      <w:t>1</w:t>
    </w:r>
    <w:r w:rsidR="00810FA3" w:rsidRPr="00810FA3">
      <w:rPr>
        <w:b/>
        <w:sz w:val="16"/>
        <w:szCs w:val="16"/>
      </w:rPr>
      <w:fldChar w:fldCharType="end"/>
    </w:r>
    <w:r w:rsidR="00810FA3" w:rsidRPr="00810FA3">
      <w:rPr>
        <w:sz w:val="16"/>
        <w:szCs w:val="16"/>
      </w:rPr>
      <w:t xml:space="preserve"> van </w:t>
    </w:r>
    <w:r w:rsidR="00810FA3" w:rsidRPr="00810FA3">
      <w:rPr>
        <w:b/>
        <w:sz w:val="16"/>
        <w:szCs w:val="16"/>
      </w:rPr>
      <w:fldChar w:fldCharType="begin"/>
    </w:r>
    <w:r w:rsidR="00810FA3" w:rsidRPr="00810FA3">
      <w:rPr>
        <w:b/>
        <w:sz w:val="16"/>
        <w:szCs w:val="16"/>
      </w:rPr>
      <w:instrText>NUMPAGES  \* Arabic  \* MERGEFORMAT</w:instrText>
    </w:r>
    <w:r w:rsidR="00810FA3" w:rsidRPr="00810FA3">
      <w:rPr>
        <w:b/>
        <w:sz w:val="16"/>
        <w:szCs w:val="16"/>
      </w:rPr>
      <w:fldChar w:fldCharType="separate"/>
    </w:r>
    <w:r w:rsidR="00BF01DF">
      <w:rPr>
        <w:b/>
        <w:noProof/>
        <w:sz w:val="16"/>
        <w:szCs w:val="16"/>
      </w:rPr>
      <w:t>1</w:t>
    </w:r>
    <w:r w:rsidR="00810FA3" w:rsidRPr="00810FA3">
      <w:rPr>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D558" w14:textId="77777777" w:rsidR="00165257" w:rsidRDefault="00165257" w:rsidP="00165257">
      <w:pPr>
        <w:spacing w:after="0" w:line="240" w:lineRule="auto"/>
      </w:pPr>
      <w:r>
        <w:separator/>
      </w:r>
    </w:p>
  </w:footnote>
  <w:footnote w:type="continuationSeparator" w:id="0">
    <w:p w14:paraId="0FBBB1E8" w14:textId="77777777" w:rsidR="00165257" w:rsidRDefault="00165257" w:rsidP="0016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6018" w:type="dxa"/>
      <w:tblInd w:w="-5" w:type="dxa"/>
      <w:shd w:val="clear" w:color="auto" w:fill="000000" w:themeFill="text1"/>
      <w:tblLook w:val="04A0" w:firstRow="1" w:lastRow="0" w:firstColumn="1" w:lastColumn="0" w:noHBand="0" w:noVBand="1"/>
    </w:tblPr>
    <w:tblGrid>
      <w:gridCol w:w="16018"/>
    </w:tblGrid>
    <w:tr w:rsidR="00165257" w:rsidRPr="00165257" w14:paraId="5C90BBD7" w14:textId="77777777" w:rsidTr="00BF01DF">
      <w:trPr>
        <w:trHeight w:val="964"/>
      </w:trPr>
      <w:tc>
        <w:tcPr>
          <w:tcW w:w="16018" w:type="dxa"/>
          <w:shd w:val="clear" w:color="auto" w:fill="000000" w:themeFill="text1"/>
          <w:vAlign w:val="center"/>
        </w:tcPr>
        <w:p w14:paraId="5C26EE4C" w14:textId="490AFEB4" w:rsidR="00165257" w:rsidRPr="00165257" w:rsidRDefault="000E0EC7" w:rsidP="0064723C">
          <w:pPr>
            <w:tabs>
              <w:tab w:val="left" w:pos="3852"/>
            </w:tabs>
            <w:ind w:left="34"/>
            <w:jc w:val="right"/>
            <w:rPr>
              <w:b/>
              <w:color w:val="FFFFFF" w:themeColor="background1"/>
              <w:sz w:val="40"/>
            </w:rPr>
          </w:pPr>
          <w:r>
            <w:rPr>
              <w:noProof/>
              <w:lang w:eastAsia="nl-NL"/>
            </w:rPr>
            <w:drawing>
              <wp:anchor distT="0" distB="0" distL="114300" distR="114300" simplePos="0" relativeHeight="251658240" behindDoc="0" locked="0" layoutInCell="1" allowOverlap="1" wp14:anchorId="7F97EFA4" wp14:editId="02D1741F">
                <wp:simplePos x="0" y="0"/>
                <wp:positionH relativeFrom="column">
                  <wp:posOffset>153670</wp:posOffset>
                </wp:positionH>
                <wp:positionV relativeFrom="paragraph">
                  <wp:posOffset>74930</wp:posOffset>
                </wp:positionV>
                <wp:extent cx="2349500" cy="395605"/>
                <wp:effectExtent l="0" t="0" r="0" b="4445"/>
                <wp:wrapNone/>
                <wp:docPr id="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9500" cy="395605"/>
                        </a:xfrm>
                        <a:prstGeom prst="rect">
                          <a:avLst/>
                        </a:prstGeom>
                        <a:noFill/>
                      </pic:spPr>
                    </pic:pic>
                  </a:graphicData>
                </a:graphic>
                <wp14:sizeRelH relativeFrom="page">
                  <wp14:pctWidth>0</wp14:pctWidth>
                </wp14:sizeRelH>
                <wp14:sizeRelV relativeFrom="page">
                  <wp14:pctHeight>0</wp14:pctHeight>
                </wp14:sizeRelV>
              </wp:anchor>
            </w:drawing>
          </w:r>
          <w:r w:rsidR="00165257" w:rsidRPr="00514E14">
            <w:rPr>
              <w:color w:val="FFFFFF" w:themeColor="background1"/>
              <w:sz w:val="56"/>
            </w:rPr>
            <w:t xml:space="preserve">Standaard Werk </w:t>
          </w:r>
          <w:r w:rsidR="00387656">
            <w:rPr>
              <w:color w:val="FFFFFF" w:themeColor="background1"/>
              <w:sz w:val="56"/>
            </w:rPr>
            <w:t>Instructie</w:t>
          </w:r>
        </w:p>
      </w:tc>
    </w:tr>
  </w:tbl>
  <w:p w14:paraId="378305F7" w14:textId="77777777" w:rsidR="00165257" w:rsidRPr="00794387" w:rsidRDefault="00165257">
    <w:pPr>
      <w:pStyle w:val="Header"/>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CD5"/>
    <w:multiLevelType w:val="hybridMultilevel"/>
    <w:tmpl w:val="4364D106"/>
    <w:lvl w:ilvl="0" w:tplc="CE32DAB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4959C2"/>
    <w:multiLevelType w:val="hybridMultilevel"/>
    <w:tmpl w:val="52DC5B46"/>
    <w:lvl w:ilvl="0" w:tplc="E4ECBF3C">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025E70D0"/>
    <w:multiLevelType w:val="hybridMultilevel"/>
    <w:tmpl w:val="39E43350"/>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2813E0E"/>
    <w:multiLevelType w:val="hybridMultilevel"/>
    <w:tmpl w:val="F8A68650"/>
    <w:lvl w:ilvl="0" w:tplc="0413000B">
      <w:start w:val="1"/>
      <w:numFmt w:val="bullet"/>
      <w:lvlText w:val=""/>
      <w:lvlJc w:val="left"/>
      <w:pPr>
        <w:ind w:left="360" w:hanging="360"/>
      </w:pPr>
      <w:rPr>
        <w:rFonts w:ascii="Wingdings" w:hAnsi="Wingdings" w:hint="default"/>
      </w:rPr>
    </w:lvl>
    <w:lvl w:ilvl="1" w:tplc="0413000F">
      <w:start w:val="1"/>
      <w:numFmt w:val="decimal"/>
      <w:lvlText w:val="%2."/>
      <w:lvlJc w:val="left"/>
      <w:pPr>
        <w:ind w:left="1080" w:hanging="360"/>
      </w:pPr>
      <w:rPr>
        <w:rFonts w:hint="default"/>
      </w:rPr>
    </w:lvl>
    <w:lvl w:ilvl="2" w:tplc="04130003">
      <w:start w:val="1"/>
      <w:numFmt w:val="bullet"/>
      <w:lvlText w:val="o"/>
      <w:lvlJc w:val="left"/>
      <w:pPr>
        <w:ind w:left="1800" w:hanging="360"/>
      </w:pPr>
      <w:rPr>
        <w:rFonts w:ascii="Courier New" w:hAnsi="Courier New" w:cs="Courier New"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1116FB7"/>
    <w:multiLevelType w:val="hybridMultilevel"/>
    <w:tmpl w:val="8488DD54"/>
    <w:lvl w:ilvl="0" w:tplc="0413000B">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3317D59"/>
    <w:multiLevelType w:val="hybridMultilevel"/>
    <w:tmpl w:val="3698B416"/>
    <w:lvl w:ilvl="0" w:tplc="0413000B">
      <w:start w:val="1"/>
      <w:numFmt w:val="bullet"/>
      <w:lvlText w:val=""/>
      <w:lvlJc w:val="left"/>
      <w:pPr>
        <w:ind w:left="360" w:hanging="360"/>
      </w:pPr>
      <w:rPr>
        <w:rFonts w:ascii="Wingdings" w:hAnsi="Wingdings" w:hint="default"/>
      </w:rPr>
    </w:lvl>
    <w:lvl w:ilvl="1" w:tplc="04130005">
      <w:start w:val="1"/>
      <w:numFmt w:val="bullet"/>
      <w:lvlText w:val=""/>
      <w:lvlJc w:val="left"/>
      <w:pPr>
        <w:ind w:left="1080" w:hanging="360"/>
      </w:pPr>
      <w:rPr>
        <w:rFonts w:ascii="Wingdings" w:hAnsi="Wingdings"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7E95149"/>
    <w:multiLevelType w:val="hybridMultilevel"/>
    <w:tmpl w:val="291EE6AE"/>
    <w:lvl w:ilvl="0" w:tplc="E4ECBF3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9457CAE"/>
    <w:multiLevelType w:val="hybridMultilevel"/>
    <w:tmpl w:val="DD34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495578"/>
    <w:multiLevelType w:val="hybridMultilevel"/>
    <w:tmpl w:val="4C828032"/>
    <w:lvl w:ilvl="0" w:tplc="E4ECBF3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147280"/>
    <w:multiLevelType w:val="hybridMultilevel"/>
    <w:tmpl w:val="95BA8816"/>
    <w:lvl w:ilvl="0" w:tplc="0413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A278E"/>
    <w:multiLevelType w:val="hybridMultilevel"/>
    <w:tmpl w:val="6DE6AD7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64A67D2E"/>
    <w:multiLevelType w:val="hybridMultilevel"/>
    <w:tmpl w:val="448411F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462396"/>
    <w:multiLevelType w:val="hybridMultilevel"/>
    <w:tmpl w:val="B4D83154"/>
    <w:lvl w:ilvl="0" w:tplc="E4ECBF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0B563F"/>
    <w:multiLevelType w:val="hybridMultilevel"/>
    <w:tmpl w:val="0CDCB61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815771"/>
    <w:multiLevelType w:val="hybridMultilevel"/>
    <w:tmpl w:val="29DE74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7785175">
    <w:abstractNumId w:val="2"/>
  </w:num>
  <w:num w:numId="2" w16cid:durableId="1295913651">
    <w:abstractNumId w:val="8"/>
  </w:num>
  <w:num w:numId="3" w16cid:durableId="667445895">
    <w:abstractNumId w:val="6"/>
  </w:num>
  <w:num w:numId="4" w16cid:durableId="1787112329">
    <w:abstractNumId w:val="0"/>
  </w:num>
  <w:num w:numId="5" w16cid:durableId="1662268065">
    <w:abstractNumId w:val="7"/>
  </w:num>
  <w:num w:numId="6" w16cid:durableId="675154514">
    <w:abstractNumId w:val="1"/>
  </w:num>
  <w:num w:numId="7" w16cid:durableId="1893497117">
    <w:abstractNumId w:val="12"/>
  </w:num>
  <w:num w:numId="8" w16cid:durableId="2123184974">
    <w:abstractNumId w:val="13"/>
  </w:num>
  <w:num w:numId="9" w16cid:durableId="503128159">
    <w:abstractNumId w:val="4"/>
  </w:num>
  <w:num w:numId="10" w16cid:durableId="1507401958">
    <w:abstractNumId w:val="10"/>
  </w:num>
  <w:num w:numId="11" w16cid:durableId="1966084358">
    <w:abstractNumId w:val="3"/>
  </w:num>
  <w:num w:numId="12" w16cid:durableId="1071973124">
    <w:abstractNumId w:val="5"/>
  </w:num>
  <w:num w:numId="13" w16cid:durableId="1175027371">
    <w:abstractNumId w:val="9"/>
  </w:num>
  <w:num w:numId="14" w16cid:durableId="2123524685">
    <w:abstractNumId w:val="11"/>
  </w:num>
  <w:num w:numId="15" w16cid:durableId="14210206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9"/>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57"/>
    <w:rsid w:val="00053535"/>
    <w:rsid w:val="00055092"/>
    <w:rsid w:val="00060803"/>
    <w:rsid w:val="000A65A7"/>
    <w:rsid w:val="000C3B58"/>
    <w:rsid w:val="000E0EC7"/>
    <w:rsid w:val="000F13AE"/>
    <w:rsid w:val="000F7A5D"/>
    <w:rsid w:val="001338B3"/>
    <w:rsid w:val="001354C0"/>
    <w:rsid w:val="00137E3C"/>
    <w:rsid w:val="00165257"/>
    <w:rsid w:val="001D4D6D"/>
    <w:rsid w:val="001D6AAE"/>
    <w:rsid w:val="001F1CE7"/>
    <w:rsid w:val="001F3A64"/>
    <w:rsid w:val="001F64EF"/>
    <w:rsid w:val="00201CE3"/>
    <w:rsid w:val="00214038"/>
    <w:rsid w:val="00222FB5"/>
    <w:rsid w:val="00243584"/>
    <w:rsid w:val="0028428E"/>
    <w:rsid w:val="002A6708"/>
    <w:rsid w:val="002B0A95"/>
    <w:rsid w:val="002C26DE"/>
    <w:rsid w:val="002D5B7D"/>
    <w:rsid w:val="002F1265"/>
    <w:rsid w:val="002F3B99"/>
    <w:rsid w:val="00311FD7"/>
    <w:rsid w:val="00320430"/>
    <w:rsid w:val="003309D7"/>
    <w:rsid w:val="00335698"/>
    <w:rsid w:val="00356DCD"/>
    <w:rsid w:val="00361B47"/>
    <w:rsid w:val="00372DCD"/>
    <w:rsid w:val="00373D5E"/>
    <w:rsid w:val="0037639D"/>
    <w:rsid w:val="00387656"/>
    <w:rsid w:val="003D2D37"/>
    <w:rsid w:val="00411435"/>
    <w:rsid w:val="00440D7B"/>
    <w:rsid w:val="0048164C"/>
    <w:rsid w:val="004858B4"/>
    <w:rsid w:val="004926A4"/>
    <w:rsid w:val="004959A1"/>
    <w:rsid w:val="004A26BC"/>
    <w:rsid w:val="00514E14"/>
    <w:rsid w:val="0052082A"/>
    <w:rsid w:val="00525EE5"/>
    <w:rsid w:val="00536AAC"/>
    <w:rsid w:val="00561677"/>
    <w:rsid w:val="005D4843"/>
    <w:rsid w:val="005D7226"/>
    <w:rsid w:val="005F4286"/>
    <w:rsid w:val="00606392"/>
    <w:rsid w:val="00632C21"/>
    <w:rsid w:val="0063653B"/>
    <w:rsid w:val="0064723C"/>
    <w:rsid w:val="00652BE6"/>
    <w:rsid w:val="00664DB7"/>
    <w:rsid w:val="006858B8"/>
    <w:rsid w:val="006A04C1"/>
    <w:rsid w:val="006E7C6B"/>
    <w:rsid w:val="006F115B"/>
    <w:rsid w:val="00710341"/>
    <w:rsid w:val="00716918"/>
    <w:rsid w:val="00744D21"/>
    <w:rsid w:val="0075107B"/>
    <w:rsid w:val="00794387"/>
    <w:rsid w:val="0079574E"/>
    <w:rsid w:val="007A347D"/>
    <w:rsid w:val="007E46D3"/>
    <w:rsid w:val="007E589E"/>
    <w:rsid w:val="00810FA3"/>
    <w:rsid w:val="00837C60"/>
    <w:rsid w:val="0084588D"/>
    <w:rsid w:val="00872F50"/>
    <w:rsid w:val="00891219"/>
    <w:rsid w:val="008A4B52"/>
    <w:rsid w:val="008B34CA"/>
    <w:rsid w:val="008F25FF"/>
    <w:rsid w:val="00924648"/>
    <w:rsid w:val="00933C62"/>
    <w:rsid w:val="0095344A"/>
    <w:rsid w:val="0097405F"/>
    <w:rsid w:val="0097579A"/>
    <w:rsid w:val="00980C92"/>
    <w:rsid w:val="00991818"/>
    <w:rsid w:val="009A061F"/>
    <w:rsid w:val="00A2140C"/>
    <w:rsid w:val="00A405BF"/>
    <w:rsid w:val="00A6281F"/>
    <w:rsid w:val="00A636BE"/>
    <w:rsid w:val="00A646EE"/>
    <w:rsid w:val="00A824F9"/>
    <w:rsid w:val="00A9097D"/>
    <w:rsid w:val="00AC7B52"/>
    <w:rsid w:val="00AD5E3A"/>
    <w:rsid w:val="00AD7565"/>
    <w:rsid w:val="00B120A4"/>
    <w:rsid w:val="00B44809"/>
    <w:rsid w:val="00B468D0"/>
    <w:rsid w:val="00B716A3"/>
    <w:rsid w:val="00B74BE4"/>
    <w:rsid w:val="00B93AA5"/>
    <w:rsid w:val="00BC3686"/>
    <w:rsid w:val="00BC65F4"/>
    <w:rsid w:val="00BD0B7D"/>
    <w:rsid w:val="00BD663F"/>
    <w:rsid w:val="00BF01DF"/>
    <w:rsid w:val="00C0091F"/>
    <w:rsid w:val="00C01D74"/>
    <w:rsid w:val="00C031AF"/>
    <w:rsid w:val="00C11468"/>
    <w:rsid w:val="00C1766E"/>
    <w:rsid w:val="00C36F24"/>
    <w:rsid w:val="00C41686"/>
    <w:rsid w:val="00C6637B"/>
    <w:rsid w:val="00CC4FCE"/>
    <w:rsid w:val="00CE45C4"/>
    <w:rsid w:val="00CF395B"/>
    <w:rsid w:val="00D16D9B"/>
    <w:rsid w:val="00D311B0"/>
    <w:rsid w:val="00D474FB"/>
    <w:rsid w:val="00D56C3E"/>
    <w:rsid w:val="00D841BB"/>
    <w:rsid w:val="00D9077B"/>
    <w:rsid w:val="00DB3350"/>
    <w:rsid w:val="00DB3AA0"/>
    <w:rsid w:val="00DB5ED6"/>
    <w:rsid w:val="00DD463D"/>
    <w:rsid w:val="00DE1CD0"/>
    <w:rsid w:val="00E21143"/>
    <w:rsid w:val="00E34356"/>
    <w:rsid w:val="00E80819"/>
    <w:rsid w:val="00EB1233"/>
    <w:rsid w:val="00EC1519"/>
    <w:rsid w:val="00ED2C69"/>
    <w:rsid w:val="00EE67B9"/>
    <w:rsid w:val="00EE7A47"/>
    <w:rsid w:val="00F01D46"/>
    <w:rsid w:val="00F06622"/>
    <w:rsid w:val="00F222C1"/>
    <w:rsid w:val="00F54E7B"/>
    <w:rsid w:val="00F664B5"/>
    <w:rsid w:val="00F71564"/>
    <w:rsid w:val="00F74212"/>
    <w:rsid w:val="00F906F4"/>
    <w:rsid w:val="00F9175D"/>
    <w:rsid w:val="00FB5D8E"/>
    <w:rsid w:val="00FC5F41"/>
    <w:rsid w:val="00FC5F61"/>
    <w:rsid w:val="00FD3B62"/>
    <w:rsid w:val="00FD67E1"/>
    <w:rsid w:val="00FF02DC"/>
    <w:rsid w:val="00FF5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AB7AAD0"/>
  <w15:docId w15:val="{2E4FB8D3-87F4-496A-B3CD-BD61EB97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2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257"/>
  </w:style>
  <w:style w:type="paragraph" w:styleId="Footer">
    <w:name w:val="footer"/>
    <w:basedOn w:val="Normal"/>
    <w:link w:val="FooterChar"/>
    <w:uiPriority w:val="99"/>
    <w:unhideWhenUsed/>
    <w:rsid w:val="001652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257"/>
  </w:style>
  <w:style w:type="table" w:styleId="TableGrid">
    <w:name w:val="Table Grid"/>
    <w:basedOn w:val="TableNormal"/>
    <w:uiPriority w:val="59"/>
    <w:rsid w:val="0016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0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EC7"/>
    <w:rPr>
      <w:rFonts w:ascii="Tahoma" w:hAnsi="Tahoma" w:cs="Tahoma"/>
      <w:sz w:val="16"/>
      <w:szCs w:val="16"/>
    </w:rPr>
  </w:style>
  <w:style w:type="paragraph" w:styleId="ListParagraph">
    <w:name w:val="List Paragraph"/>
    <w:basedOn w:val="Normal"/>
    <w:uiPriority w:val="34"/>
    <w:qFormat/>
    <w:rsid w:val="000F13AE"/>
    <w:pPr>
      <w:ind w:left="720"/>
      <w:contextualSpacing/>
    </w:pPr>
  </w:style>
  <w:style w:type="paragraph" w:styleId="Caption">
    <w:name w:val="caption"/>
    <w:basedOn w:val="Normal"/>
    <w:next w:val="Normal"/>
    <w:uiPriority w:val="35"/>
    <w:semiHidden/>
    <w:unhideWhenUsed/>
    <w:qFormat/>
    <w:rsid w:val="001F3A6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327E8-4507-4DFD-ADD3-BC0C5480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295</Words>
  <Characters>1682</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Parenco BV</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Eerden, Jacques van der (PARENCO)</dc:creator>
  <cp:lastModifiedBy>Jacques van der van der Eerden</cp:lastModifiedBy>
  <cp:revision>9</cp:revision>
  <cp:lastPrinted>2024-07-03T14:10:00Z</cp:lastPrinted>
  <dcterms:created xsi:type="dcterms:W3CDTF">2024-07-03T12:33:00Z</dcterms:created>
  <dcterms:modified xsi:type="dcterms:W3CDTF">2024-07-04T07:53:00Z</dcterms:modified>
</cp:coreProperties>
</file>