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</w:t>
      </w:r>
      <w:r>
        <w:t xml:space="preserve"> </w:t>
      </w:r>
      <w:r>
        <w:t xml:space="preserve">20: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comparing</w:t>
      </w:r>
      <w:r>
        <w:t xml:space="preserve"> </w:t>
      </w:r>
      <w:r>
        <w:t xml:space="preserve">two</w:t>
      </w:r>
      <w:r>
        <w:t xml:space="preserve"> </w:t>
      </w:r>
      <w:r>
        <w:t xml:space="preserve">proportions</w:t>
      </w:r>
    </w:p>
    <w:p>
      <w:pPr>
        <w:pStyle w:val="Author"/>
      </w:pPr>
      <w:r>
        <w:t xml:space="preserve">Corinne</w:t>
      </w:r>
      <w:r>
        <w:t xml:space="preserve"> </w:t>
      </w:r>
      <w:r>
        <w:t xml:space="preserve">Riddell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learning-objectives-for-today"/>
      <w:r>
        <w:t xml:space="preserve">Learning objectives for today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Learn about two methods to make confidence intervals for the difference</w:t>
      </w:r>
      <w:r>
        <w:t xml:space="preserve"> </w:t>
      </w:r>
      <w:r>
        <w:t xml:space="preserve">between two proportions: i) the large sample methods, and ii) the plus four method</w:t>
      </w:r>
    </w:p>
    <w:p>
      <w:pPr>
        <w:pStyle w:val="Compact"/>
        <w:numPr>
          <w:numId w:val="1001"/>
          <w:ilvl w:val="0"/>
        </w:numPr>
      </w:pPr>
      <w:r>
        <w:t xml:space="preserve">Conduct a hypothesis test for the difference between two proportions using</w:t>
      </w:r>
      <w:r>
        <w:t xml:space="preserve"> </w:t>
      </w:r>
      <w:r>
        <w:t xml:space="preserve">a z-test</w:t>
      </w:r>
    </w:p>
    <w:p>
      <w:pPr>
        <w:pStyle w:val="Compact"/>
        <w:numPr>
          <w:numId w:val="1001"/>
          <w:ilvl w:val="0"/>
        </w:numPr>
      </w:pPr>
      <w:r>
        <w:t xml:space="preserve">Learn how to use</w:t>
      </w:r>
      <w:r>
        <w:t xml:space="preserve"> </w:t>
      </w:r>
      <w:r>
        <w:rPr>
          <w:rStyle w:val="VerbatimChar"/>
        </w:rPr>
        <w:t xml:space="preserve">prop.test()</w:t>
      </w:r>
      <w:r>
        <w:t xml:space="preserve">, a function introduced last class, to conduct</w:t>
      </w:r>
      <w:r>
        <w:t xml:space="preserve"> </w:t>
      </w:r>
      <w:r>
        <w:t xml:space="preserve">the hypothesis test in R.</w:t>
      </w:r>
    </w:p>
    <w:p>
      <w:pPr>
        <w:pStyle w:val="Heading3"/>
      </w:pPr>
      <w:bookmarkStart w:id="21" w:name="comparing-two-proportions-chapter-20"/>
      <w:r>
        <w:t xml:space="preserve">Comparing two proportions (Chapter 20)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Two SRS from independent populations</w:t>
      </w:r>
    </w:p>
    <w:p>
      <w:pPr>
        <w:pStyle w:val="FirstParagraph"/>
      </w:pPr>
      <w:r>
        <w:t xml:space="preserve">Notation: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Population proportion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Sample 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Sample proportion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oMath>
          </w:p>
        </w:tc>
      </w:tr>
    </w:tbl>
    <w:p>
      <w:pPr>
        <w:pStyle w:val="Heading3"/>
      </w:pPr>
      <w:bookmarkStart w:id="22" w:name="Xc3bb1697a2d6d88f0edcaaaefbb09576cb2073f"/>
      <w:r>
        <w:t xml:space="preserve">Large-sample confidence interval for the difference of two proportions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Use when the number of observed successes and failures are &gt; 10 for both samples</w:t>
      </w:r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t>−</m:t>
          </m:r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t>)</m:t>
          </m:r>
          <m:r>
            <m:t>±</m:t>
          </m:r>
          <m:sSup>
            <m:e>
              <m:r>
                <m:t>z</m:t>
              </m:r>
            </m:e>
            <m:sup>
              <m:r>
                <m:t>*</m:t>
              </m:r>
            </m:sup>
          </m:sSup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  <m:r>
                    <m:t>(</m:t>
                  </m:r>
                  <m:r>
                    <m:t>1</m:t>
                  </m:r>
                  <m: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  <m:r>
                    <m:t>)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  <m:r>
                    <m:t>(</m:t>
                  </m:r>
                  <m:r>
                    <m:t>1</m:t>
                  </m:r>
                  <m: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  <m:r>
                    <m:t>)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rad>
        </m:oMath>
      </m:oMathPara>
    </w:p>
    <w:p>
      <w:pPr>
        <w:numPr>
          <w:numId w:val="1004"/>
          <w:ilvl w:val="0"/>
        </w:numPr>
      </w:pPr>
      <w:r>
        <w:t xml:space="preserve">Just like for the difference between two means, the SE of the difference is</w:t>
      </w:r>
      <w:r>
        <w:t xml:space="preserve"> </w:t>
      </w:r>
      <w:r>
        <w:t xml:space="preserve">the square root of the sum of the variances.</w:t>
      </w:r>
    </w:p>
    <w:p>
      <w:pPr>
        <w:numPr>
          <w:numId w:val="1004"/>
          <w:ilvl w:val="0"/>
        </w:numPr>
      </w:pPr>
      <w:r>
        <w:t xml:space="preserve">This large-sample interval often has low</w:t>
      </w:r>
      <w:r>
        <w:t xml:space="preserve"> </w:t>
      </w:r>
      <w:r>
        <w:rPr>
          <w:b/>
        </w:rPr>
        <w:t xml:space="preserve">coverage</w:t>
      </w:r>
      <w:r>
        <w:t xml:space="preserve">. That is, if you repeated</w:t>
      </w:r>
      <w:r>
        <w:t xml:space="preserve"> </w:t>
      </w:r>
      <w:r>
        <w:t xml:space="preserve">the method 100 times, fewer than 95 of the 100 created intervals would contain</w:t>
      </w:r>
      <w:r>
        <w:t xml:space="preserve"> </w:t>
      </w:r>
      <w:r>
        <w:t xml:space="preserve">the true value for the difference between the proportions for a 95% CI.</w:t>
      </w:r>
    </w:p>
    <w:p>
      <w:pPr>
        <w:numPr>
          <w:numId w:val="1004"/>
          <w:ilvl w:val="0"/>
        </w:numPr>
      </w:pPr>
      <w:r>
        <w:t xml:space="preserve">This is the same issue as the large sample method for one proportion.</w:t>
      </w:r>
    </w:p>
    <w:p>
      <w:pPr>
        <w:pStyle w:val="Heading3"/>
      </w:pPr>
      <w:bookmarkStart w:id="23" w:name="example-using-the-large-sample-method"/>
      <w:r>
        <w:t xml:space="preserve">Example using the large sample method</w:t>
      </w:r>
      <w:bookmarkEnd w:id="23"/>
    </w:p>
    <w:p>
      <w:pPr>
        <w:pStyle w:val="FirstParagraph"/>
      </w:pPr>
      <w:r>
        <w:t xml:space="preserve">Patients in a randomized controlled trial who were severely immobilized were randomly</w:t>
      </w:r>
      <w:r>
        <w:t xml:space="preserve"> </w:t>
      </w:r>
      <w:r>
        <w:t xml:space="preserve">assigned to receive either Fragamin (to prevent blood clots) or a placebo. The number</w:t>
      </w:r>
      <w:r>
        <w:t xml:space="preserve"> </w:t>
      </w:r>
      <w:r>
        <w:t xml:space="preserve">of patients experiencing deep vein thrombosis (DVT) was recorded: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DVT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DVT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Fragamin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1476</w:t>
            </w:r>
          </w:p>
        </w:tc>
        <w:tc>
          <w:p>
            <w:pPr>
              <w:pStyle w:val="Compact"/>
              <w:jc w:val="center"/>
            </w:pPr>
            <w:r>
              <w:t xml:space="preserve">1518</w:t>
            </w:r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42</m:t>
                  </m:r>
                </m:num>
                <m:den>
                  <m:r>
                    <m:t>1518</m:t>
                  </m:r>
                </m:den>
              </m:f>
              <m:r>
                <m:t>=</m:t>
              </m:r>
              <m:r>
                <m:t>2.77</m:t>
              </m:r>
              <m:r>
                <m:t>%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p>
            <w:pPr>
              <w:pStyle w:val="Compact"/>
              <w:jc w:val="center"/>
            </w:pPr>
            <w:r>
              <w:t xml:space="preserve">1400</w:t>
            </w:r>
          </w:p>
        </w:tc>
        <w:tc>
          <w:p>
            <w:pPr>
              <w:pStyle w:val="Compact"/>
              <w:jc w:val="center"/>
            </w:pPr>
            <w:r>
              <w:t xml:space="preserve">1473</w:t>
            </w:r>
          </w:p>
        </w:tc>
        <w:tc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73</m:t>
                  </m:r>
                </m:num>
                <m:den>
                  <m:r>
                    <m:t>1473</m:t>
                  </m:r>
                </m:den>
              </m:f>
              <m:r>
                <m:t>=</m:t>
              </m:r>
              <m:r>
                <m:t>4.96</m:t>
              </m:r>
              <m:r>
                <m:t>%</m:t>
              </m:r>
            </m:oMath>
          </w:p>
        </w:tc>
      </w:tr>
    </w:tbl>
    <w:p>
      <w:pPr>
        <w:pStyle w:val="BodyText"/>
      </w:pPr>
      <w:r>
        <w:t xml:space="preserve">Check the conditions:</w:t>
      </w:r>
    </w:p>
    <w:p>
      <w:pPr>
        <w:numPr>
          <w:numId w:val="1005"/>
          <w:ilvl w:val="0"/>
        </w:numPr>
      </w:pPr>
      <w:r>
        <w:t xml:space="preserve">We can apply the large study method because the sample sizes are large</w:t>
      </w:r>
    </w:p>
    <w:p>
      <w:pPr>
        <w:numPr>
          <w:numId w:val="1005"/>
          <w:ilvl w:val="0"/>
        </w:numPr>
      </w:pPr>
      <w:r>
        <w:t xml:space="preserve">The number of observed successes and failures are larger than 10 (i.e., 42, 73, 1476, and 1400</w:t>
      </w:r>
      <w:r>
        <w:t xml:space="preserve"> </w:t>
      </w:r>
      <w:r>
        <w:t xml:space="preserve">all larger than 10).</w:t>
      </w:r>
    </w:p>
    <w:p>
      <w:pPr>
        <w:numPr>
          <w:numId w:val="1005"/>
          <w:ilvl w:val="0"/>
        </w:numPr>
      </w:pPr>
      <w:r>
        <w:t xml:space="preserve">The estimate of the difference between the two proportions is</w:t>
      </w:r>
      <w:r>
        <w:t xml:space="preserve"> </w:t>
      </w:r>
      <m:oMath>
        <m:r>
          <m:t>4.96</m:t>
        </m:r>
        <m:r>
          <m:t>%</m:t>
        </m:r>
        <m:r>
          <m:t>−</m:t>
        </m:r>
        <m:r>
          <m:t>2.77</m:t>
        </m:r>
        <m:r>
          <m:t>%</m:t>
        </m:r>
        <m:r>
          <m:t>=</m:t>
        </m:r>
        <m:r>
          <m:t>2.19</m:t>
        </m:r>
        <m:r>
          <m:t>%</m:t>
        </m:r>
      </m:oMath>
    </w:p>
    <w:p>
      <w:pPr>
        <w:numPr>
          <w:numId w:val="1005"/>
          <w:ilvl w:val="0"/>
        </w:numPr>
      </w:pPr>
      <w:r>
        <w:t xml:space="preserve">We can use the large sample method to make a confidence interval for this difference</w:t>
      </w:r>
    </w:p>
    <w:p>
      <w:pPr>
        <w:pStyle w:val="Heading3"/>
      </w:pPr>
      <w:bookmarkStart w:id="24" w:name="example-using-the-large-sample-method-1"/>
      <w:r>
        <w:t xml:space="preserve">Example using the large sample method</w:t>
      </w:r>
      <w:bookmarkEnd w:id="24"/>
    </w:p>
    <w:p>
      <w:pPr>
        <w:pStyle w:val="FirstParagraph"/>
      </w:pPr>
      <m:oMath>
        <m:r>
          <m:t>(</m:t>
        </m:r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t>−</m:t>
        </m:r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t>)</m:t>
        </m:r>
        <m:r>
          <m:t>±</m:t>
        </m:r>
        <m:sSup>
          <m:e>
            <m:r>
              <m:t>z</m:t>
            </m:r>
          </m:e>
          <m:sup>
            <m:r>
              <m:t>*</m:t>
            </m:r>
          </m:sup>
        </m:sSup>
        <m:rad>
          <m:radPr>
            <m:degHide m:val="1"/>
          </m:radPr>
          <m:deg/>
          <m:e>
            <m:f>
              <m:fPr>
                <m:type m:val="bar"/>
              </m:fPr>
              <m:num>
                <m:sSub>
                  <m:e>
                    <m:acc>
                      <m:accPr>
                        <m:chr m:val="̂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t>+</m:t>
            </m:r>
            <m:f>
              <m:fPr>
                <m:type m:val="bar"/>
              </m:fPr>
              <m:num>
                <m:sSub>
                  <m:e>
                    <m:acc>
                      <m:accPr>
                        <m:chr m:val="̂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den>
            </m:f>
          </m:e>
        </m:rad>
      </m:oMath>
    </w:p>
    <w:p>
      <w:pPr>
        <w:pStyle w:val="BodyText"/>
      </w:pPr>
      <m:oMath>
        <m:r>
          <m:t>(</m:t>
        </m:r>
        <m:r>
          <m:t>0.0496</m:t>
        </m:r>
        <m:r>
          <m:t>−</m:t>
        </m:r>
        <m:r>
          <m:t>0.0277</m:t>
        </m:r>
        <m:r>
          <m:t>)</m:t>
        </m:r>
        <m:r>
          <m:t>±</m:t>
        </m:r>
        <m:sSup>
          <m:e>
            <m:r>
              <m:t>z</m:t>
            </m:r>
          </m:e>
          <m:sup>
            <m:r>
              <m:t>*</m:t>
            </m:r>
          </m:sup>
        </m:sSup>
        <m:rad>
          <m:radPr>
            <m:degHide m:val="1"/>
          </m:radPr>
          <m:deg/>
          <m:e>
            <m:f>
              <m:fPr>
                <m:type m:val="bar"/>
              </m:fPr>
              <m:num>
                <m:sSub>
                  <m:e>
                    <m:r>
                      <m:t>0.0496</m:t>
                    </m:r>
                  </m:e>
                  <m:sub>
                    <m:r>
                      <m:t>1</m:t>
                    </m:r>
                  </m:sub>
                </m:sSub>
                <m:r>
                  <m:t>(</m:t>
                </m:r>
                <m:r>
                  <m:t>1</m:t>
                </m:r>
                <m:r>
                  <m:t>−</m:t>
                </m:r>
                <m:r>
                  <m:t>0.0496</m:t>
                </m:r>
                <m:r>
                  <m:t>)</m:t>
                </m:r>
              </m:num>
              <m:den>
                <m:r>
                  <m:t>1473</m:t>
                </m:r>
              </m:den>
            </m:f>
            <m:r>
              <m:t>+</m:t>
            </m:r>
            <m:f>
              <m:fPr>
                <m:type m:val="bar"/>
              </m:fPr>
              <m:num>
                <m:r>
                  <m:t>0.0277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t>0.0277</m:t>
                </m:r>
                <m:r>
                  <m:t>)</m:t>
                </m:r>
              </m:num>
              <m:den>
                <m:r>
                  <m:t>1518</m:t>
                </m:r>
              </m:den>
            </m:f>
          </m:e>
        </m:rad>
      </m:oMath>
    </w:p>
    <w:p>
      <w:pPr>
        <w:pStyle w:val="BodyText"/>
      </w:pPr>
      <m:oMath>
        <m:r>
          <m:t>0.0219</m:t>
        </m:r>
        <m:r>
          <m:t>±</m:t>
        </m:r>
        <m:r>
          <m:t>1.96</m:t>
        </m:r>
        <m:r>
          <m:t>×</m:t>
        </m:r>
        <m:r>
          <m:t>0.0071</m:t>
        </m:r>
      </m:oMath>
      <w:r>
        <w:t xml:space="preserve"> </w:t>
      </w:r>
      <w:r>
        <w:t xml:space="preserve">= 0.008 to 0.0358</w:t>
      </w:r>
    </w:p>
    <w:p>
      <w:pPr>
        <w:pStyle w:val="BodyText"/>
      </w:pPr>
      <w:r>
        <w:t xml:space="preserve">Thus, the 95% confidence interval for the difference goes from 0.8% to 3.58%</w:t>
      </w:r>
    </w:p>
    <w:p>
      <w:pPr>
        <w:pStyle w:val="Heading3"/>
      </w:pPr>
      <w:bookmarkStart w:id="25" w:name="Xa8902eec74c730a3a5fee790b1ba3f0dbffbb87"/>
      <w:r>
        <w:t xml:space="preserve">When dataset is small: Plus 4 method for the comparison of two proportions</w:t>
      </w:r>
      <w:bookmarkEnd w:id="25"/>
    </w:p>
    <w:p>
      <w:pPr>
        <w:pStyle w:val="Compact"/>
        <w:numPr>
          <w:numId w:val="1006"/>
          <w:ilvl w:val="0"/>
        </w:numPr>
      </w:pPr>
      <w:r>
        <w:t xml:space="preserve">When the assumptions of the large sample method are not satisfied, we use the</w:t>
      </w:r>
      <w:r>
        <w:t xml:space="preserve"> </w:t>
      </w:r>
      <w:r>
        <w:t xml:space="preserve">plus four method.</w:t>
      </w:r>
    </w:p>
    <w:p>
      <w:pPr>
        <w:pStyle w:val="Compact"/>
        <w:numPr>
          <w:numId w:val="1006"/>
          <w:ilvl w:val="0"/>
        </w:numPr>
      </w:pPr>
      <w:r>
        <w:t xml:space="preserve">When you have two samples this method says: add 4 observations total (2 to each sample),and 1 success and</w:t>
      </w:r>
      <w:r>
        <w:t xml:space="preserve"> </w:t>
      </w:r>
      <w:r>
        <w:t xml:space="preserve">1 failure to each of the two samples:</w:t>
      </w:r>
    </w:p>
    <w:p>
      <w:pPr>
        <w:pStyle w:val="FirstParagraph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no. of successes in pop1+ 1</m:t>
            </m:r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+</m:t>
            </m:r>
            <m:r>
              <m:t>2</m:t>
            </m:r>
          </m:den>
        </m:f>
      </m:oMath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no. of successes in pop2 + 1</m:t>
            </m:r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+</m:t>
            </m:r>
            <m:r>
              <m:t>2</m:t>
            </m:r>
          </m:den>
        </m:f>
      </m:oMath>
    </w:p>
    <w:p>
      <w:pPr>
        <w:pStyle w:val="BodyText"/>
      </w:pPr>
      <m:oMath>
        <m:r>
          <m:t>(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t>−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t>)</m:t>
        </m:r>
        <m:r>
          <m:t>±</m:t>
        </m:r>
        <m:sSup>
          <m:e>
            <m:r>
              <m:t>z</m:t>
            </m:r>
          </m:e>
          <m:sup>
            <m:r>
              <m:t>*</m:t>
            </m:r>
          </m:sup>
        </m:sSup>
        <m:rad>
          <m:radPr>
            <m:degHide m:val="1"/>
          </m:radPr>
          <m:deg/>
          <m:e>
            <m:f>
              <m:fPr>
                <m:type m:val="bar"/>
              </m:fPr>
              <m:num>
                <m:sSub>
                  <m:e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2</m:t>
                </m:r>
              </m:den>
            </m:f>
            <m:r>
              <m:t>+</m:t>
            </m:r>
            <m:f>
              <m:fPr>
                <m:type m:val="bar"/>
              </m:fPr>
              <m:num>
                <m:sSub>
                  <m:e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2</m:t>
                </m:r>
              </m:den>
            </m:f>
          </m:e>
        </m:rad>
      </m:oMath>
    </w:p>
    <w:p>
      <w:pPr>
        <w:pStyle w:val="Compact"/>
        <w:numPr>
          <w:numId w:val="1007"/>
          <w:ilvl w:val="0"/>
        </w:numPr>
      </w:pPr>
      <w:r>
        <w:t xml:space="preserve">Use when the sample size is at least five, with any counts of success and</w:t>
      </w:r>
      <w:r>
        <w:t xml:space="preserve"> </w:t>
      </w:r>
      <w:r>
        <w:t xml:space="preserve">failure (can even use when number of successes or failures = 0)</w:t>
      </w:r>
    </w:p>
    <w:p>
      <w:pPr>
        <w:pStyle w:val="Compact"/>
        <w:numPr>
          <w:numId w:val="1007"/>
          <w:ilvl w:val="0"/>
        </w:numPr>
      </w:pPr>
      <w:r>
        <w:t xml:space="preserve">Much more accurate when the sample sizes are small</w:t>
      </w:r>
    </w:p>
    <w:p>
      <w:pPr>
        <w:pStyle w:val="Compact"/>
        <w:numPr>
          <w:numId w:val="1007"/>
          <w:ilvl w:val="0"/>
        </w:numPr>
      </w:pPr>
      <w:r>
        <w:t xml:space="preserve">May be conservative (has higher coverage then suggested by the confidence level)</w:t>
      </w:r>
    </w:p>
    <w:p>
      <w:pPr>
        <w:pStyle w:val="Heading3"/>
      </w:pPr>
      <w:bookmarkStart w:id="26" w:name="example-using-the-plus-four-method"/>
      <w:r>
        <w:t xml:space="preserve">Example using the Plus Four Method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Flu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Flu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Vaccine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p>
      <w:pPr>
        <w:pStyle w:val="BodyText"/>
      </w:pPr>
      <w:r>
        <w:t xml:space="preserve">Here, we don’t have 10</w:t>
      </w:r>
      <w:r>
        <w:t xml:space="preserve"> </w:t>
      </w:r>
      <w:r>
        <w:t xml:space="preserve">“</w:t>
      </w:r>
      <w:r>
        <w:t xml:space="preserve">successes</w:t>
      </w:r>
      <w:r>
        <w:t xml:space="preserve">”</w:t>
      </w:r>
      <w:r>
        <w:t xml:space="preserve"> </w:t>
      </w:r>
      <w:r>
        <w:t xml:space="preserve">(flu) in both groups, so we cannot use the</w:t>
      </w:r>
      <w:r>
        <w:t xml:space="preserve"> </w:t>
      </w:r>
      <w:r>
        <w:t xml:space="preserve">large sample method.</w:t>
      </w:r>
    </w:p>
    <w:p>
      <w:pPr>
        <w:pStyle w:val="Heading3"/>
      </w:pPr>
      <w:bookmarkStart w:id="27" w:name="example-using-the-plus-four-method-1"/>
      <w:r>
        <w:t xml:space="preserve">Example using the Plus Four Method</w:t>
      </w:r>
      <w:bookmarkEnd w:id="27"/>
    </w:p>
    <w:p>
      <w:pPr>
        <w:pStyle w:val="FirstParagraph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no. of successes in pop1+ 1</m:t>
            </m:r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+</m:t>
            </m:r>
            <m:r>
              <m:t>2</m:t>
            </m:r>
          </m:den>
        </m:f>
        <m:r>
          <m:t>=</m:t>
        </m:r>
        <m:f>
          <m:fPr>
            <m:type m:val="bar"/>
          </m:fPr>
          <m:num>
            <m:r>
              <m:t>4</m:t>
            </m:r>
            <m:r>
              <m:t>+</m:t>
            </m:r>
            <m:r>
              <m:t>1</m:t>
            </m:r>
          </m:num>
          <m:den>
            <m:r>
              <m:t>100</m:t>
            </m:r>
            <m:r>
              <m:t>+</m:t>
            </m:r>
            <m:r>
              <m:t>2</m:t>
            </m:r>
          </m:den>
        </m:f>
        <m:r>
          <m:t>=</m:t>
        </m:r>
        <m:r>
          <m:t>0.04901961</m:t>
        </m:r>
      </m:oMath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no. of successes in pop2 + 1</m:t>
            </m:r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+</m:t>
            </m:r>
            <m:r>
              <m:t>2</m:t>
            </m:r>
          </m:den>
        </m:f>
        <m:r>
          <m:t>=</m:t>
        </m:r>
        <m:f>
          <m:fPr>
            <m:type m:val="bar"/>
          </m:fPr>
          <m:num>
            <m:r>
              <m:t>11</m:t>
            </m:r>
            <m:r>
              <m:t>+</m:t>
            </m:r>
            <m:r>
              <m:t>1</m:t>
            </m:r>
          </m:num>
          <m:den>
            <m:r>
              <m:t>100</m:t>
            </m:r>
            <m:r>
              <m:t>+</m:t>
            </m:r>
            <m:r>
              <m:t>2</m:t>
            </m:r>
          </m:den>
        </m:f>
        <m:r>
          <m:t>=</m:t>
        </m:r>
        <m:r>
          <m:t>0.1176471</m:t>
        </m:r>
      </m:oMath>
    </w:p>
    <w:p>
      <w:pPr>
        <w:pStyle w:val="BodyText"/>
      </w:pPr>
      <m:oMath>
        <m:r>
          <m:t>(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t>−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t>)</m:t>
        </m:r>
        <m:r>
          <m:t>±</m:t>
        </m:r>
        <m:sSup>
          <m:e>
            <m:r>
              <m:t>z</m:t>
            </m:r>
          </m:e>
          <m:sup>
            <m:r>
              <m:t>*</m:t>
            </m:r>
          </m:sup>
        </m:sSup>
        <m:rad>
          <m:radPr>
            <m:degHide m:val="1"/>
          </m:radPr>
          <m:deg/>
          <m:e>
            <m:f>
              <m:fPr>
                <m:type m:val="bar"/>
              </m:fPr>
              <m:num>
                <m:sSub>
                  <m:e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2</m:t>
                </m:r>
              </m:den>
            </m:f>
            <m:r>
              <m:t>+</m:t>
            </m:r>
            <m:f>
              <m:fPr>
                <m:type m:val="bar"/>
              </m:fPr>
              <m:num>
                <m:sSub>
                  <m:e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2</m:t>
                </m:r>
              </m:den>
            </m:f>
          </m:e>
        </m:rad>
      </m:oMath>
    </w:p>
    <w:p>
      <w:pPr>
        <w:pStyle w:val="BodyText"/>
      </w:pPr>
      <w:r>
        <w:t xml:space="preserve">Filling in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r>
          <m:t>0.04901961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t>=</m:t>
        </m:r>
        <m:r>
          <m:t>0.1176471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=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=100 gives:</w:t>
      </w:r>
    </w:p>
    <w:p>
      <w:pPr>
        <w:pStyle w:val="BodyText"/>
      </w:pPr>
      <m:oMath>
        <m:r>
          <m:t>(</m:t>
        </m:r>
        <m:f>
          <m:fPr>
            <m:type m:val="bar"/>
          </m:fPr>
          <m:num>
            <m:r>
              <m:t>12</m:t>
            </m:r>
          </m:num>
          <m:den>
            <m:r>
              <m:t>102</m:t>
            </m:r>
          </m:den>
        </m:f>
        <m: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102</m:t>
            </m:r>
          </m:den>
        </m:f>
        <m:r>
          <m:t>)</m:t>
        </m:r>
        <m:r>
          <m:t>±</m:t>
        </m:r>
        <m:r>
          <m:t>1.96</m:t>
        </m:r>
        <m:r>
          <m:t>×</m:t>
        </m:r>
        <m:r>
          <m:t>0.0384</m:t>
        </m:r>
      </m:oMath>
      <w:r>
        <w:t xml:space="preserve"> </w:t>
      </w:r>
      <w:r>
        <w:t xml:space="preserve">= -0.6% to 14.4%</w:t>
      </w:r>
    </w:p>
    <w:p>
      <w:pPr>
        <w:pStyle w:val="BodyText"/>
      </w:pPr>
      <w:r>
        <w:t xml:space="preserve">The 95% CI of the difference ranges from -0.6 percentage points to 14.4% percentage</w:t>
      </w:r>
      <w:r>
        <w:t xml:space="preserve"> </w:t>
      </w:r>
      <w:r>
        <w:t xml:space="preserve">points. While this CI contains 0 (the null hypothesized value for no difference)</w:t>
      </w:r>
      <w:r>
        <w:t xml:space="preserve"> </w:t>
      </w:r>
      <w:r>
        <w:t xml:space="preserve">most of the values contained within the CI are positive, perhaps suggesting support</w:t>
      </w:r>
      <w:r>
        <w:t xml:space="preserve"> </w:t>
      </w:r>
      <w:r>
        <w:t xml:space="preserve">for the alternative hypothesis. In this case, we might want to collect more data</w:t>
      </w:r>
      <w:r>
        <w:t xml:space="preserve"> </w:t>
      </w:r>
      <w:r>
        <w:t xml:space="preserve">to create a more precise CI.</w:t>
      </w:r>
    </w:p>
    <w:p>
      <w:pPr>
        <w:pStyle w:val="Heading3"/>
      </w:pPr>
      <w:bookmarkStart w:id="28" w:name="example-using-the-plus-four-method-2"/>
      <w:r>
        <w:t xml:space="preserve">Example using the Plus Four Method</w:t>
      </w:r>
      <w:bookmarkEnd w:id="28"/>
    </w:p>
    <w:p>
      <w:pPr>
        <w:pStyle w:val="FirstParagraph"/>
      </w:pPr>
      <w:r>
        <w:t xml:space="preserve">The 95% CI of the difference ranges from -0.6 percentage points to 14.4% percentage</w:t>
      </w:r>
      <w:r>
        <w:t xml:space="preserve"> </w:t>
      </w:r>
      <w:r>
        <w:t xml:space="preserve">points. While this CI contains 0 (the null hypothesized value for no difference)</w:t>
      </w:r>
      <w:r>
        <w:t xml:space="preserve"> </w:t>
      </w:r>
      <w:r>
        <w:t xml:space="preserve">most of the values contained within it are positive, perhaps suggesting support</w:t>
      </w:r>
      <w:r>
        <w:t xml:space="preserve"> </w:t>
      </w:r>
      <w:r>
        <w:t xml:space="preserve">for the alternative hypothesis. In this case, we might want to collect more data</w:t>
      </w:r>
      <w:r>
        <w:t xml:space="preserve"> </w:t>
      </w:r>
      <w:r>
        <w:t xml:space="preserve">to create a more precise CI.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0_Comparing-two-proportion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X843c615e13e6e5484a5eb33a1fb0facac87feda"/>
      <w:r>
        <w:t xml:space="preserve">Hypothesis testing when you have two samples and binary data</w:t>
      </w:r>
      <w:bookmarkEnd w:id="30"/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which can also be written as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</m:oMath>
    </w:p>
    <w:p>
      <w:pPr>
        <w:pStyle w:val="Compact"/>
        <w:numPr>
          <w:numId w:val="1008"/>
          <w:ilvl w:val="0"/>
        </w:numPr>
      </w:pPr>
      <w:r>
        <w:t xml:space="preserve">Two-sided: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≠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≠</m:t>
        </m:r>
        <m:r>
          <m:t>0</m:t>
        </m:r>
      </m:oMath>
    </w:p>
    <w:p>
      <w:pPr>
        <w:pStyle w:val="Compact"/>
        <w:numPr>
          <w:numId w:val="1008"/>
          <w:ilvl w:val="0"/>
        </w:numPr>
      </w:pPr>
      <w:r>
        <w:t xml:space="preserve">One-sided upper tail: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&gt;</m:t>
        </m:r>
        <m:r>
          <m:t>0</m:t>
        </m:r>
      </m:oMath>
    </w:p>
    <w:p>
      <w:pPr>
        <w:pStyle w:val="Compact"/>
        <w:numPr>
          <w:numId w:val="1008"/>
          <w:ilvl w:val="0"/>
        </w:numPr>
      </w:pPr>
      <w:r>
        <w:t xml:space="preserve">One-sided lower tail: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&lt;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&lt;</m:t>
        </m:r>
        <m:r>
          <m:t>0</m:t>
        </m:r>
      </m:oMath>
    </w:p>
    <w:p>
      <w:pPr>
        <w:pStyle w:val="Heading3"/>
      </w:pPr>
      <w:bookmarkStart w:id="31" w:name="X14343246b8223f9faa43969ac6b3b6c58fa3e7f"/>
      <w:r>
        <w:t xml:space="preserve">What does it mean to assume the null is true?</w:t>
      </w:r>
      <w:bookmarkEnd w:id="31"/>
    </w:p>
    <w:p>
      <w:pPr>
        <w:pStyle w:val="Compact"/>
        <w:numPr>
          <w:numId w:val="1009"/>
          <w:ilvl w:val="0"/>
        </w:numPr>
      </w:pPr>
      <w:r>
        <w:t xml:space="preserve">If the null hypothesis is true, then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truly equal to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In this</w:t>
      </w:r>
      <w:r>
        <w:t xml:space="preserve"> </w:t>
      </w:r>
      <w:r>
        <w:t xml:space="preserve">case, our best estimate of the underlying proportion that they are both equal to</w:t>
      </w:r>
      <w:r>
        <w:t xml:space="preserve"> </w:t>
      </w:r>
      <w:r>
        <w:t xml:space="preserve">is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p</m:t>
              </m:r>
            </m:e>
          </m:acc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number of successes in both samples</m:t>
              </m:r>
            </m:num>
            <m:den>
              <m:r>
                <m:rPr>
                  <m:nor/>
                  <m:sty m:val="p"/>
                </m:rPr>
                <m:t>number of individuals in both samples</m:t>
              </m:r>
            </m:den>
          </m:f>
        </m:oMath>
      </m:oMathPara>
    </w:p>
    <w:p>
      <w:pPr>
        <w:pStyle w:val="Compact"/>
        <w:numPr>
          <w:numId w:val="1010"/>
          <w:ilvl w:val="0"/>
        </w:numPr>
      </w:pPr>
      <w:r>
        <w:t xml:space="preserve">Also, our best guess of the SE for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is calculated by taking the formula</w:t>
      </w:r>
      <w:r>
        <w:t xml:space="preserve"> </w:t>
      </w:r>
      <w:r>
        <w:t xml:space="preserve">for the SE for the difference between the two proportions and substituing in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FirstParagraph"/>
      </w:pPr>
      <m:oMath>
        <m:rad>
          <m:radPr>
            <m:degHide m:val="1"/>
          </m:radPr>
          <m:deg/>
          <m:e>
            <m:f>
              <m:fPr>
                <m:type m:val="bar"/>
              </m:fPr>
              <m:num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  <m:r>
                  <m:t>(</m:t>
                </m:r>
                <m:r>
                  <m:t>1</m:t>
                </m:r>
                <m:r>
                  <m:t>−</m:t>
                </m:r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  <m:r>
                  <m:t>)</m:t>
                </m:r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t>+</m:t>
            </m:r>
            <m:f>
              <m:fPr>
                <m:type m:val="bar"/>
              </m:fPr>
              <m:num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  <m:r>
                  <m:t>(</m:t>
                </m:r>
                <m:r>
                  <m:t>1</m:t>
                </m:r>
                <m:r>
                  <m:t>−</m:t>
                </m:r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  <m:r>
                  <m:t>)</m:t>
                </m:r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den>
            </m:f>
          </m:e>
        </m:rad>
      </m:oMath>
    </w:p>
    <w:p>
      <w:pPr>
        <w:pStyle w:val="BodyText"/>
      </w:pPr>
      <m:oMath>
        <m:rad>
          <m:radPr>
            <m:degHide m:val="1"/>
          </m:radPr>
          <m:deg/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t>(</m:t>
            </m:r>
            <m:r>
              <m:t>1</m:t>
            </m:r>
            <m:r>
              <m:t>−</m:t>
            </m:r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t>)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den>
            </m:f>
            <m:r>
              <m:t>)</m:t>
            </m:r>
          </m:e>
        </m:rad>
      </m:oMath>
    </w:p>
    <w:p>
      <w:pPr>
        <w:pStyle w:val="Heading3"/>
      </w:pPr>
      <w:bookmarkStart w:id="32" w:name="Xd470fd586410ef8a9b82910a141eaa795dc7b03"/>
      <w:r>
        <w:t xml:space="preserve">Hypothesis testing when you have two samples and binary data</w:t>
      </w:r>
      <w:bookmarkEnd w:id="32"/>
    </w:p>
    <w:p>
      <w:pPr>
        <w:pStyle w:val="FirstParagraph"/>
      </w:pPr>
      <w:r>
        <w:t xml:space="preserve">Using the information from the previous slide, we can create the z-test for the</w:t>
      </w:r>
      <w:r>
        <w:t xml:space="preserve"> </w:t>
      </w:r>
      <w:r>
        <w:t xml:space="preserve">difference between two proportions as: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t>−</m:t>
              </m:r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</m:radPr>
                <m:deg/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  <m:r>
                    <m:t>(</m:t>
                  </m:r>
                  <m:r>
                    <m:t>1</m:t>
                  </m:r>
                  <m:r>
                    <m:t>−</m:t>
                  </m:r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  <m:r>
                    <m:t>)</m:t>
                  </m:r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t>)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Use this z-test when the counts of successes and failures are 5 or larger in both</w:t>
      </w:r>
      <w:r>
        <w:t xml:space="preserve"> </w:t>
      </w:r>
      <w:r>
        <w:t xml:space="preserve">samples</w:t>
      </w:r>
    </w:p>
    <w:p>
      <w:pPr>
        <w:pStyle w:val="Heading3"/>
      </w:pPr>
      <w:bookmarkStart w:id="33" w:name="X075cf4ff56fcdb736f0e67d460d377d098dd49a"/>
      <w:r>
        <w:t xml:space="preserve">Example of hypothesis testing when you have two samples and binary data</w:t>
      </w:r>
      <w:bookmarkEnd w:id="33"/>
    </w:p>
    <w:p>
      <w:pPr>
        <w:pStyle w:val="FirstParagraph"/>
      </w:pPr>
      <w:r>
        <w:t xml:space="preserve">Recall the RCT data on the occurrence of deep vein thrombosis between Fragamin vs. placebo groups: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DVT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DVT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Fragamin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1476</w:t>
            </w:r>
          </w:p>
        </w:tc>
        <w:tc>
          <w:p>
            <w:pPr>
              <w:pStyle w:val="Compact"/>
              <w:jc w:val="center"/>
            </w:pPr>
            <w:r>
              <w:t xml:space="preserve">1518</w:t>
            </w:r>
          </w:p>
        </w:tc>
        <w:tc>
          <w:p>
            <w:pPr>
              <w:pStyle w:val="Compact"/>
              <w:jc w:val="center"/>
            </w:pPr>
            <w:r>
              <w:t xml:space="preserve">0.0277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p>
            <w:pPr>
              <w:pStyle w:val="Compact"/>
              <w:jc w:val="center"/>
            </w:pPr>
            <w:r>
              <w:t xml:space="preserve">1400</w:t>
            </w:r>
          </w:p>
        </w:tc>
        <w:tc>
          <w:p>
            <w:pPr>
              <w:pStyle w:val="Compact"/>
              <w:jc w:val="center"/>
            </w:pPr>
            <w:r>
              <w:t xml:space="preserve">1473</w:t>
            </w:r>
          </w:p>
        </w:tc>
        <w:tc>
          <w:p>
            <w:pPr>
              <w:pStyle w:val="Compact"/>
              <w:jc w:val="center"/>
            </w:pPr>
            <w:r>
              <w:t xml:space="preserve">0.0496</w:t>
            </w:r>
          </w:p>
        </w:tc>
      </w:tr>
    </w:tbl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or that the proportion of DVT is the same between Fragamin and placebo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Suppose you’re interested in knowing whether these two groups had different proportions</w:t>
      </w:r>
      <w:r>
        <w:t xml:space="preserve"> </w:t>
      </w:r>
      <w:r>
        <w:t xml:space="preserve">of DVT. Then,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≠</m:t>
        </m:r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Heading3"/>
      </w:pPr>
      <w:bookmarkStart w:id="34" w:name="X242f6fbe3282c97b4194964731b88fdaf521f1a"/>
      <w:r>
        <w:t xml:space="preserve">Example of hypothesis testing when you have two samples and binary data</w:t>
      </w:r>
      <w:bookmarkEnd w:id="34"/>
    </w:p>
    <w:p>
      <w:pPr>
        <w:pStyle w:val="Compact"/>
        <w:numPr>
          <w:numId w:val="1011"/>
          <w:ilvl w:val="0"/>
        </w:numPr>
      </w:pPr>
      <w:r>
        <w:t xml:space="preserve">Compute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=</m:t>
        </m:r>
        <m:f>
          <m:fPr>
            <m:type m:val="bar"/>
          </m:fPr>
          <m:num>
            <m:r>
              <m:t>42</m:t>
            </m:r>
            <m:r>
              <m:t>+</m:t>
            </m:r>
            <m:r>
              <m:t>73</m:t>
            </m:r>
          </m:num>
          <m:den>
            <m:r>
              <m:t>1518</m:t>
            </m:r>
            <m:r>
              <m:t>+</m:t>
            </m:r>
            <m:r>
              <m:t>1473</m:t>
            </m:r>
          </m:den>
        </m:f>
        <m:r>
          <m:t>=</m:t>
        </m:r>
        <m:f>
          <m:fPr>
            <m:type m:val="bar"/>
          </m:fPr>
          <m:num>
            <m:r>
              <m:t>115</m:t>
            </m:r>
          </m:num>
          <m:den>
            <m:r>
              <m:t>2991</m:t>
            </m:r>
          </m:den>
        </m:f>
        <m:r>
          <m:t>=</m:t>
        </m:r>
        <m:r>
          <m:t>0.03844868</m:t>
        </m:r>
      </m:oMath>
    </w:p>
    <w:p>
      <w:pPr>
        <w:pStyle w:val="Compact"/>
        <w:numPr>
          <w:numId w:val="1011"/>
          <w:ilvl w:val="0"/>
        </w:numPr>
      </w:pPr>
      <w:r>
        <w:t xml:space="preserve">Compute the SE:</w:t>
      </w:r>
      <w:r>
        <w:t xml:space="preserve"> </w:t>
      </w:r>
      <m:oMath>
        <m:rad>
          <m:radPr>
            <m:degHide m:val="1"/>
          </m:radPr>
          <m:deg/>
          <m:e>
            <m:r>
              <m:t>0.0384</m:t>
            </m:r>
            <m:r>
              <m:t>(</m:t>
            </m:r>
            <m:r>
              <m:t>1</m:t>
            </m:r>
            <m:r>
              <m:t>−</m:t>
            </m:r>
            <m:r>
              <m:t>0.0384</m:t>
            </m:r>
            <m:r>
              <m:t>)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1518</m:t>
                </m:r>
              </m:den>
            </m:f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1473</m:t>
                </m:r>
              </m:den>
            </m:f>
            <m:r>
              <m:t>)</m:t>
            </m:r>
          </m:e>
        </m:rad>
        <m:r>
          <m:t>=</m:t>
        </m:r>
        <m:r>
          <m:t>0.007032308</m:t>
        </m:r>
      </m:oMath>
    </w:p>
    <w:p>
      <w:pPr>
        <w:pStyle w:val="Compact"/>
        <w:numPr>
          <w:numId w:val="1011"/>
          <w:ilvl w:val="0"/>
        </w:numPr>
      </w:pPr>
      <w:r>
        <w:t xml:space="preserve">Compute the test statistic:</w:t>
      </w:r>
    </w:p>
    <w:p>
      <w:pPr>
        <w:pStyle w:val="Compact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t>−</m:t>
              </m:r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num>
            <m:den>
              <m:r>
                <m:t>S</m:t>
              </m:r>
              <m:r>
                <m:t>E</m:t>
              </m:r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r>
                <m:t>0.04955872</m:t>
              </m:r>
              <m:r>
                <m:t>−</m:t>
              </m:r>
              <m:r>
                <m:t>0.02766798</m:t>
              </m:r>
            </m:num>
            <m:den>
              <m:r>
                <m:t>0.007032308</m:t>
              </m:r>
            </m:den>
          </m:f>
          <m:r>
            <m:t>=</m:t>
          </m:r>
          <m:r>
            <m:t>3.11</m:t>
          </m:r>
        </m:oMath>
      </m:oMathPara>
    </w:p>
    <w:p>
      <w:pPr>
        <w:pStyle w:val="Compact"/>
        <w:numPr>
          <w:numId w:val="1011"/>
          <w:ilvl w:val="0"/>
        </w:numPr>
      </w:pPr>
      <w:r>
        <w:t xml:space="preserve">Calculate the p-value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3.112881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0.001852707</w:t>
      </w:r>
    </w:p>
    <w:p>
      <w:pPr>
        <w:pStyle w:val="FirstParagraph"/>
      </w:pPr>
      <w:r>
        <w:t xml:space="preserve">The p-value is equal to 0.19%. Under then null hypothesis of no difference between</w:t>
      </w:r>
      <w:r>
        <w:t xml:space="preserve"> </w:t>
      </w:r>
      <w:r>
        <w:t xml:space="preserve">the proportions, there is a 0.19% chance of observing the difference we saw (or more extreme)</w:t>
      </w:r>
      <w:r>
        <w:t xml:space="preserve"> </w:t>
      </w:r>
      <w:r>
        <w:t xml:space="preserve">which provides evidence in favor of the alternative hypothesis that these proportions</w:t>
      </w:r>
      <w:r>
        <w:t xml:space="preserve"> </w:t>
      </w:r>
      <w:r>
        <w:t xml:space="preserve">are different.</w:t>
      </w:r>
    </w:p>
    <w:p>
      <w:pPr>
        <w:pStyle w:val="Heading3"/>
      </w:pPr>
      <w:bookmarkStart w:id="35" w:name="Xd4b3e711c77730cacb3dea11e342d94a0e6bef4"/>
      <w:r>
        <w:t xml:space="preserve">Example of hypothesis testing when you have two samples and binary data</w:t>
      </w:r>
      <w:bookmarkEnd w:id="35"/>
    </w:p>
    <w:p>
      <w:pPr>
        <w:pStyle w:val="FirstParagraph"/>
      </w:pPr>
      <w:r>
        <w:t xml:space="preserve">Here is how to conduct the hypothesis test using R’s</w:t>
      </w:r>
      <w:r>
        <w:t xml:space="preserve"> </w:t>
      </w:r>
      <w:r>
        <w:rPr>
          <w:rStyle w:val="VerbatimChar"/>
        </w:rPr>
        <w:t xml:space="preserve">prop.test()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x is a vector of number of successes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1473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 n is a vector of sample sizes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without continuity</w:t>
      </w:r>
      <w:r>
        <w:br/>
      </w:r>
      <w:r>
        <w:rPr>
          <w:rStyle w:val="VerbatimChar"/>
        </w:rPr>
        <w:t xml:space="preserve"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c(42, 73) out of c(1518, 1473)</w:t>
      </w:r>
      <w:r>
        <w:br/>
      </w:r>
      <w:r>
        <w:rPr>
          <w:rStyle w:val="VerbatimChar"/>
        </w:rPr>
        <w:t xml:space="preserve">## X-squared = 9.69, df = 1, p-value = 0.001853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-0.035708093 -0.008073386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prop 1     prop 2 </w:t>
      </w:r>
      <w:r>
        <w:br/>
      </w:r>
      <w:r>
        <w:rPr>
          <w:rStyle w:val="VerbatimChar"/>
        </w:rPr>
        <w:t xml:space="preserve">## 0.02766798 0.04955872</w:t>
      </w:r>
    </w:p>
    <w:p>
      <w:pPr>
        <w:pStyle w:val="FirstParagraph"/>
      </w:pPr>
      <w:r>
        <w:t xml:space="preserve">Interpreting this output:</w:t>
      </w:r>
    </w:p>
    <w:p>
      <w:pPr>
        <w:pStyle w:val="Compact"/>
        <w:numPr>
          <w:numId w:val="1012"/>
          <w:ilvl w:val="0"/>
        </w:numPr>
      </w:pPr>
      <w:r>
        <w:t xml:space="preserve">Focus on the</w:t>
      </w:r>
      <w:r>
        <w:t xml:space="preserve"> </w:t>
      </w:r>
      <w:r>
        <w:rPr>
          <w:rStyle w:val="VerbatimChar"/>
        </w:rPr>
        <w:t xml:space="preserve">p-value</w:t>
      </w:r>
      <w:r>
        <w:t xml:space="preserve"> </w:t>
      </w:r>
      <w:r>
        <w:t xml:space="preserve">output</w:t>
      </w:r>
    </w:p>
    <w:p>
      <w:pPr>
        <w:pStyle w:val="Compact"/>
        <w:numPr>
          <w:numId w:val="1012"/>
          <w:ilvl w:val="0"/>
        </w:numPr>
      </w:pPr>
      <w:r>
        <w:t xml:space="preserve">R is actually doing a chi-squared test (which we learn soon!). This test provides</w:t>
      </w:r>
      <w:r>
        <w:t xml:space="preserve"> </w:t>
      </w:r>
      <w:r>
        <w:t xml:space="preserve">identical findings to performing a z-test for the equality of two proportions.</w:t>
      </w:r>
    </w:p>
    <w:p>
      <w:pPr>
        <w:pStyle w:val="Compact"/>
        <w:numPr>
          <w:numId w:val="1012"/>
          <w:ilvl w:val="0"/>
        </w:numPr>
      </w:pPr>
      <w:r>
        <w:t xml:space="preserve">In the output</w:t>
      </w:r>
      <w:r>
        <w:t xml:space="preserve"> </w:t>
      </w:r>
      <w:r>
        <w:rPr>
          <w:rStyle w:val="VerbatimChar"/>
        </w:rPr>
        <w:t xml:space="preserve">X-squared = 9.69</w:t>
      </w:r>
      <w:r>
        <w:t xml:space="preserve"> </w:t>
      </w:r>
      <w:r>
        <w:t xml:space="preserve">is the test statistic for the Chi-squared</w:t>
      </w:r>
      <w:r>
        <w:t xml:space="preserve"> </w:t>
      </w:r>
      <w:r>
        <w:t xml:space="preserve">test (where Chi is the greek letter</w:t>
      </w:r>
      <w:r>
        <w:t xml:space="preserve"> </w:t>
      </w:r>
      <m:oMath>
        <m:r>
          <m:t>χ</m:t>
        </m:r>
      </m:oMath>
      <w:r>
        <w:t xml:space="preserve">). The X-squared test statistic is the</w:t>
      </w:r>
      <w:r>
        <w:t xml:space="preserve"> </w:t>
      </w:r>
      <w:r>
        <w:t xml:space="preserve">z-test statistic squared. That is</w:t>
      </w:r>
      <w:r>
        <w:t xml:space="preserve"> </w:t>
      </w:r>
      <m:oMath>
        <m:rad>
          <m:radPr>
            <m:degHide m:val="1"/>
          </m:radPr>
          <m:deg/>
          <m:e>
            <m:r>
              <m:t>9.69</m:t>
            </m:r>
          </m:e>
        </m:rad>
        <m:r>
          <m:t>=</m:t>
        </m:r>
        <m:r>
          <m:t>3.11</m:t>
        </m:r>
      </m:oMath>
      <w:r>
        <w:t xml:space="preserve">,, which is what we found on</w:t>
      </w:r>
      <w:r>
        <w:t xml:space="preserve"> </w:t>
      </w:r>
      <w:r>
        <w:t xml:space="preserve">previous slide.</w:t>
      </w:r>
    </w:p>
    <w:p>
      <w:pPr>
        <w:pStyle w:val="Heading3"/>
      </w:pPr>
      <w:bookmarkStart w:id="36" w:name="X390b111568dfbb35316dc2349b1559dfb81e8b9"/>
      <w:r>
        <w:t xml:space="preserve">Example of hypothesis testing when you have two samples and binary data</w:t>
      </w:r>
      <w:bookmarkEnd w:id="36"/>
    </w:p>
    <w:p>
      <w:pPr>
        <w:pStyle w:val="FirstParagraph"/>
      </w:pPr>
      <w:r>
        <w:t xml:space="preserve">Here is how to conduct the hypothesis test using R’s</w:t>
      </w:r>
      <w:r>
        <w:t xml:space="preserve"> </w:t>
      </w:r>
      <w:r>
        <w:rPr>
          <w:rStyle w:val="VerbatimChar"/>
        </w:rPr>
        <w:t xml:space="preserve">prop.test()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x is a vector of number of successes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1473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n is a vector of sample sizes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c(42, 73) out of c(1518, 1473)</w:t>
      </w:r>
      <w:r>
        <w:br/>
      </w:r>
      <w:r>
        <w:rPr>
          <w:rStyle w:val="VerbatimChar"/>
        </w:rPr>
        <w:t xml:space="preserve">## X-squared = 9.107, df = 1, p-value = 0.002546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-0.036376917 -0.007404562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prop 1     prop 2 </w:t>
      </w:r>
      <w:r>
        <w:br/>
      </w:r>
      <w:r>
        <w:rPr>
          <w:rStyle w:val="VerbatimChar"/>
        </w:rPr>
        <w:t xml:space="preserve">## 0.02766798 0.04955872</w:t>
      </w:r>
    </w:p>
    <w:p>
      <w:pPr>
        <w:pStyle w:val="Compact"/>
        <w:numPr>
          <w:numId w:val="1013"/>
          <w:ilvl w:val="0"/>
        </w:numPr>
      </w:pPr>
      <w:r>
        <w:t xml:space="preserve">Typically, we would set</w:t>
      </w:r>
      <w:r>
        <w:t xml:space="preserve"> </w:t>
      </w:r>
      <w:r>
        <w:rPr>
          <w:rStyle w:val="VerbatimChar"/>
        </w:rPr>
        <w:t xml:space="preserve">correct = T</w:t>
      </w:r>
      <w:r>
        <w:t xml:space="preserve"> </w:t>
      </w:r>
      <w:r>
        <w:t xml:space="preserve">to have R perform a continuity correction, which makes its test a bit better than the</w:t>
      </w:r>
      <w:r>
        <w:t xml:space="preserve"> </w:t>
      </w:r>
      <w:r>
        <w:t xml:space="preserve">one we did by hand or without the correction.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correct=T</w:t>
      </w:r>
      <w:r>
        <w:t xml:space="preserve"> </w:t>
      </w:r>
      <w:r>
        <w:t xml:space="preserve">is the default option and the one we will use. Only set</w:t>
      </w:r>
      <w:r>
        <w:t xml:space="preserve"> </w:t>
      </w:r>
      <w:r>
        <w:rPr>
          <w:rStyle w:val="VerbatimChar"/>
        </w:rPr>
        <w:t xml:space="preserve">correct=F</w:t>
      </w:r>
      <w:r>
        <w:t xml:space="preserve"> </w:t>
      </w:r>
      <w:r>
        <w:t xml:space="preserve">if you want to check work you did by hand</w:t>
      </w:r>
    </w:p>
    <w:p>
      <w:pPr>
        <w:pStyle w:val="Heading3"/>
      </w:pPr>
      <w:bookmarkStart w:id="37" w:name="comparing-treatments-for-utis"/>
      <w:r>
        <w:t xml:space="preserve">Comparing treatments for UTIs</w:t>
      </w:r>
      <w:bookmarkEnd w:id="37"/>
    </w:p>
    <w:p>
      <w:pPr>
        <w:pStyle w:val="Compact"/>
        <w:numPr>
          <w:numId w:val="1014"/>
          <w:ilvl w:val="0"/>
        </w:numPr>
      </w:pPr>
      <w:r>
        <w:t xml:space="preserve">In a study of urinary tract infections, patients were randomly assigned to one</w:t>
      </w:r>
      <w:r>
        <w:t xml:space="preserve"> </w:t>
      </w:r>
      <w:r>
        <w:t xml:space="preserve">of two treatment regimes:</w:t>
      </w:r>
    </w:p>
    <w:p>
      <w:pPr>
        <w:pStyle w:val="Compact"/>
        <w:numPr>
          <w:numId w:val="1015"/>
          <w:ilvl w:val="1"/>
        </w:numPr>
      </w:pPr>
      <w:r>
        <w:t xml:space="preserve">Treatment 1: trimethoprim / sulfamethoxazole or,</w:t>
      </w:r>
    </w:p>
    <w:p>
      <w:pPr>
        <w:pStyle w:val="Compact"/>
        <w:numPr>
          <w:numId w:val="1015"/>
          <w:ilvl w:val="1"/>
        </w:numPr>
      </w:pPr>
      <w:r>
        <w:t xml:space="preserve">Treatment 2: fosfomycin / trometamol</w:t>
      </w:r>
    </w:p>
    <w:p>
      <w:pPr>
        <w:pStyle w:val="Compact"/>
        <w:numPr>
          <w:numId w:val="1014"/>
          <w:ilvl w:val="0"/>
        </w:numPr>
      </w:pPr>
      <w:r>
        <w:t xml:space="preserve">92 of the 100 patients assigned to treatment 1 showed bacteriological cure</w:t>
      </w:r>
      <w:r>
        <w:t xml:space="preserve"> </w:t>
      </w:r>
      <w:r>
        <w:t xml:space="preserve">while 61 of 100 assigned to treatment 2 showed bacteriological cure.</w:t>
      </w:r>
    </w:p>
    <w:p>
      <w:pPr>
        <w:pStyle w:val="Heading3"/>
      </w:pPr>
      <w:bookmarkStart w:id="38" w:name="comparing-treatments-for-utis-1"/>
      <w:r>
        <w:t xml:space="preserve">Comparing treatments for UTIs</w:t>
      </w:r>
      <w:bookmarkEnd w:id="38"/>
    </w:p>
    <w:p>
      <w:pPr>
        <w:pStyle w:val="Compact"/>
        <w:numPr>
          <w:numId w:val="1016"/>
          <w:ilvl w:val="0"/>
        </w:numPr>
      </w:pPr>
      <w:r>
        <w:t xml:space="preserve">What is the estimate of the difference in proportions?</w:t>
      </w:r>
    </w:p>
    <w:p>
      <w:pPr>
        <w:pStyle w:val="Compact"/>
        <w:numPr>
          <w:numId w:val="1016"/>
          <w:ilvl w:val="0"/>
        </w:numPr>
      </w:pPr>
      <w:r>
        <w:t xml:space="preserve">Perform a test to provide evidence whether or not this difference in</w:t>
      </w:r>
      <w:r>
        <w:t xml:space="preserve"> </w:t>
      </w:r>
      <w:r>
        <w:t xml:space="preserve">proportions reflects a true difference between treatments.</w:t>
      </w:r>
    </w:p>
    <w:p>
      <w:pPr>
        <w:pStyle w:val="Heading3"/>
      </w:pPr>
      <w:bookmarkStart w:id="39" w:name="comparing-treatments-for-utis-2"/>
      <w:r>
        <w:t xml:space="preserve">Comparing treatments for UTIs</w:t>
      </w:r>
      <w:bookmarkEnd w:id="39"/>
    </w:p>
    <w:p>
      <w:pPr>
        <w:pStyle w:val="Compact"/>
        <w:numPr>
          <w:numId w:val="1017"/>
          <w:ilvl w:val="0"/>
        </w:numPr>
      </w:pPr>
      <w:r>
        <w:t xml:space="preserve">What is the estimate of the difference in proportions?</w:t>
      </w:r>
    </w:p>
    <w:p>
      <w:pPr>
        <w:pStyle w:val="FirstParagraph"/>
      </w:pPr>
      <w:r>
        <w:t xml:space="preserve">.92 - .61 = .31. There is a 31 percentage point different between the two proportions.</w:t>
      </w:r>
    </w:p>
    <w:p>
      <w:pPr>
        <w:pStyle w:val="Compact"/>
        <w:numPr>
          <w:numId w:val="1018"/>
          <w:ilvl w:val="0"/>
        </w:numPr>
      </w:pPr>
      <w:r>
        <w:t xml:space="preserve">In online media</w:t>
      </w:r>
      <w:r>
        <w:t xml:space="preserve"> </w:t>
      </w:r>
      <w:r>
        <w:t xml:space="preserve">“</w:t>
      </w:r>
      <w:r>
        <w:t xml:space="preserve">percentage point</w:t>
      </w:r>
      <w:r>
        <w:t xml:space="preserve">”</w:t>
      </w:r>
      <w:r>
        <w:t xml:space="preserve"> </w:t>
      </w:r>
      <w:r>
        <w:t xml:space="preserve">is often abbreviated as</w:t>
      </w:r>
      <w:r>
        <w:t xml:space="preserve"> </w:t>
      </w:r>
      <w:r>
        <w:t xml:space="preserve">“</w:t>
      </w:r>
      <w:r>
        <w:t xml:space="preserve">point</w:t>
      </w:r>
      <w:r>
        <w:t xml:space="preserve">”</w:t>
      </w:r>
      <w:r>
        <w:t xml:space="preserve">. So a</w:t>
      </w:r>
      <w:r>
        <w:t xml:space="preserve"> </w:t>
      </w:r>
      <w:r>
        <w:t xml:space="preserve">“</w:t>
      </w:r>
      <w:r>
        <w:t xml:space="preserve">2 point difference</w:t>
      </w:r>
      <w:r>
        <w:t xml:space="preserve">”</w:t>
      </w:r>
      <w:r>
        <w:t xml:space="preserve"> </w:t>
      </w:r>
      <w:r>
        <w:t xml:space="preserve">means a difference of 2 percentage points. Note how this is not the same as saying</w:t>
      </w:r>
      <w:r>
        <w:t xml:space="preserve"> </w:t>
      </w:r>
      <w:r>
        <w:t xml:space="preserve">“</w:t>
      </w:r>
      <w:r>
        <w:t xml:space="preserve">a difference of 2 percent</w:t>
      </w:r>
      <w:r>
        <w:t xml:space="preserve">”</w:t>
      </w:r>
      <w:r>
        <w:t xml:space="preserve">!</w:t>
      </w:r>
    </w:p>
    <w:p>
      <w:pPr>
        <w:pStyle w:val="Heading3"/>
      </w:pPr>
      <w:bookmarkStart w:id="40" w:name="comparing-treatments-for-utis-3"/>
      <w:r>
        <w:t xml:space="preserve">Comparing treatments for UTIs</w:t>
      </w:r>
      <w:bookmarkEnd w:id="40"/>
    </w:p>
    <w:p>
      <w:pPr>
        <w:pStyle w:val="Compact"/>
        <w:numPr>
          <w:numId w:val="1019"/>
          <w:ilvl w:val="0"/>
        </w:numPr>
      </w:pPr>
      <w:r>
        <w:t xml:space="preserve">Perform a test to provide evidence whether or not this difference in</w:t>
      </w:r>
      <w:r>
        <w:t xml:space="preserve"> </w:t>
      </w:r>
      <w:r>
        <w:t xml:space="preserve">proportions reflects a true difference between treatments.</w:t>
      </w:r>
    </w:p>
    <w:p>
      <w:pPr>
        <w:pStyle w:val="FirstParagraph"/>
      </w:pPr>
      <w:r>
        <w:t xml:space="preserve">Large sample z-test of the form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num>
          <m:den>
            <m:r>
              <m:t>S</m:t>
            </m:r>
            <m:r>
              <m:t>E</m:t>
            </m:r>
          </m:den>
        </m:f>
      </m:oMath>
      <w:r>
        <w:t xml:space="preserve">, where</w:t>
      </w:r>
      <w:r>
        <w:t xml:space="preserve"> </w:t>
      </w:r>
      <m:oMath>
        <m:r>
          <m:t>S</m:t>
        </m:r>
        <m:r>
          <m:t>E</m:t>
        </m:r>
        <m:r>
          <m:t>=</m:t>
        </m:r>
        <m:rad>
          <m:radPr>
            <m:degHide m:val="1"/>
          </m:radPr>
          <m:deg/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t>(</m:t>
            </m:r>
            <m:r>
              <m:t>1</m:t>
            </m:r>
            <m:r>
              <m:t>−</m:t>
            </m:r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t>)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den>
            </m:f>
            <m:r>
              <m:t>)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=</m:t>
        </m:r>
        <m:f>
          <m:fPr>
            <m:type m:val="bar"/>
          </m:fPr>
          <m:num>
            <m:r>
              <m:t>92</m:t>
            </m:r>
            <m:r>
              <m:t>+</m:t>
            </m:r>
            <m:r>
              <m:t>61</m:t>
            </m:r>
          </m:num>
          <m:den>
            <m:r>
              <m:t>200</m:t>
            </m:r>
          </m:den>
        </m:f>
        <m:r>
          <m:t>=</m:t>
        </m:r>
        <m:r>
          <m:t>0.765</m:t>
        </m:r>
      </m:oMath>
    </w:p>
    <w:p>
      <w:pPr>
        <w:pStyle w:val="BodyText"/>
      </w:pPr>
      <m:oMath>
        <m:r>
          <m:t>S</m:t>
        </m:r>
        <m:r>
          <m:t>E</m:t>
        </m:r>
        <m:r>
          <m:t>=</m:t>
        </m:r>
        <m:rad>
          <m:radPr>
            <m:degHide m:val="1"/>
          </m:radPr>
          <m:deg/>
          <m:e>
            <m:r>
              <m:t>0.765</m:t>
            </m:r>
            <m:r>
              <m:t>(</m:t>
            </m:r>
            <m:r>
              <m:t>1</m:t>
            </m:r>
            <m:r>
              <m:t>−</m:t>
            </m:r>
            <m:r>
              <m:t>0.765</m:t>
            </m:r>
            <m:r>
              <m:t>)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100</m:t>
                </m:r>
              </m:den>
            </m:f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100</m:t>
                </m:r>
              </m:den>
            </m:f>
            <m:r>
              <m:t>)</m:t>
            </m:r>
          </m:e>
        </m:rad>
        <m:r>
          <m:t>=</m:t>
        </m:r>
        <m:r>
          <m:t>0.05996249</m:t>
        </m:r>
      </m:oMath>
    </w:p>
    <w:p>
      <w:pPr>
        <w:pStyle w:val="BodyText"/>
      </w:pPr>
      <m:oMath>
        <m:r>
          <m:t>z</m:t>
        </m:r>
        <m:r>
          <m:t>=</m:t>
        </m:r>
        <m:r>
          <m:t>0.31</m:t>
        </m:r>
        <m:r>
          <m:t>/</m:t>
        </m:r>
        <m:r>
          <m:t>0.05996249</m:t>
        </m:r>
        <m:r>
          <m:t>=</m:t>
        </m:r>
        <m:r>
          <m:t>5.169899</m:t>
        </m:r>
      </m:oMath>
    </w:p>
    <w:p>
      <w:pPr>
        <w:pStyle w:val="BodyText"/>
      </w:pPr>
      <w:r>
        <w:t xml:space="preserve">Without using R, we know the corresponding p-value will be very small.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5.169899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2.342205e-07</w:t>
      </w:r>
    </w:p>
    <w:p>
      <w:pPr>
        <w:pStyle w:val="FirstParagraph"/>
      </w:pPr>
      <w:r>
        <w:t xml:space="preserve">Interpretation of the p-value: Assuming the null hypothesis of no difference</w:t>
      </w:r>
      <w:r>
        <w:t xml:space="preserve"> </w:t>
      </w:r>
      <w:r>
        <w:t xml:space="preserve">between the proportions, there is less than a 0.0001% chance of seeing a difference</w:t>
      </w:r>
      <w:r>
        <w:t xml:space="preserve"> </w:t>
      </w:r>
      <w:r>
        <w:t xml:space="preserve">of the magnitude that we saw (or larger). This provides evidence in favor of</w:t>
      </w:r>
      <w:r>
        <w:t xml:space="preserve"> </w:t>
      </w:r>
      <w:r>
        <w:t xml:space="preserve">the alternative hypothesis of a difference between the proportions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521">
    <w:nsid w:val="47261bad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522">
    <w:nsid w:val="b3cbbdee"/>
    <w:multiLevelType w:val="multilevel"/>
    <w:lvl w:ilvl="0">
      <w:start w:val="2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20: Inference for comparing two proportions</dc:title>
  <dc:creator>Corinne Riddell</dc:creator>
  <cp:keywords/>
  <dcterms:created xsi:type="dcterms:W3CDTF">2020-11-02T04:23:21Z</dcterms:created>
  <dcterms:modified xsi:type="dcterms:W3CDTF">2020-11-02T04:23:21Z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1, 2020</vt:lpwstr>
  </property>
  <property fmtid="{D5CDD505-2E9C-101B-9397-08002B2CF9AE}" pid="3" name="output">
    <vt:lpwstr>word_document</vt:lpwstr>
  </property>
</Properties>
</file>