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21:</w:t>
      </w:r>
      <w:r>
        <w:t xml:space="preserve"> </w:t>
      </w:r>
      <w:r>
        <w:t xml:space="preserve">Inference</w:t>
      </w:r>
      <w:r>
        <w:t xml:space="preserve"> </w:t>
      </w:r>
      <w:r>
        <w:t xml:space="preserve">about</w:t>
      </w:r>
      <w:r>
        <w:t xml:space="preserve"> </w:t>
      </w:r>
      <w:r>
        <w:t xml:space="preserve">a</w:t>
      </w:r>
      <w:r>
        <w:t xml:space="preserve"> </w:t>
      </w:r>
      <w:r>
        <w:t xml:space="preserve">categorical</w:t>
      </w:r>
      <w:r>
        <w:t xml:space="preserve"> </w:t>
      </w:r>
      <w:r>
        <w:t xml:space="preserve">variable</w:t>
      </w:r>
      <w:r>
        <w:t xml:space="preserve"> </w:t>
      </w:r>
      <w:r>
        <w:t xml:space="preserve">with</w:t>
      </w:r>
      <w:r>
        <w:t xml:space="preserve"> </w:t>
      </w:r>
      <w:r>
        <w:t xml:space="preserve">&gt;</w:t>
      </w:r>
      <w:r>
        <w:t xml:space="preserve"> </w:t>
      </w:r>
      <w:r>
        <w:t xml:space="preserve">2</w:t>
      </w:r>
      <w:r>
        <w:t xml:space="preserve"> </w:t>
      </w:r>
      <w:r>
        <w:t xml:space="preserve">levels</w:t>
      </w:r>
    </w:p>
    <w:p>
      <w:pPr>
        <w:pStyle w:val="Author"/>
      </w:pPr>
      <w:r>
        <w:t xml:space="preserve">Corinne</w:t>
      </w:r>
      <w:r>
        <w:t xml:space="preserve"> </w:t>
      </w:r>
      <w:r>
        <w:t xml:space="preserve">Riddell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6,</w:t>
      </w:r>
      <w:r>
        <w:t xml:space="preserve"> </w:t>
      </w:r>
      <w:r>
        <w:t xml:space="preserve">2020</w:t>
      </w:r>
    </w:p>
    <w:p>
      <w:pPr>
        <w:pStyle w:val="Heading3"/>
      </w:pPr>
      <w:bookmarkStart w:id="20" w:name="motivation"/>
      <w:r>
        <w:t xml:space="preserve">Motivation</w:t>
      </w:r>
      <w:bookmarkEnd w:id="20"/>
    </w:p>
    <w:p>
      <w:pPr>
        <w:numPr>
          <w:numId w:val="1001"/>
          <w:ilvl w:val="0"/>
        </w:numPr>
      </w:pPr>
      <w:r>
        <w:t xml:space="preserve">When the data is binary (i.e., a categorical variable with only two levels),</w:t>
      </w:r>
      <w:r>
        <w:t xml:space="preserve"> </w:t>
      </w:r>
      <w:r>
        <w:t xml:space="preserve">we know how to make confidence intervals and conduct hypothesis tests for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</m:oMath>
      <w:r>
        <w:t xml:space="preserve"> </w:t>
      </w:r>
      <w:r>
        <w:t xml:space="preserve">(one sample) and for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  <m:r>
          <m:t>=</m:t>
        </m:r>
        <m:sSub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(two sample)</w:t>
      </w:r>
    </w:p>
    <w:p>
      <w:pPr>
        <w:numPr>
          <w:numId w:val="1001"/>
          <w:ilvl w:val="0"/>
        </w:numPr>
      </w:pPr>
      <w:r>
        <w:t xml:space="preserve">What do we do for categorical variables with &gt; 2 levels?</w:t>
      </w:r>
    </w:p>
    <w:p>
      <w:pPr>
        <w:pStyle w:val="Heading3"/>
      </w:pPr>
      <w:bookmarkStart w:id="21" w:name="jury-selection-example"/>
      <w:r>
        <w:t xml:space="preserve">Jury Selection example</w:t>
      </w:r>
      <w:bookmarkEnd w:id="21"/>
    </w:p>
    <w:p>
      <w:pPr>
        <w:pStyle w:val="FirstParagraph"/>
      </w:pPr>
      <w:r>
        <w:t xml:space="preserve">Suppose that the following number of people were selected for jury duty in the</w:t>
      </w:r>
      <w:r>
        <w:t xml:space="preserve"> </w:t>
      </w:r>
      <w:r>
        <w:t xml:space="preserve">previous year, in a county where jury selection was supposed to be random.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Ethinicity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Latinx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selected</w:t>
            </w:r>
          </w:p>
        </w:tc>
        <w:tc>
          <w:p>
            <w:pPr>
              <w:pStyle w:val="Compact"/>
              <w:jc w:val="left"/>
            </w:pPr>
            <w:r>
              <w:t xml:space="preserve">1920</w:t>
            </w:r>
          </w:p>
        </w:tc>
        <w:tc>
          <w:p>
            <w:pPr>
              <w:pStyle w:val="Compact"/>
              <w:jc w:val="left"/>
            </w:pPr>
            <w:r>
              <w:t xml:space="preserve">347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84</w:t>
            </w:r>
          </w:p>
        </w:tc>
        <w:tc>
          <w:p>
            <w:pPr>
              <w:pStyle w:val="Compact"/>
              <w:jc w:val="left"/>
            </w:pPr>
            <w:r>
              <w:t xml:space="preserve">130</w:t>
            </w:r>
          </w:p>
        </w:tc>
        <w:tc>
          <w:p>
            <w:pPr>
              <w:pStyle w:val="Compact"/>
              <w:jc w:val="left"/>
            </w:pPr>
            <w:r>
              <w:t xml:space="preserve">2500</w:t>
            </w:r>
          </w:p>
        </w:tc>
      </w:tr>
    </w:tbl>
    <w:p>
      <w:pPr>
        <w:pStyle w:val="BodyText"/>
      </w:pPr>
      <w:r>
        <w:t xml:space="preserve">You read concerns online that the jury was not selected randomly. How can</w:t>
      </w:r>
      <w:r>
        <w:t xml:space="preserve"> </w:t>
      </w:r>
      <w:r>
        <w:t xml:space="preserve">you test this evidence?</w:t>
      </w:r>
    </w:p>
    <w:p>
      <w:pPr>
        <w:pStyle w:val="Compact"/>
        <w:numPr>
          <w:numId w:val="1002"/>
          <w:ilvl w:val="0"/>
        </w:numPr>
      </w:pPr>
      <w:r>
        <w:t xml:space="preserve">Example derived from this</w:t>
      </w:r>
      <w:r>
        <w:t xml:space="preserve"> </w:t>
      </w:r>
      <w:hyperlink r:id="rId22">
        <w:r>
          <w:rPr>
            <w:rStyle w:val="Hyperlink"/>
          </w:rPr>
          <w:t xml:space="preserve">video</w:t>
        </w:r>
      </w:hyperlink>
      <w:r>
        <w:t xml:space="preserve">.</w:t>
      </w:r>
    </w:p>
    <w:p>
      <w:pPr>
        <w:pStyle w:val="Heading3"/>
      </w:pPr>
      <w:bookmarkStart w:id="23" w:name="jury-selection-example-1"/>
      <w:r>
        <w:t xml:space="preserve">Jury Selection example</w:t>
      </w:r>
      <w:bookmarkEnd w:id="23"/>
    </w:p>
    <w:p>
      <w:pPr>
        <w:pStyle w:val="FirstParagraph"/>
      </w:pPr>
      <w:r>
        <w:t xml:space="preserve">Consider the distribution of race/ethnicity in the county overall: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Ethinicity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Latinx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in the population</w:t>
            </w:r>
          </w:p>
        </w:tc>
        <w:tc>
          <w:p>
            <w:pPr>
              <w:pStyle w:val="Compact"/>
              <w:jc w:val="left"/>
            </w:pPr>
            <w:r>
              <w:t xml:space="preserve">42.2%</w:t>
            </w:r>
          </w:p>
        </w:tc>
        <w:tc>
          <w:p>
            <w:pPr>
              <w:pStyle w:val="Compact"/>
              <w:jc w:val="left"/>
            </w:pPr>
            <w:r>
              <w:t xml:space="preserve">10.3%</w:t>
            </w:r>
          </w:p>
        </w:tc>
        <w:tc>
          <w:p>
            <w:pPr>
              <w:pStyle w:val="Compact"/>
              <w:jc w:val="left"/>
            </w:pPr>
            <w:r>
              <w:t xml:space="preserve">25.1%</w:t>
            </w:r>
          </w:p>
        </w:tc>
        <w:tc>
          <w:p>
            <w:pPr>
              <w:pStyle w:val="Compact"/>
              <w:jc w:val="left"/>
            </w:pPr>
            <w:r>
              <w:t xml:space="preserve">17.1%</w:t>
            </w:r>
          </w:p>
        </w:tc>
        <w:tc>
          <w:p>
            <w:pPr>
              <w:pStyle w:val="Compact"/>
              <w:jc w:val="left"/>
            </w:pPr>
            <w:r>
              <w:t xml:space="preserve">5.3%</w:t>
            </w:r>
          </w:p>
        </w:tc>
        <w:tc>
          <w:p>
            <w:pPr>
              <w:pStyle w:val="Compact"/>
              <w:jc w:val="left"/>
            </w:pPr>
            <w:r>
              <w:t xml:space="preserve">100%</w:t>
            </w:r>
          </w:p>
        </w:tc>
      </w:tr>
    </w:tbl>
    <w:p>
      <w:pPr>
        <w:pStyle w:val="BodyText"/>
      </w:pPr>
      <w:r>
        <w:t xml:space="preserve">How far off do the</w:t>
      </w:r>
      <w:r>
        <w:t xml:space="preserve"> </w:t>
      </w:r>
      <w:r>
        <w:rPr>
          <w:b/>
        </w:rPr>
        <w:t xml:space="preserve">observed counts</w:t>
      </w:r>
      <w:r>
        <w:t xml:space="preserve"> </w:t>
      </w:r>
      <w:r>
        <w:t xml:space="preserve">of race/ethnicities in the sample differ</w:t>
      </w:r>
      <w:r>
        <w:t xml:space="preserve"> </w:t>
      </w:r>
      <w:r>
        <w:t xml:space="preserve">from what we would expect if the jury had been selected randomly?</w:t>
      </w:r>
    </w:p>
    <w:p>
      <w:pPr>
        <w:pStyle w:val="Heading3"/>
      </w:pPr>
      <w:bookmarkStart w:id="24" w:name="jury-selection-example-2"/>
      <w:r>
        <w:t xml:space="preserve">Jury Selection example</w:t>
      </w:r>
      <w:bookmarkEnd w:id="24"/>
    </w:p>
    <w:p>
      <w:pPr>
        <w:pStyle w:val="FirstParagraph"/>
      </w:pPr>
      <w:r>
        <w:t xml:space="preserve">Here are the counts we</w:t>
      </w:r>
      <w:r>
        <w:t xml:space="preserve"> </w:t>
      </w:r>
      <w:r>
        <w:rPr>
          <w:b/>
        </w:rPr>
        <w:t xml:space="preserve">observed</w:t>
      </w:r>
      <w:r>
        <w:t xml:space="preserve"> </w:t>
      </w:r>
      <w:r>
        <w:t xml:space="preserve">(</w:t>
      </w:r>
      <w:r>
        <w:rPr>
          <w:b/>
        </w:rPr>
        <w:t xml:space="preserve">O</w:t>
      </w:r>
      <w:r>
        <w:t xml:space="preserve">):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Ethinicity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Latinx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Observed count</w:t>
            </w:r>
          </w:p>
        </w:tc>
        <w:tc>
          <w:p>
            <w:pPr>
              <w:pStyle w:val="Compact"/>
              <w:jc w:val="left"/>
            </w:pPr>
            <w:r>
              <w:t xml:space="preserve">1920</w:t>
            </w:r>
          </w:p>
        </w:tc>
        <w:tc>
          <w:p>
            <w:pPr>
              <w:pStyle w:val="Compact"/>
              <w:jc w:val="left"/>
            </w:pPr>
            <w:r>
              <w:t xml:space="preserve">347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84</w:t>
            </w:r>
          </w:p>
        </w:tc>
        <w:tc>
          <w:p>
            <w:pPr>
              <w:pStyle w:val="Compact"/>
              <w:jc w:val="left"/>
            </w:pPr>
            <w:r>
              <w:t xml:space="preserve">130</w:t>
            </w:r>
          </w:p>
        </w:tc>
        <w:tc>
          <w:p>
            <w:pPr>
              <w:pStyle w:val="Compact"/>
              <w:jc w:val="left"/>
            </w:pPr>
            <w:r>
              <w:t xml:space="preserve">2500</w:t>
            </w:r>
          </w:p>
        </w:tc>
      </w:tr>
    </w:tbl>
    <w:p>
      <w:pPr>
        <w:pStyle w:val="BodyText"/>
      </w:pPr>
      <w:r>
        <w:t xml:space="preserve">How do we determine the counts that are</w:t>
      </w:r>
      <w:r>
        <w:t xml:space="preserve"> </w:t>
      </w:r>
      <w:r>
        <w:rPr>
          <w:b/>
        </w:rPr>
        <w:t xml:space="preserve">expected</w:t>
      </w:r>
      <w:r>
        <w:t xml:space="preserve"> </w:t>
      </w:r>
      <w:r>
        <w:t xml:space="preserve">(</w:t>
      </w:r>
      <w:r>
        <w:rPr>
          <w:b/>
        </w:rPr>
        <w:t xml:space="preserve">E</w:t>
      </w:r>
      <w:r>
        <w:t xml:space="preserve">) under the assumption that selection was random?: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Ethinicity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Latinx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Expected count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2500</w:t>
            </w:r>
          </w:p>
        </w:tc>
      </w:tr>
    </w:tbl>
    <w:p>
      <w:pPr>
        <w:pStyle w:val="Heading3"/>
      </w:pPr>
      <w:bookmarkStart w:id="25" w:name="jury-selection-example-3"/>
      <w:r>
        <w:t xml:space="preserve">Jury Selection example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To fill in the table, multiple the total size of the jury by the % of the</w:t>
      </w:r>
      <w:r>
        <w:t xml:space="preserve"> </w:t>
      </w:r>
      <w:r>
        <w:t xml:space="preserve">population of each race/ethnicity:</w:t>
      </w:r>
    </w:p>
    <w:p>
      <w:pPr>
        <w:pStyle w:val="FirstParagraph"/>
      </w:pPr>
      <w:r>
        <w:t xml:space="preserve">Expected counts under the assumption that selection is random from the county:</w:t>
      </w:r>
    </w:p>
    <w:tbl>
      <w:tblPr>
        <w:tblStyle w:val="Table"/>
        <w:tblW w:type="pct" w:w="5000.0"/>
        <w:tblLook w:firstRow="1"/>
      </w:tblPr>
      <w:tblGrid>
        <w:gridCol w:w="1547"/>
        <w:gridCol w:w="1183"/>
        <w:gridCol w:w="1183"/>
        <w:gridCol w:w="1092"/>
        <w:gridCol w:w="1092"/>
        <w:gridCol w:w="1183"/>
        <w:gridCol w:w="63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Ethnicity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White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Black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Latinx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Asian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Expected count</w:t>
            </w:r>
          </w:p>
        </w:tc>
        <w:tc>
          <w:p>
            <w:pPr>
              <w:pStyle w:val="Compact"/>
              <w:jc w:val="center"/>
            </w:pPr>
            <w:r>
              <w:t xml:space="preserve">2500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0.422</w:t>
            </w:r>
          </w:p>
        </w:tc>
        <w:tc>
          <w:p>
            <w:pPr>
              <w:pStyle w:val="Compact"/>
              <w:jc w:val="center"/>
            </w:pPr>
            <w:r>
              <w:t xml:space="preserve">2500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0.103</w:t>
            </w:r>
          </w:p>
        </w:tc>
        <w:tc>
          <w:p>
            <w:pPr>
              <w:pStyle w:val="Compact"/>
              <w:jc w:val="center"/>
            </w:pPr>
            <w:r>
              <w:t xml:space="preserve">2500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0.251</w:t>
            </w:r>
          </w:p>
        </w:tc>
        <w:tc>
          <w:p>
            <w:pPr>
              <w:pStyle w:val="Compact"/>
              <w:jc w:val="center"/>
            </w:pPr>
            <w:r>
              <w:t xml:space="preserve">2500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0.171</w:t>
            </w:r>
          </w:p>
        </w:tc>
        <w:tc>
          <w:p>
            <w:pPr>
              <w:pStyle w:val="Compact"/>
              <w:jc w:val="center"/>
            </w:pPr>
            <w:r>
              <w:t xml:space="preserve">2500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0.053</w:t>
            </w:r>
          </w:p>
        </w:tc>
        <w:tc>
          <w:p>
            <w:pPr>
              <w:pStyle w:val="Compact"/>
              <w:jc w:val="center"/>
            </w:pPr>
            <w:r>
              <w:t xml:space="preserve">2500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=</w:t>
            </w:r>
          </w:p>
        </w:tc>
        <w:tc>
          <w:p>
            <w:pPr>
              <w:pStyle w:val="Compact"/>
              <w:jc w:val="center"/>
            </w:pPr>
            <w:r>
              <w:t xml:space="preserve">1055</w:t>
            </w:r>
          </w:p>
        </w:tc>
        <w:tc>
          <w:p>
            <w:pPr>
              <w:pStyle w:val="Compact"/>
              <w:jc w:val="center"/>
            </w:pPr>
            <w:r>
              <w:t xml:space="preserve">257.5</w:t>
            </w:r>
          </w:p>
        </w:tc>
        <w:tc>
          <w:p>
            <w:pPr>
              <w:pStyle w:val="Compact"/>
              <w:jc w:val="center"/>
            </w:pPr>
            <w:r>
              <w:t xml:space="preserve">627.5</w:t>
            </w:r>
          </w:p>
        </w:tc>
        <w:tc>
          <w:p>
            <w:pPr>
              <w:pStyle w:val="Compact"/>
              <w:jc w:val="center"/>
            </w:pPr>
            <w:r>
              <w:t xml:space="preserve">427.5</w:t>
            </w:r>
          </w:p>
        </w:tc>
        <w:tc>
          <w:p>
            <w:pPr>
              <w:pStyle w:val="Compact"/>
              <w:jc w:val="center"/>
            </w:pPr>
            <w:r>
              <w:t xml:space="preserve">132.5</w:t>
            </w:r>
          </w:p>
        </w:tc>
        <w:tc>
          <w:p>
            <w:pPr>
              <w:pStyle w:val="Compact"/>
              <w:jc w:val="center"/>
            </w:pPr>
            <w:r>
              <w:t xml:space="preserve">2500</w:t>
            </w:r>
          </w:p>
        </w:tc>
      </w:tr>
    </w:tbl>
    <w:p>
      <w:pPr>
        <w:pStyle w:val="Heading3"/>
      </w:pPr>
      <w:bookmarkStart w:id="26" w:name="jury-selection-example-4"/>
      <w:r>
        <w:t xml:space="preserve">Jury Selection example</w:t>
      </w:r>
      <w:bookmarkEnd w:id="26"/>
    </w:p>
    <w:p>
      <w:pPr>
        <w:pStyle w:val="FirstParagraph"/>
      </w:pPr>
      <w:r>
        <w:t xml:space="preserve">This plot shows the deviations between the observed and expected number of jurors.</w:t>
      </w:r>
      <w:r>
        <w:t xml:space="preserve"> </w:t>
      </w:r>
      <w:r>
        <w:t xml:space="preserve">What is the chance of observed deviations of these magnitudes (or larger) under the</w:t>
      </w:r>
      <w:r>
        <w:t xml:space="preserve"> </w:t>
      </w:r>
      <w:r>
        <w:t xml:space="preserve">null hypothesis?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21_Inference-catergoical-var-greater-than-2-level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jury-selection-example-5"/>
      <w:r>
        <w:t xml:space="preserve">Jury Selection example</w:t>
      </w:r>
      <w:bookmarkEnd w:id="28"/>
    </w:p>
    <w:p>
      <w:pPr>
        <w:pStyle w:val="Compact"/>
        <w:numPr>
          <w:numId w:val="1004"/>
          <w:ilvl w:val="0"/>
        </w:numPr>
      </w:pPr>
      <w:r>
        <w:t xml:space="preserve">Recall the usual form of the test statistic: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e</m:t>
              </m:r>
              <m:r>
                <m:t>s</m:t>
              </m:r>
              <m:r>
                <m:t>t</m:t>
              </m:r>
              <m:r>
                <m:t>i</m:t>
              </m:r>
              <m:r>
                <m:t>m</m:t>
              </m:r>
              <m:r>
                <m:t>a</m:t>
              </m:r>
              <m:r>
                <m:t>t</m:t>
              </m:r>
              <m:r>
                <m:t>e</m:t>
              </m:r>
              <m:r>
                <m:t>−</m:t>
              </m:r>
              <m:r>
                <m:t>n</m:t>
              </m:r>
              <m:r>
                <m:t>u</m:t>
              </m:r>
              <m:r>
                <m:t>l</m:t>
              </m:r>
              <m:r>
                <m:t>l</m:t>
              </m:r>
            </m:num>
            <m:den>
              <m:r>
                <m:t>S</m:t>
              </m:r>
              <m:r>
                <m:t>E</m:t>
              </m:r>
            </m:den>
          </m:f>
        </m:oMath>
      </m:oMathPara>
    </w:p>
    <w:p>
      <w:pPr>
        <w:pStyle w:val="Compact"/>
        <w:numPr>
          <w:numId w:val="1005"/>
          <w:ilvl w:val="0"/>
        </w:numPr>
      </w:pPr>
      <w:r>
        <w:t xml:space="preserve">We want an estimate that somehow quantifies how different the observed counts (</w:t>
      </w:r>
      <m:oMath>
        <m:r>
          <m:t>O</m:t>
        </m:r>
      </m:oMath>
      <w:r>
        <w:t xml:space="preserve">)</w:t>
      </w:r>
      <w:r>
        <w:t xml:space="preserve"> </w:t>
      </w:r>
      <w:r>
        <w:t xml:space="preserve">are from the expected counts (</w:t>
      </w:r>
      <m:oMath>
        <m:r>
          <m:t>E</m:t>
        </m:r>
      </m:oMath>
      <w:r>
        <w:t xml:space="preserve">) across the 5 race/ethnicities.</w:t>
      </w:r>
    </w:p>
    <w:p>
      <w:pPr>
        <w:pStyle w:val="Heading3"/>
      </w:pPr>
      <w:bookmarkStart w:id="29" w:name="the-chi-square-test-statistic"/>
      <w:r>
        <w:t xml:space="preserve">The Chi-square test statistic</w:t>
      </w:r>
      <w:bookmarkEnd w:id="29"/>
    </w:p>
    <w:p>
      <w:pPr>
        <w:pStyle w:val="FirstParagraph"/>
      </w:pPr>
      <w:r>
        <w:t xml:space="preserve">The chi</w:t>
      </w:r>
      <w:r>
        <w:rPr>
          <w:vertAlign w:val="superscript"/>
        </w:rPr>
        <w:t xml:space="preserve">2</w:t>
      </w:r>
      <w:r>
        <w:t xml:space="preserve"> </w:t>
      </w:r>
      <w:r>
        <w:t xml:space="preserve">test statistic quantifies the magnitude of the difference between observed</w:t>
      </w:r>
      <w:r>
        <w:t xml:space="preserve"> </w:t>
      </w:r>
      <w:r>
        <w:t xml:space="preserve">and expected counts under the null hypothesis. It looks like this: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χ</m:t>
              </m:r>
            </m:e>
            <m:sup>
              <m:r>
                <m:t>2</m:t>
              </m:r>
            </m:sup>
          </m:sSup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f>
                <m:fPr>
                  <m:type m:val="bar"/>
                </m:fPr>
                <m:num>
                  <m:r>
                    <m:t>(</m:t>
                  </m:r>
                  <m:sSub>
                    <m:e>
                      <m:r>
                        <m:t>O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−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i</m:t>
                      </m:r>
                    </m:sub>
                  </m:sSub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b>
                    <m:e>
                      <m:r>
                        <m:t>E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nary>
        </m:oMath>
      </m:oMathPara>
    </w:p>
    <w:p>
      <w:pPr>
        <w:pStyle w:val="Compact"/>
        <w:numPr>
          <w:numId w:val="1006"/>
          <w:ilvl w:val="0"/>
        </w:numPr>
      </w:pPr>
      <m:oMath>
        <m:r>
          <m:t>k</m:t>
        </m:r>
      </m:oMath>
      <w:r>
        <w:t xml:space="preserve"> </w:t>
      </w:r>
      <w:r>
        <w:t xml:space="preserve">is the number of cells in the table. Here,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number of race/ethnicity groups. That is,</w:t>
      </w:r>
      <w:r>
        <w:t xml:space="preserve"> </w:t>
      </w:r>
      <m:oMath>
        <m:r>
          <m:t>k</m:t>
        </m:r>
        <m:r>
          <m:t>=</m:t>
        </m:r>
        <m:r>
          <m:t>5</m:t>
        </m:r>
      </m:oMath>
    </w:p>
    <w:p>
      <w:pPr>
        <w:pStyle w:val="Compact"/>
        <w:numPr>
          <w:numId w:val="1006"/>
          <w:ilvl w:val="0"/>
        </w:numPr>
      </w:pPr>
      <m:oMath>
        <m:sSub>
          <m:e>
            <m:r>
              <m:t>O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observed count for the</w:t>
      </w:r>
      <w:r>
        <w:t xml:space="preserve"> </w:t>
      </w:r>
      <m:oMath>
        <m:sSup>
          <m:e>
            <m:r>
              <m:t>i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group (here race/ethnicity)</w:t>
      </w:r>
    </w:p>
    <w:p>
      <w:pPr>
        <w:pStyle w:val="Compact"/>
        <w:numPr>
          <w:numId w:val="1006"/>
          <w:ilvl w:val="0"/>
        </w:numPr>
      </w:pPr>
      <m:oMath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expected count for the</w:t>
      </w:r>
      <w:r>
        <w:t xml:space="preserve"> </w:t>
      </w:r>
      <m:oMath>
        <m:sSup>
          <m:e>
            <m:r>
              <m:t>i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group</w:t>
      </w:r>
    </w:p>
    <w:p>
      <w:pPr>
        <w:pStyle w:val="Compact"/>
        <w:numPr>
          <w:numId w:val="1006"/>
          <w:ilvl w:val="0"/>
        </w:numPr>
      </w:pP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a distribution, like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or Normal.</w:t>
      </w:r>
    </w:p>
    <w:p>
      <w:pPr>
        <w:pStyle w:val="Heading3"/>
      </w:pPr>
      <w:bookmarkStart w:id="30" w:name="the-chi-square-test-statistic-1"/>
      <w:r>
        <w:t xml:space="preserve">The Chi-square test statistic</w:t>
      </w:r>
      <w:bookmarkEnd w:id="30"/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χ</m:t>
              </m:r>
            </m:e>
            <m:sup>
              <m:r>
                <m:t>2</m:t>
              </m:r>
            </m:sup>
          </m:sSup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f>
                <m:fPr>
                  <m:type m:val="bar"/>
                </m:fPr>
                <m:num>
                  <m:r>
                    <m:t>(</m:t>
                  </m:r>
                  <m:sSub>
                    <m:e>
                      <m:r>
                        <m:t>O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−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i</m:t>
                      </m:r>
                    </m:sub>
                  </m:sSub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b>
                    <m:e>
                      <m:r>
                        <m:t>E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nary>
        </m:oMath>
      </m:oMathPara>
    </w:p>
    <w:p>
      <w:pPr>
        <w:numPr>
          <w:numId w:val="1007"/>
          <w:ilvl w:val="0"/>
        </w:numPr>
      </w:pPr>
      <w:r>
        <w:t xml:space="preserve">The numerator measures the squared deviations between the observed (O) and</w:t>
      </w:r>
      <w:r>
        <w:t xml:space="preserve"> </w:t>
      </w:r>
      <w:r>
        <w:t xml:space="preserve">expected (E) values. Bigger deviations will make the test statistic larger</w:t>
      </w:r>
      <w:r>
        <w:t xml:space="preserve"> </w:t>
      </w:r>
      <w:r>
        <w:t xml:space="preserve">(which means that its corresponding p-value will be smaller)</w:t>
      </w:r>
    </w:p>
    <w:p>
      <w:pPr>
        <w:numPr>
          <w:numId w:val="1007"/>
          <w:ilvl w:val="0"/>
        </w:numPr>
      </w:pPr>
      <w:r>
        <w:t xml:space="preserve">The denominator makes this magnitude</w:t>
      </w:r>
      <w:r>
        <w:t xml:space="preserve"> </w:t>
      </w:r>
      <w:r>
        <w:rPr>
          <w:i/>
        </w:rPr>
        <w:t xml:space="preserve">relative</w:t>
      </w:r>
      <w:r>
        <w:t xml:space="preserve"> </w:t>
      </w:r>
      <w:r>
        <w:t xml:space="preserve">to what we expect. This adjusts</w:t>
      </w:r>
      <w:r>
        <w:t xml:space="preserve"> </w:t>
      </w:r>
      <w:r>
        <w:t xml:space="preserve">for the different magnitude of expected counts. For example, with our example, we</w:t>
      </w:r>
      <w:r>
        <w:t xml:space="preserve"> </w:t>
      </w:r>
      <w:r>
        <w:t xml:space="preserve">would</w:t>
      </w:r>
      <w:r>
        <w:t xml:space="preserve"> </w:t>
      </w:r>
      <w:r>
        <w:rPr>
          <w:i/>
        </w:rPr>
        <w:t xml:space="preserve">expect</w:t>
      </w:r>
      <w:r>
        <w:t xml:space="preserve"> </w:t>
      </w:r>
      <w:r>
        <w:t xml:space="preserve">the number of white jurors to be close to 1055, but we would expect</w:t>
      </w:r>
      <w:r>
        <w:t xml:space="preserve"> </w:t>
      </w:r>
      <w:r>
        <w:t xml:space="preserve">the number of Latinx jurors to be close to 628. Therefore, we divide by these</w:t>
      </w:r>
      <w:r>
        <w:t xml:space="preserve"> </w:t>
      </w:r>
      <w:r>
        <w:t xml:space="preserve">expectations so that a difference of 100 fewer Latinx jurors</w:t>
      </w:r>
      <w:r>
        <w:br/>
      </w:r>
      <w:r>
        <w:t xml:space="preserve">counts for more than a difference of 100 fewer white jurors compared to what is expected for each group.</w:t>
      </w:r>
    </w:p>
    <w:p>
      <w:pPr>
        <w:pStyle w:val="Heading3"/>
      </w:pPr>
      <w:bookmarkStart w:id="31" w:name="the-chi-square-distribution"/>
      <w:r>
        <w:t xml:space="preserve">The Chi-square distribution</w:t>
      </w:r>
      <w:bookmarkEnd w:id="31"/>
    </w:p>
    <w:p>
      <w:pPr>
        <w:pStyle w:val="FirstParagraph"/>
      </w:pPr>
      <w:r>
        <w:t xml:space="preserve">The chi-square distribution is a new distribution to us. Like the t-distribution,</w:t>
      </w:r>
      <w:r>
        <w:t xml:space="preserve"> </w:t>
      </w:r>
      <w:r>
        <w:t xml:space="preserve">the chi-square distribution only has one parameter: a degrees of freedom. The</w:t>
      </w:r>
      <w:r>
        <w:t xml:space="preserve"> </w:t>
      </w:r>
      <w:r>
        <w:t xml:space="preserve">degrees of freedom is equal to the number of groups (here, race/ethnicities) minus one.</w:t>
      </w:r>
    </w:p>
    <w:p>
      <w:pPr>
        <w:pStyle w:val="BodyText"/>
      </w:pPr>
      <w:r>
        <w:t xml:space="preserve">Or,</w:t>
      </w:r>
      <w:r>
        <w:t xml:space="preserve"> </w:t>
      </w:r>
      <m:oMath>
        <m:r>
          <m:t>d</m:t>
        </m:r>
        <m:r>
          <m:t>f</m:t>
        </m:r>
        <m:r>
          <m:t>=</m:t>
        </m:r>
        <m:r>
          <m:t>k</m:t>
        </m:r>
        <m: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21_Inference-catergoical-var-greater-than-2-level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As the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is increased, the distribution’s central tendency moves to the right.</w:t>
      </w:r>
    </w:p>
    <w:p>
      <w:pPr>
        <w:pStyle w:val="Compact"/>
        <w:numPr>
          <w:numId w:val="1008"/>
          <w:ilvl w:val="0"/>
        </w:numPr>
      </w:pPr>
      <w:r>
        <w:t xml:space="preserve">This means that there will be more probability out in the right tail when the</w:t>
      </w:r>
      <w:r>
        <w:t xml:space="preserve"> </w:t>
      </w:r>
      <w:r>
        <w:t xml:space="preserve">degrees of freedom is higher.</w:t>
      </w:r>
    </w:p>
    <w:p>
      <w:pPr>
        <w:pStyle w:val="Compact"/>
        <w:numPr>
          <w:numId w:val="1008"/>
          <w:ilvl w:val="0"/>
        </w:numPr>
      </w:pPr>
      <w:r>
        <w:t xml:space="preserve">The chi-square distribution is also positive. We only ever compute upper tail</w:t>
      </w:r>
      <w:r>
        <w:t xml:space="preserve"> </w:t>
      </w:r>
      <w:r>
        <w:t xml:space="preserve">probabilities for the chi-square test because there is only one form of the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.</w:t>
      </w:r>
    </w:p>
    <w:p>
      <w:pPr>
        <w:pStyle w:val="Heading3"/>
      </w:pPr>
      <w:bookmarkStart w:id="33" w:name="back-to-the-jury-example"/>
      <w:r>
        <w:t xml:space="preserve">Back to the jury example</w:t>
      </w:r>
      <w:bookmarkEnd w:id="33"/>
    </w:p>
    <w:p>
      <w:pPr>
        <w:pStyle w:val="FirstParagraph"/>
      </w:pPr>
      <w:r>
        <w:rPr>
          <w:b/>
        </w:rPr>
        <w:t xml:space="preserve">State the null and alternative hyptoheses.</w:t>
      </w:r>
    </w:p>
    <w:p>
      <w:pPr>
        <w:pStyle w:val="Compact"/>
        <w:numPr>
          <w:numId w:val="1009"/>
          <w:ilvl w:val="0"/>
        </w:numPr>
      </w:pPr>
      <w:r>
        <w:t xml:space="preserve">The null hypothesis is that the proportions of each race/ethnicity in the jury</w:t>
      </w:r>
      <w:r>
        <w:t xml:space="preserve"> </w:t>
      </w:r>
      <w:r>
        <w:t xml:space="preserve">pool is the same as the proportion of each group in the county. That is:</w:t>
      </w:r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sSub>
          <m:e>
            <m:r>
              <m:t>p</m:t>
            </m:r>
          </m:e>
          <m:sub>
            <m:r>
              <m:t>w</m:t>
            </m:r>
            <m:r>
              <m:t>h</m:t>
            </m:r>
            <m:r>
              <m:t>i</m:t>
            </m:r>
            <m:r>
              <m:t>t</m:t>
            </m:r>
            <m:r>
              <m:t>e</m:t>
            </m:r>
          </m:sub>
        </m:sSub>
        <m:r>
          <m:t>=</m:t>
        </m:r>
        <m:r>
          <m:t>42.2</m:t>
        </m:r>
        <m:r>
          <m:t>%</m:t>
        </m:r>
        <m:r>
          <m:rPr>
            <m:nor/>
            <m:sty m:val="p"/>
          </m:rPr>
          <m:t>, </m:t>
        </m:r>
        <m:sSub>
          <m:e>
            <m:r>
              <m:t>p</m:t>
            </m:r>
          </m:e>
          <m:sub>
            <m:r>
              <m:t>b</m:t>
            </m:r>
            <m:r>
              <m:t>l</m:t>
            </m:r>
            <m:r>
              <m:t>a</m:t>
            </m:r>
            <m:r>
              <m:t>c</m:t>
            </m:r>
            <m:r>
              <m:t>k</m:t>
            </m:r>
          </m:sub>
        </m:sSub>
        <m:r>
          <m:t>=</m:t>
        </m:r>
        <m:r>
          <m:t>10.3</m:t>
        </m:r>
        <m:r>
          <m:t>%</m:t>
        </m:r>
        <m:r>
          <m:rPr>
            <m:nor/>
            <m:sty m:val="p"/>
          </m:rPr>
          <m:t>, </m:t>
        </m:r>
        <m:sSub>
          <m:e>
            <m:r>
              <m:t>p</m:t>
            </m:r>
          </m:e>
          <m:sub>
            <m:r>
              <m:t>l</m:t>
            </m:r>
            <m:r>
              <m:t>a</m:t>
            </m:r>
            <m:r>
              <m:t>t</m:t>
            </m:r>
            <m:r>
              <m:t>i</m:t>
            </m:r>
            <m:r>
              <m:t>n</m:t>
            </m:r>
            <m:r>
              <m:t>x</m:t>
            </m:r>
          </m:sub>
        </m:sSub>
        <m:r>
          <m:t>=</m:t>
        </m:r>
        <m:r>
          <m:t>25.1</m:t>
        </m:r>
        <m:r>
          <m:t>%</m:t>
        </m:r>
        <m:r>
          <m:rPr>
            <m:nor/>
            <m:sty m:val="p"/>
          </m:rPr>
          <m:t>, </m:t>
        </m:r>
        <m:sSub>
          <m:e>
            <m:r>
              <m:t>p</m:t>
            </m:r>
          </m:e>
          <m:sub>
            <m:r>
              <m:t>a</m:t>
            </m:r>
            <m:r>
              <m:t>s</m:t>
            </m:r>
            <m:r>
              <m:t>i</m:t>
            </m:r>
            <m:r>
              <m:t>a</m:t>
            </m:r>
            <m:r>
              <m:t>n</m:t>
            </m:r>
          </m:sub>
        </m:sSub>
        <m:r>
          <m:t>=</m:t>
        </m:r>
        <m:r>
          <m:t>17.1</m:t>
        </m:r>
        <m:r>
          <m:t>%</m:t>
        </m:r>
        <m:r>
          <m:rPr>
            <m:nor/>
            <m:sty m:val="p"/>
          </m:rPr>
          <m:t>, </m:t>
        </m:r>
        <m:sSub>
          <m:e>
            <m:r>
              <m:t>p</m:t>
            </m:r>
          </m:e>
          <m:sub>
            <m:r>
              <m:t>o</m:t>
            </m:r>
            <m:r>
              <m:t>t</m:t>
            </m:r>
            <m:r>
              <m:t>h</m:t>
            </m:r>
            <m:r>
              <m:t>e</m:t>
            </m:r>
            <m:r>
              <m:t>r</m:t>
            </m:r>
          </m:sub>
        </m:sSub>
        <m:r>
          <m:t>=</m:t>
        </m:r>
        <m:r>
          <m:t>5.3</m:t>
        </m:r>
        <m:r>
          <m:t>%</m:t>
        </m:r>
      </m:oMath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  <m:r>
          <m:t>:</m:t>
        </m:r>
      </m:oMath>
      <w:r>
        <w:t xml:space="preserve"> </w:t>
      </w:r>
      <w:r>
        <w:t xml:space="preserve">At least one of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different than specified in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, 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being</w:t>
      </w:r>
      <w:r>
        <w:t xml:space="preserve"> </w:t>
      </w:r>
      <w:r>
        <w:t xml:space="preserve">one of White, Black, Latinx, Asian, or Other.</w:t>
      </w:r>
    </w:p>
    <w:p>
      <w:pPr>
        <w:pStyle w:val="Heading3"/>
      </w:pPr>
      <w:bookmarkStart w:id="34" w:name="back-to-the-jury-example-1"/>
      <w:r>
        <w:t xml:space="preserve">Back to the jury example</w:t>
      </w:r>
      <w:bookmarkEnd w:id="34"/>
    </w:p>
    <w:p>
      <w:pPr>
        <w:pStyle w:val="FirstParagraph"/>
      </w:pPr>
      <w:r>
        <w:rPr>
          <w:b/>
        </w:rPr>
        <w:t xml:space="preserve">Calculate the chi-square statistic using the jury data.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Ethinicity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Latinx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Observed</w:t>
            </w:r>
          </w:p>
        </w:tc>
        <w:tc>
          <w:p>
            <w:pPr>
              <w:pStyle w:val="Compact"/>
              <w:jc w:val="left"/>
            </w:pPr>
            <w:r>
              <w:t xml:space="preserve">1920</w:t>
            </w:r>
          </w:p>
        </w:tc>
        <w:tc>
          <w:p>
            <w:pPr>
              <w:pStyle w:val="Compact"/>
              <w:jc w:val="left"/>
            </w:pPr>
            <w:r>
              <w:t xml:space="preserve">347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84</w:t>
            </w:r>
          </w:p>
        </w:tc>
        <w:tc>
          <w:p>
            <w:pPr>
              <w:pStyle w:val="Compact"/>
              <w:jc w:val="left"/>
            </w:pPr>
            <w:r>
              <w:t xml:space="preserve">130</w:t>
            </w:r>
          </w:p>
        </w:tc>
        <w:tc>
          <w:p>
            <w:pPr>
              <w:pStyle w:val="Compact"/>
              <w:jc w:val="left"/>
            </w:pPr>
            <w:r>
              <w:t xml:space="preserve">2500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Expected</w:t>
            </w:r>
          </w:p>
        </w:tc>
        <w:tc>
          <w:p>
            <w:pPr>
              <w:pStyle w:val="Compact"/>
              <w:jc w:val="left"/>
            </w:pPr>
            <w:r>
              <w:t xml:space="preserve">1055</w:t>
            </w:r>
          </w:p>
        </w:tc>
        <w:tc>
          <w:p>
            <w:pPr>
              <w:pStyle w:val="Compact"/>
              <w:jc w:val="left"/>
            </w:pPr>
            <w:r>
              <w:t xml:space="preserve">257.5</w:t>
            </w:r>
          </w:p>
        </w:tc>
        <w:tc>
          <w:p>
            <w:pPr>
              <w:pStyle w:val="Compact"/>
              <w:jc w:val="left"/>
            </w:pPr>
            <w:r>
              <w:t xml:space="preserve">627.5</w:t>
            </w:r>
          </w:p>
        </w:tc>
        <w:tc>
          <w:p>
            <w:pPr>
              <w:pStyle w:val="Compact"/>
              <w:jc w:val="left"/>
            </w:pPr>
            <w:r>
              <w:t xml:space="preserve">427.5</w:t>
            </w:r>
          </w:p>
        </w:tc>
        <w:tc>
          <w:p>
            <w:pPr>
              <w:pStyle w:val="Compact"/>
              <w:jc w:val="left"/>
            </w:pPr>
            <w:r>
              <w:t xml:space="preserve">132.5</w:t>
            </w:r>
          </w:p>
        </w:tc>
        <w:tc>
          <w:p>
            <w:pPr>
              <w:pStyle w:val="Compact"/>
              <w:jc w:val="left"/>
            </w:pPr>
            <w:r>
              <w:t xml:space="preserve">2500</w:t>
            </w:r>
          </w:p>
        </w:tc>
      </w:tr>
    </w:tbl>
    <w:p>
      <w:pPr>
        <w:pStyle w:val="BodyText"/>
      </w:pPr>
      <m:oMath>
        <m:sSup>
          <m:e>
            <m:r>
              <m:t>χ</m:t>
            </m:r>
          </m:e>
          <m:sup>
            <m:r>
              <m:t>2</m:t>
            </m:r>
          </m:sup>
        </m:sSup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k</m:t>
            </m:r>
          </m:sup>
          <m:e>
            <m:f>
              <m:fPr>
                <m:type m:val="bar"/>
              </m:fPr>
              <m:num>
                <m:r>
                  <m:t>(</m:t>
                </m:r>
                <m:sSub>
                  <m:e>
                    <m:r>
                      <m:t>O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</m:den>
            </m:f>
          </m:e>
        </m:nary>
      </m:oMath>
    </w:p>
    <w:p>
      <w:pPr>
        <w:pStyle w:val="BodyText"/>
      </w:pPr>
      <m:oMath>
        <m:sSup>
          <m:e>
            <m:r>
              <m:t>χ</m:t>
            </m:r>
          </m:e>
          <m:sup>
            <m:r>
              <m:t>2</m:t>
            </m:r>
          </m:sup>
        </m:sSup>
        <m:r>
          <m:t>=</m:t>
        </m:r>
        <m:sSup>
          <m:e>
            <m:f>
              <m:fPr>
                <m:type m:val="bar"/>
              </m:fPr>
              <m:num>
                <m:r>
                  <m:t>(</m:t>
                </m:r>
                <m:r>
                  <m:t>1920</m:t>
                </m:r>
                <m:r>
                  <m:t>−</m:t>
                </m:r>
                <m:r>
                  <m:t>1055</m:t>
                </m:r>
                <m:r>
                  <m:t>)</m:t>
                </m:r>
              </m:num>
              <m:den>
                <m:r>
                  <m:t>1055</m:t>
                </m:r>
              </m:den>
            </m:f>
          </m:e>
          <m:sup>
            <m:r>
              <m:t>2</m:t>
            </m:r>
          </m:sup>
        </m:sSup>
        <m:r>
          <m:t>+</m:t>
        </m:r>
        <m:sSup>
          <m:e>
            <m:f>
              <m:fPr>
                <m:type m:val="bar"/>
              </m:fPr>
              <m:num>
                <m:r>
                  <m:t>(</m:t>
                </m:r>
                <m:r>
                  <m:t>347</m:t>
                </m:r>
                <m:r>
                  <m:t>−</m:t>
                </m:r>
                <m:r>
                  <m:t>257.5</m:t>
                </m:r>
                <m:r>
                  <m:t>)</m:t>
                </m:r>
              </m:num>
              <m:den>
                <m:r>
                  <m:t>257.5</m:t>
                </m:r>
              </m:den>
            </m:f>
          </m:e>
          <m:sup>
            <m:r>
              <m:t>2</m:t>
            </m:r>
          </m:sup>
        </m:sSup>
        <m:r>
          <m:t>+</m:t>
        </m:r>
        <m:sSup>
          <m:e>
            <m:f>
              <m:fPr>
                <m:type m:val="bar"/>
              </m:fPr>
              <m:num>
                <m:r>
                  <m:t>(</m:t>
                </m:r>
                <m:r>
                  <m:t>19</m:t>
                </m:r>
                <m:r>
                  <m:t>−</m:t>
                </m:r>
                <m:r>
                  <m:t>627.5</m:t>
                </m:r>
                <m:r>
                  <m:t>)</m:t>
                </m:r>
              </m:num>
              <m:den>
                <m:r>
                  <m:t>627.5</m:t>
                </m:r>
              </m:den>
            </m:f>
          </m:e>
          <m:sup>
            <m:r>
              <m:t>2</m:t>
            </m:r>
          </m:sup>
        </m:sSup>
        <m:r>
          <m:t>+</m:t>
        </m:r>
        <m:sSup>
          <m:e>
            <m:f>
              <m:fPr>
                <m:type m:val="bar"/>
              </m:fPr>
              <m:num>
                <m:r>
                  <m:t>(</m:t>
                </m:r>
                <m:r>
                  <m:t>84</m:t>
                </m:r>
                <m:r>
                  <m:t>−</m:t>
                </m:r>
                <m:r>
                  <m:t>427.5</m:t>
                </m:r>
                <m:r>
                  <m:t>)</m:t>
                </m:r>
              </m:num>
              <m:den>
                <m:r>
                  <m:t>427.5</m:t>
                </m:r>
              </m:den>
            </m:f>
          </m:e>
          <m:sup>
            <m:r>
              <m:t>2</m:t>
            </m:r>
          </m:sup>
        </m:sSup>
        <m:r>
          <m:t>+</m:t>
        </m:r>
        <m:sSup>
          <m:e>
            <m:f>
              <m:fPr>
                <m:type m:val="bar"/>
              </m:fPr>
              <m:num>
                <m:r>
                  <m:t>(</m:t>
                </m:r>
                <m:r>
                  <m:t>130</m:t>
                </m:r>
                <m:r>
                  <m:t>−</m:t>
                </m:r>
                <m:r>
                  <m:t>132.5</m:t>
                </m:r>
                <m:r>
                  <m:t>)</m:t>
                </m:r>
              </m:num>
              <m:den>
                <m:r>
                  <m:t>132.5</m:t>
                </m:r>
              </m:den>
            </m:f>
          </m:e>
          <m:sup>
            <m:r>
              <m:t>2</m:t>
            </m:r>
          </m:sup>
        </m:sSup>
      </m:oMath>
    </w:p>
    <w:p>
      <w:pPr>
        <w:pStyle w:val="BodyText"/>
      </w:pPr>
      <m:oMath>
        <m:sSup>
          <m:e>
            <m:r>
              <m:t>χ</m:t>
            </m:r>
          </m:e>
          <m:sup>
            <m:r>
              <m:t>2</m:t>
            </m:r>
          </m:sup>
        </m:sSup>
        <m:r>
          <m:t>=</m:t>
        </m:r>
        <m:r>
          <m:t>709.218</m:t>
        </m:r>
        <m:r>
          <m:t>+</m:t>
        </m:r>
        <m:r>
          <m:t>31.10777</m:t>
        </m:r>
        <m:r>
          <m:t>+</m:t>
        </m:r>
        <m:r>
          <m:t>590.0753</m:t>
        </m:r>
        <m:r>
          <m:t>+</m:t>
        </m:r>
        <m:r>
          <m:t>276.0053</m:t>
        </m:r>
        <m:r>
          <m:t>+</m:t>
        </m:r>
        <m:r>
          <m:t>0.04716981</m:t>
        </m:r>
      </m:oMath>
    </w:p>
    <w:p>
      <w:pPr>
        <w:pStyle w:val="BodyText"/>
      </w:pPr>
      <m:oMath>
        <m:sSup>
          <m:e>
            <m:r>
              <m:t>χ</m:t>
            </m:r>
          </m:e>
          <m:sup>
            <m:r>
              <m:t>2</m:t>
            </m:r>
          </m:sup>
        </m:sSup>
        <m:r>
          <m:t>=</m:t>
        </m:r>
        <m:r>
          <m:t>1606.454</m:t>
        </m:r>
      </m:oMath>
    </w:p>
    <w:p>
      <w:pPr>
        <w:pStyle w:val="Heading3"/>
      </w:pPr>
      <w:bookmarkStart w:id="35" w:name="back-to-the-jury-example-2"/>
      <w:r>
        <w:t xml:space="preserve">Back to the jury example</w:t>
      </w:r>
      <w:bookmarkEnd w:id="35"/>
    </w:p>
    <w:p>
      <w:pPr>
        <w:pStyle w:val="FirstParagraph"/>
      </w:pPr>
      <w:r>
        <w:rPr>
          <w:b/>
        </w:rPr>
        <w:t xml:space="preserve">Calculate the p-value (what is the approprate degrees of freedom?).</w:t>
      </w:r>
    </w:p>
    <w:p>
      <w:pPr>
        <w:pStyle w:val="SourceCode"/>
      </w:pPr>
      <w:r>
        <w:rPr>
          <w:rStyle w:val="KeywordTok"/>
        </w:rPr>
        <w:t xml:space="preserve">pchisq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1606.454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The probability of seeing this pool of people chosen for jury duty under the</w:t>
      </w:r>
      <w:r>
        <w:t xml:space="preserve"> </w:t>
      </w:r>
      <w:r>
        <w:t xml:space="preserve">null hypothesis of random sampling from the county is so small that R rounded</w:t>
      </w:r>
      <w:r>
        <w:t xml:space="preserve"> </w:t>
      </w:r>
      <w:r>
        <w:t xml:space="preserve">the p-value to 0!</w:t>
      </w:r>
    </w:p>
    <w:p>
      <w:pPr>
        <w:pStyle w:val="Heading3"/>
      </w:pPr>
      <w:bookmarkStart w:id="36" w:name="chi-square-test-in-r"/>
      <w:r>
        <w:t xml:space="preserve">Chi-square test in R</w:t>
      </w:r>
      <w:bookmarkEnd w:id="36"/>
    </w:p>
    <w:p>
      <w:pPr>
        <w:pStyle w:val="FirstParagraph"/>
      </w:pPr>
      <w:r>
        <w:rPr>
          <w:b/>
        </w:rPr>
        <w:t xml:space="preserve">Run the chi-square test using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chisq.test</w:t>
      </w:r>
      <w:r>
        <w:rPr>
          <w:b/>
        </w:rPr>
        <w:t xml:space="preserve"> </w:t>
      </w:r>
      <w:r>
        <w:rPr>
          <w:b/>
        </w:rPr>
        <w:t xml:space="preserve">command in R.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x is vector of observed counts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422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.251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.053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p is probability under the null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c(1920, 347, 19, 84, 130)</w:t>
      </w:r>
      <w:r>
        <w:br/>
      </w:r>
      <w:r>
        <w:rPr>
          <w:rStyle w:val="VerbatimChar"/>
        </w:rPr>
        <w:t xml:space="preserve">## X-squared = 1606.5, df = 4, p-value &lt; 2.2e-16</w:t>
      </w:r>
    </w:p>
    <w:p>
      <w:pPr>
        <w:pStyle w:val="FirstParagraph"/>
      </w:pPr>
      <w:r>
        <w:rPr>
          <w:b/>
        </w:rPr>
        <w:t xml:space="preserve">Interpretation:</w:t>
      </w:r>
    </w:p>
    <w:p>
      <w:pPr>
        <w:pStyle w:val="Compact"/>
        <w:numPr>
          <w:numId w:val="1010"/>
          <w:ilvl w:val="0"/>
        </w:numPr>
      </w:pPr>
      <w:r>
        <w:t xml:space="preserve">Which race/ethnicities appear to deviate the most from what was expected under</w:t>
      </w:r>
      <w:r>
        <w:t xml:space="preserve"> </w:t>
      </w:r>
      <w:r>
        <w:t xml:space="preserve">the null hypothesis?</w:t>
      </w:r>
    </w:p>
    <w:p>
      <w:pPr>
        <w:pStyle w:val="Compact"/>
        <w:numPr>
          <w:numId w:val="1011"/>
          <w:ilvl w:val="1"/>
        </w:numPr>
      </w:pPr>
      <w:r>
        <w:t xml:space="preserve">Compare the proportion observed vs. proportion expected</w:t>
      </w:r>
    </w:p>
    <w:p>
      <w:pPr>
        <w:pStyle w:val="Compact"/>
        <w:numPr>
          <w:numId w:val="1011"/>
          <w:ilvl w:val="1"/>
        </w:numPr>
      </w:pPr>
      <w:r>
        <w:t xml:space="preserve">Compare the count observed vs. the count expected</w:t>
      </w:r>
    </w:p>
    <w:p>
      <w:pPr>
        <w:pStyle w:val="Compact"/>
        <w:numPr>
          <w:numId w:val="1011"/>
          <w:ilvl w:val="1"/>
        </w:numPr>
      </w:pPr>
      <w:r>
        <w:t xml:space="preserve">Compare the 5 contributions to the chi-square test from each race/ethnicity.</w:t>
      </w:r>
      <w:r>
        <w:t xml:space="preserve"> </w:t>
      </w:r>
      <w:r>
        <w:t xml:space="preserve">We see that whites, Latinx, and Asians contribute the most to the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statistic. This agrees with what we saw in the data visualization in terms</w:t>
      </w:r>
      <w:r>
        <w:t xml:space="preserve"> </w:t>
      </w:r>
      <w:r>
        <w:t xml:space="preserve">of the size of the gaps between observed and expected counts.</w:t>
      </w:r>
    </w:p>
    <w:p>
      <w:pPr>
        <w:pStyle w:val="Heading3"/>
      </w:pPr>
      <w:bookmarkStart w:id="37" w:name="Xaea44b196cb47aeec10ef6f8a4ace5d773f60c5"/>
      <w:r>
        <w:t xml:space="preserve">Example 2: Births by day of the week (Ex. 21.7)</w:t>
      </w:r>
      <w:bookmarkEnd w:id="37"/>
    </w:p>
    <w:p>
      <w:pPr>
        <w:pStyle w:val="FirstParagraph"/>
      </w:pPr>
      <w:r>
        <w:t xml:space="preserve">A random sample of 700 births from local records shows the distribution across</w:t>
      </w:r>
      <w:r>
        <w:t xml:space="preserve"> </w:t>
      </w:r>
      <w:r>
        <w:t xml:space="preserve">the days of the week: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Births</w:t>
            </w:r>
          </w:p>
        </w:tc>
        <w:tc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p>
            <w:pPr>
              <w:pStyle w:val="Compact"/>
              <w:jc w:val="center"/>
            </w:pPr>
            <w:r>
              <w:t xml:space="preserve">124</w:t>
            </w:r>
          </w:p>
        </w:tc>
        <w:tc>
          <w:p>
            <w:pPr>
              <w:pStyle w:val="Compact"/>
              <w:jc w:val="center"/>
            </w:pPr>
            <w:r>
              <w:t xml:space="preserve">104</w:t>
            </w:r>
          </w:p>
        </w:tc>
        <w:tc>
          <w:p>
            <w:pPr>
              <w:pStyle w:val="Compact"/>
              <w:jc w:val="center"/>
            </w:pPr>
            <w:r>
              <w:t xml:space="preserve">94</w:t>
            </w:r>
          </w:p>
        </w:tc>
        <w:tc>
          <w:p>
            <w:pPr>
              <w:pStyle w:val="Compact"/>
              <w:jc w:val="center"/>
            </w:pPr>
            <w:r>
              <w:t xml:space="preserve">112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84</w:t>
            </w:r>
          </w:p>
        </w:tc>
      </w:tr>
    </w:tbl>
    <w:p>
      <w:pPr>
        <w:pStyle w:val="BodyText"/>
      </w:pPr>
      <w:r>
        <w:t xml:space="preserve">Is there evidence that the proportion of births occurring on any given day of</w:t>
      </w:r>
      <w:r>
        <w:t xml:space="preserve"> </w:t>
      </w:r>
      <w:r>
        <w:t xml:space="preserve">the week is not random?</w:t>
      </w:r>
    </w:p>
    <w:p>
      <w:pPr>
        <w:pStyle w:val="Heading3"/>
      </w:pPr>
      <w:bookmarkStart w:id="38" w:name="X67dbf3d06b974d5f39f444cb3aed052dc1c75be"/>
      <w:r>
        <w:t xml:space="preserve">Example 2: Births by day of the week (Ex. 21.7)</w:t>
      </w:r>
      <w:bookmarkEnd w:id="38"/>
    </w:p>
    <w:p>
      <w:pPr>
        <w:pStyle w:val="FirstParagraph"/>
      </w:pPr>
      <w:r>
        <w:rPr>
          <w:b/>
        </w:rPr>
        <w:t xml:space="preserve">State the null and alternative hypotheses</w:t>
      </w:r>
    </w:p>
    <w:p>
      <w:pPr>
        <w:pStyle w:val="BodyText"/>
      </w:pPr>
      <w:r>
        <w:t xml:space="preserve">$H_0: p_1 = 1/7</w:t>
      </w:r>
      <w:r>
        <w:t xml:space="preserve">p_2=1/7</w:t>
      </w:r>
      <w:r>
        <w:t xml:space="preserve">p_3=1/7</w:t>
      </w:r>
      <w:r>
        <w:t xml:space="preserve">p_4 = 1/7</w:t>
      </w:r>
      <w:r>
        <w:t xml:space="preserve">p_5=1/7</w:t>
      </w:r>
      <w:r>
        <w:t xml:space="preserve">p_6=1/7</w:t>
      </w:r>
      <w:r>
        <w:t xml:space="preserve">p_7=1/7$.</w:t>
      </w:r>
    </w:p>
    <w:p>
      <w:pPr>
        <w:pStyle w:val="BodyText"/>
      </w:pPr>
      <w:r>
        <w:t xml:space="preserve">Written another way: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t>=</m:t>
        </m:r>
        <m:sSub>
          <m:e>
            <m:r>
              <m:t>p</m:t>
            </m:r>
          </m:e>
          <m:sub>
            <m:r>
              <m:t>3</m:t>
            </m:r>
          </m:sub>
        </m:sSub>
        <m:r>
          <m:t>=</m:t>
        </m:r>
        <m:sSub>
          <m:e>
            <m:r>
              <m:t>p</m:t>
            </m:r>
          </m:e>
          <m:sub>
            <m:r>
              <m:t>4</m:t>
            </m:r>
          </m:sub>
        </m:sSub>
        <m:r>
          <m:t>=</m:t>
        </m:r>
        <m:sSub>
          <m:e>
            <m:r>
              <m:t>p</m:t>
            </m:r>
          </m:e>
          <m:sub>
            <m:r>
              <m:t>5</m:t>
            </m:r>
          </m:sub>
        </m:sSub>
        <m:r>
          <m:t>=</m:t>
        </m:r>
        <m:sSub>
          <m:e>
            <m:r>
              <m:t>p</m:t>
            </m:r>
          </m:e>
          <m:sub>
            <m:r>
              <m:t>6</m:t>
            </m:r>
          </m:sub>
        </m:sSub>
        <m:r>
          <m:t>=</m:t>
        </m:r>
        <m:sSub>
          <m:e>
            <m:r>
              <m:t>p</m:t>
            </m:r>
          </m:e>
          <m:sub>
            <m:r>
              <m:t>7</m:t>
            </m:r>
          </m:sub>
        </m:sSub>
        <m:r>
          <m:t>=</m:t>
        </m:r>
        <m:r>
          <m:t>1</m:t>
        </m:r>
        <m:r>
          <m:t>/</m:t>
        </m:r>
        <m:r>
          <m:t>7</m:t>
        </m:r>
      </m:oMath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  <m:r>
          <m:t>:</m:t>
        </m:r>
      </m:oMath>
      <w:r>
        <w:t xml:space="preserve"> </w:t>
      </w:r>
      <w:r>
        <w:t xml:space="preserve">At least one of these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differ from 1/7. Or: not all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equal 1/7.</w:t>
      </w:r>
    </w:p>
    <w:p>
      <w:pPr>
        <w:pStyle w:val="Heading3"/>
      </w:pPr>
      <w:bookmarkStart w:id="39" w:name="X921a0459828334d9b6321c4e964479701013955"/>
      <w:r>
        <w:t xml:space="preserve">Example 2: Births by day of the week (Ex. 21.7)</w:t>
      </w:r>
      <w:bookmarkEnd w:id="39"/>
    </w:p>
    <w:p>
      <w:pPr>
        <w:pStyle w:val="FirstParagraph"/>
      </w:pPr>
      <w:r>
        <w:rPr>
          <w:b/>
        </w:rPr>
        <w:t xml:space="preserve">Calculate the expected counts under</w:t>
      </w:r>
      <w:r>
        <w:rPr>
          <w:b/>
        </w:rP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Expected births</w:t>
            </w:r>
          </w:p>
        </w:tc>
        <w:tc>
          <w:p>
            <w:pPr>
              <w:pStyle w:val="Compact"/>
              <w:jc w:val="center"/>
            </w:pPr>
            <w:r>
              <w:t xml:space="preserve">?</w:t>
            </w:r>
          </w:p>
        </w:tc>
        <w:tc>
          <w:p>
            <w:pPr>
              <w:pStyle w:val="Compact"/>
              <w:jc w:val="center"/>
            </w:pPr>
            <w:r>
              <w:t xml:space="preserve">?</w:t>
            </w:r>
          </w:p>
        </w:tc>
        <w:tc>
          <w:p>
            <w:pPr>
              <w:pStyle w:val="Compact"/>
              <w:jc w:val="center"/>
            </w:pPr>
            <w:r>
              <w:t xml:space="preserve">?</w:t>
            </w:r>
          </w:p>
        </w:tc>
        <w:tc>
          <w:p>
            <w:pPr>
              <w:pStyle w:val="Compact"/>
              <w:jc w:val="center"/>
            </w:pPr>
            <w:r>
              <w:t xml:space="preserve">?</w:t>
            </w:r>
          </w:p>
        </w:tc>
        <w:tc>
          <w:p>
            <w:pPr>
              <w:pStyle w:val="Compact"/>
              <w:jc w:val="center"/>
            </w:pPr>
            <w:r>
              <w:t xml:space="preserve">?</w:t>
            </w:r>
          </w:p>
        </w:tc>
        <w:tc>
          <w:p>
            <w:pPr>
              <w:pStyle w:val="Compact"/>
              <w:jc w:val="center"/>
            </w:pPr>
            <w:r>
              <w:t xml:space="preserve">?</w:t>
            </w:r>
          </w:p>
        </w:tc>
        <w:tc>
          <w:p>
            <w:pPr>
              <w:pStyle w:val="Compact"/>
              <w:jc w:val="center"/>
            </w:pPr>
            <w:r>
              <w:t xml:space="preserve">?</w:t>
            </w:r>
          </w:p>
        </w:tc>
      </w:tr>
    </w:tbl>
    <w:p>
      <w:pPr>
        <w:pStyle w:val="Heading3"/>
      </w:pPr>
      <w:bookmarkStart w:id="40" w:name="X59f26af8f1e03235764c0edcc287368b21e3ded"/>
      <w:r>
        <w:t xml:space="preserve">Example 2: Births by day of the week (Ex. 21.7)</w:t>
      </w:r>
      <w:bookmarkEnd w:id="40"/>
    </w:p>
    <w:p>
      <w:pPr>
        <w:pStyle w:val="FirstParagraph"/>
      </w:pPr>
      <w:r>
        <w:rPr>
          <w:b/>
        </w:rPr>
        <w:t xml:space="preserve">Calculate the expected counts under</w:t>
      </w:r>
      <w:r>
        <w:rPr>
          <w:b/>
        </w:rP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</w:p>
    <w:p>
      <w:pPr>
        <w:pStyle w:val="Compact"/>
        <w:numPr>
          <w:numId w:val="1012"/>
          <w:ilvl w:val="0"/>
        </w:numPr>
      </w:pPr>
      <w:r>
        <w:t xml:space="preserve">Use the fact that the total number of births equalled 700. Then 700*(1/7) = 100.</w:t>
      </w:r>
      <w:r>
        <w:t xml:space="preserve"> </w:t>
      </w:r>
      <w:r>
        <w:t xml:space="preserve">We would expect to see around 100 births on each day if the births occurred randomly over the course of the week.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Expected births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</w:tr>
    </w:tbl>
    <w:p>
      <w:pPr>
        <w:pStyle w:val="Heading3"/>
      </w:pPr>
      <w:bookmarkStart w:id="41" w:name="Xd38e20c11bd2c6ae9f55d34864ea55b3080268e"/>
      <w:r>
        <w:t xml:space="preserve">Example 2: Births by day of the week (Ex. 21.7)</w:t>
      </w:r>
      <w:bookmarkEnd w:id="41"/>
    </w:p>
    <w:p>
      <w:pPr>
        <w:pStyle w:val="FirstParagraph"/>
      </w:pPr>
      <w:r>
        <w:rPr>
          <w:b/>
        </w:rPr>
        <w:t xml:space="preserve">Calculate the chi</w:t>
      </w:r>
      <w:r>
        <w:rPr>
          <w:vertAlign w:val="superscript"/>
          <w:b/>
        </w:rPr>
        <w:t xml:space="preserve">2</w:t>
      </w:r>
      <w:r>
        <w:rPr>
          <w:b/>
        </w:rPr>
        <w:t xml:space="preserve"> </w:t>
      </w:r>
      <w:r>
        <w:rPr>
          <w:b/>
        </w:rPr>
        <w:t xml:space="preserve">test statistic</w:t>
      </w:r>
    </w:p>
    <w:p>
      <w:pPr>
        <w:pStyle w:val="BodyText"/>
      </w:pPr>
      <m:oMath>
        <m:sSup>
          <m:e>
            <m:r>
              <m:t>χ</m:t>
            </m:r>
          </m:e>
          <m:sup>
            <m:r>
              <m:t>2</m:t>
            </m:r>
          </m:sup>
        </m:sSup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k</m:t>
            </m:r>
          </m:sup>
          <m:e>
            <m:f>
              <m:fPr>
                <m:type m:val="bar"/>
              </m:fPr>
              <m:num>
                <m:r>
                  <m:t>(</m:t>
                </m:r>
                <m:sSub>
                  <m:e>
                    <m:r>
                      <m:t>O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</m:den>
            </m:f>
          </m:e>
        </m:nary>
      </m:oMath>
    </w:p>
    <w:p>
      <w:pPr>
        <w:pStyle w:val="BodyText"/>
      </w:pPr>
      <m:oMath>
        <m:sSup>
          <m:e>
            <m:r>
              <m:t>χ</m:t>
            </m:r>
          </m:e>
          <m:sup>
            <m:r>
              <m:t>2</m:t>
            </m:r>
          </m:sup>
        </m:sSup>
        <m:r>
          <m:t>=</m:t>
        </m:r>
        <m:f>
          <m:fPr>
            <m:type m:val="bar"/>
          </m:fPr>
          <m:num>
            <m:r>
              <m:t>(</m:t>
            </m:r>
            <m:r>
              <m:t>110</m:t>
            </m:r>
            <m:r>
              <m:t>−</m:t>
            </m:r>
            <m:r>
              <m:t>100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100</m:t>
            </m:r>
          </m:den>
        </m:f>
        <m:r>
          <m:t>+</m:t>
        </m:r>
        <m:f>
          <m:fPr>
            <m:type m:val="bar"/>
          </m:fPr>
          <m:num>
            <m:r>
              <m:t>(</m:t>
            </m:r>
            <m:r>
              <m:t>124</m:t>
            </m:r>
            <m:r>
              <m:t>−</m:t>
            </m:r>
            <m:r>
              <m:t>100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100</m:t>
            </m:r>
          </m:den>
        </m:f>
        <m:r>
          <m:t>+</m:t>
        </m:r>
        <m:f>
          <m:fPr>
            <m:type m:val="bar"/>
          </m:fPr>
          <m:num>
            <m:r>
              <m:t>(</m:t>
            </m:r>
            <m:r>
              <m:t>104</m:t>
            </m:r>
            <m:r>
              <m:t>−</m:t>
            </m:r>
            <m:r>
              <m:t>100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100</m:t>
            </m:r>
          </m:den>
        </m:f>
        <m:r>
          <m:t>+</m:t>
        </m:r>
        <m:f>
          <m:fPr>
            <m:type m:val="bar"/>
          </m:fPr>
          <m:num>
            <m:r>
              <m:t>(</m:t>
            </m:r>
            <m:r>
              <m:t>94</m:t>
            </m:r>
            <m:r>
              <m:t>−</m:t>
            </m:r>
            <m:r>
              <m:t>100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100</m:t>
            </m:r>
          </m:den>
        </m:f>
        <m:r>
          <m:t>+</m:t>
        </m:r>
        <m:f>
          <m:fPr>
            <m:type m:val="bar"/>
          </m:fPr>
          <m:num>
            <m:r>
              <m:t>(</m:t>
            </m:r>
            <m:r>
              <m:t>112</m:t>
            </m:r>
            <m:r>
              <m:t>−</m:t>
            </m:r>
            <m:r>
              <m:t>100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100</m:t>
            </m:r>
          </m:den>
        </m:f>
        <m:r>
          <m:t>+</m:t>
        </m:r>
        <m:f>
          <m:fPr>
            <m:type m:val="bar"/>
          </m:fPr>
          <m:num>
            <m:r>
              <m:t>(</m:t>
            </m:r>
            <m:r>
              <m:t>72</m:t>
            </m:r>
            <m:r>
              <m:t>−</m:t>
            </m:r>
            <m:r>
              <m:t>100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100</m:t>
            </m:r>
          </m:den>
        </m:f>
        <m:r>
          <m:t>+</m:t>
        </m:r>
        <m:f>
          <m:fPr>
            <m:type m:val="bar"/>
          </m:fPr>
          <m:num>
            <m:r>
              <m:t>(</m:t>
            </m:r>
            <m:r>
              <m:t>84</m:t>
            </m:r>
            <m:r>
              <m:t>−</m:t>
            </m:r>
            <m:r>
              <m:t>100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100</m:t>
            </m:r>
          </m:den>
        </m:f>
      </m:oMath>
    </w:p>
    <w:p>
      <w:pPr>
        <w:pStyle w:val="BodyText"/>
      </w:pPr>
      <m:oMath>
        <m:sSup>
          <m:e>
            <m:r>
              <m:t>χ</m:t>
            </m:r>
          </m:e>
          <m:sup>
            <m:r>
              <m:t>2</m:t>
            </m:r>
          </m:sup>
        </m:sSup>
        <m:r>
          <m:t>=</m:t>
        </m:r>
        <m:r>
          <m:t>1</m:t>
        </m:r>
        <m:r>
          <m:t>+</m:t>
        </m:r>
        <m:r>
          <m:t>5.76</m:t>
        </m:r>
        <m:r>
          <m:t>+</m:t>
        </m:r>
        <m:r>
          <m:t>0.16</m:t>
        </m:r>
        <m:r>
          <m:t>+</m:t>
        </m:r>
        <m:r>
          <m:t>0.36</m:t>
        </m:r>
        <m:r>
          <m:t>+</m:t>
        </m:r>
        <m:r>
          <m:t>1.44</m:t>
        </m:r>
        <m:r>
          <m:t>+</m:t>
        </m:r>
        <m:r>
          <m:t>7.84</m:t>
        </m:r>
        <m:r>
          <m:t>+</m:t>
        </m:r>
        <m:r>
          <m:t>2.56</m:t>
        </m:r>
      </m:oMath>
    </w:p>
    <w:p>
      <w:pPr>
        <w:pStyle w:val="BodyText"/>
      </w:pPr>
      <m:oMath>
        <m:sSup>
          <m:e>
            <m:r>
              <m:t>χ</m:t>
            </m:r>
          </m:e>
          <m:sup>
            <m:r>
              <m:t>2</m:t>
            </m:r>
          </m:sup>
        </m:sSup>
        <m:r>
          <m:t>=</m:t>
        </m:r>
        <m:r>
          <m:t>19.12</m:t>
        </m:r>
      </m:oMath>
    </w:p>
    <w:p>
      <w:pPr>
        <w:pStyle w:val="Compact"/>
        <w:numPr>
          <w:numId w:val="1013"/>
          <w:ilvl w:val="0"/>
        </w:numPr>
      </w:pPr>
      <w:r>
        <w:t xml:space="preserve">Based on the individual contributions of each day to the chi-square statistic,</w:t>
      </w:r>
      <w:r>
        <w:t xml:space="preserve"> </w:t>
      </w:r>
      <w:r>
        <w:t xml:space="preserve">which days were most different from the expected value under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?</w:t>
      </w:r>
    </w:p>
    <w:p>
      <w:pPr>
        <w:pStyle w:val="Heading3"/>
      </w:pPr>
      <w:bookmarkStart w:id="42" w:name="Xbe6e208fe20573f958f6a470df5cea13d0d452a"/>
      <w:r>
        <w:t xml:space="preserve">Example 2: Births by day of the week (Ex. 21.7)</w:t>
      </w:r>
      <w:bookmarkEnd w:id="42"/>
    </w:p>
    <w:p>
      <w:pPr>
        <w:pStyle w:val="FirstParagraph"/>
      </w:pPr>
      <w:r>
        <w:rPr>
          <w:b/>
        </w:rPr>
        <w:t xml:space="preserve">Calculate the p-value</w:t>
      </w:r>
    </w:p>
    <w:p>
      <w:pPr>
        <w:pStyle w:val="SourceCode"/>
      </w:pPr>
      <w:r>
        <w:rPr>
          <w:rStyle w:val="KeywordTok"/>
        </w:rPr>
        <w:t xml:space="preserve">pchisq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19.12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[1] 0.003965699</w:t>
      </w:r>
    </w:p>
    <w:p>
      <w:pPr>
        <w:pStyle w:val="FirstParagraph"/>
      </w:pPr>
      <w:r>
        <w:rPr>
          <w:b/>
        </w:rPr>
        <w:t xml:space="preserve">Interpret the p-value</w:t>
      </w:r>
    </w:p>
    <w:p>
      <w:pPr>
        <w:pStyle w:val="BodyText"/>
      </w:pPr>
      <w:r>
        <w:t xml:space="preserve">Based on a p-value of 0.39%, there is very strong evidence against the null</w:t>
      </w:r>
      <w:r>
        <w:t xml:space="preserve"> </w:t>
      </w:r>
      <w:r>
        <w:t xml:space="preserve">hypothesis in favor of an alternative hypothesis where the proportion of births</w:t>
      </w:r>
      <w:r>
        <w:t xml:space="preserve"> </w:t>
      </w:r>
      <w:r>
        <w:t xml:space="preserve">across the seven days of the week are not evenly distributed.</w:t>
      </w:r>
    </w:p>
    <w:p>
      <w:pPr>
        <w:pStyle w:val="Heading3"/>
      </w:pPr>
      <w:bookmarkStart w:id="43" w:name="conditions-to-perform-a-chi-square-test"/>
      <w:r>
        <w:t xml:space="preserve">Conditions to perform a chi-square test</w:t>
      </w:r>
      <w:bookmarkEnd w:id="43"/>
    </w:p>
    <w:p>
      <w:pPr>
        <w:pStyle w:val="Compact"/>
        <w:numPr>
          <w:numId w:val="1014"/>
          <w:ilvl w:val="0"/>
        </w:numPr>
      </w:pPr>
      <w:r>
        <w:t xml:space="preserve">Fixed number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of observations</w:t>
      </w:r>
    </w:p>
    <w:p>
      <w:pPr>
        <w:pStyle w:val="Compact"/>
        <w:numPr>
          <w:numId w:val="1014"/>
          <w:ilvl w:val="0"/>
        </w:numPr>
      </w:pPr>
      <w:r>
        <w:t xml:space="preserve">All observations are independent of one another. What does this mean in the first</w:t>
      </w:r>
      <w:r>
        <w:t xml:space="preserve"> </w:t>
      </w:r>
      <w:r>
        <w:t xml:space="preserve">example? In the second example?</w:t>
      </w:r>
    </w:p>
    <w:p>
      <w:pPr>
        <w:pStyle w:val="Compact"/>
        <w:numPr>
          <w:numId w:val="1014"/>
          <w:ilvl w:val="0"/>
        </w:numPr>
      </w:pPr>
      <w:r>
        <w:t xml:space="preserve">Each observation falls into just one of the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mutually exclusive categories</w:t>
      </w:r>
    </w:p>
    <w:p>
      <w:pPr>
        <w:pStyle w:val="Compact"/>
        <w:numPr>
          <w:numId w:val="1014"/>
          <w:ilvl w:val="0"/>
        </w:numPr>
      </w:pPr>
      <w:r>
        <w:t xml:space="preserve">The probability of a given outcome is the same for each observation.</w:t>
      </w:r>
    </w:p>
    <w:p>
      <w:pPr>
        <w:pStyle w:val="Heading3"/>
      </w:pPr>
      <w:bookmarkStart w:id="44" w:name="expected-counts-requirement"/>
      <w:r>
        <w:t xml:space="preserve">Expected counts requirement</w:t>
      </w:r>
      <w:bookmarkEnd w:id="44"/>
    </w:p>
    <w:p>
      <w:pPr>
        <w:pStyle w:val="Compact"/>
        <w:numPr>
          <w:numId w:val="1015"/>
          <w:ilvl w:val="0"/>
        </w:numPr>
      </w:pPr>
      <w:r>
        <w:t xml:space="preserve">At least 80% of the cells have 5 or more observations expected (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t>≥</m:t>
        </m:r>
        <m:r>
          <m:t>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≥</m:t>
        </m:r>
      </m:oMath>
      <w:r>
        <w:t xml:space="preserve"> </w:t>
      </w:r>
      <w:r>
        <w:t xml:space="preserve">80% of the cells)</w:t>
      </w:r>
    </w:p>
    <w:p>
      <w:pPr>
        <w:pStyle w:val="Compact"/>
        <w:numPr>
          <w:numId w:val="1015"/>
          <w:ilvl w:val="0"/>
        </w:numPr>
      </w:pPr>
      <w:r>
        <w:t xml:space="preserve">All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cells have expected counts &gt; 1 (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t>&gt;</m:t>
        </m:r>
        <m:r>
          <m:t>1</m:t>
        </m:r>
      </m:oMath>
      <w:r>
        <w:t xml:space="preserve"> </w:t>
      </w:r>
      <w:r>
        <w:t xml:space="preserve">for all cells)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hyperlink" Id="rId22" Target="https://www.youtube.com/watch?v=Uk36WGxujk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youtube.com/watch?v=Uk36WGxujk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21: Inference about a categorical variable with &gt; 2 levels</dc:title>
  <dc:creator>Corinne Riddell</dc:creator>
  <cp:keywords/>
  <dcterms:created xsi:type="dcterms:W3CDTF">2020-11-06T04:26:16Z</dcterms:created>
  <dcterms:modified xsi:type="dcterms:W3CDTF">2020-11-06T04:26:16Z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6, 2020</vt:lpwstr>
  </property>
  <property fmtid="{D5CDD505-2E9C-101B-9397-08002B2CF9AE}" pid="3" name="output">
    <vt:lpwstr>word_document</vt:lpwstr>
  </property>
</Properties>
</file>