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EPL strategy laboratory: every account starts with 100,000</w:t>
      </w:r>
    </w:p>
    <w:p>
      <w:r>
        <w:t>DRAFT FOR REVIEW | October 15, 2026 | Historical EPL research; each strategy has its own 100,000 monetary-unit account.</w:t>
      </w:r>
    </w:p>
    <w:p>
      <w:r>
        <w:t>This comparison includes every one of the 84 catalog strategies on the same 374 eligible 2025/26 fixtures, with 113 settlement dates from August 15, 2025 through May 24, 2026. The initial point is August 14, 2025 at 100,000 for every account. The single graph shows all accounts, including 8 policies with no recorded trade; curves are not summed into a portfolio.</w:t>
      </w:r>
    </w:p>
    <w:p>
      <w:r>
        <w:t>The catalog preserves 38 distinct prior first/rolling-study rules, adds 12 historical threshold-diagnostic recipes, and includes 34 new exploratory benchmarks, ensembles, allocation, side and eligibility rules. Repeated historical season/scope entries are consolidated into distinct rules and replayed in this common season. Threshold diagnostics are not newly selected primary policies. Pending future forecasts have no settled account performance and are kept outside this historical graph. Earlier cost stresses remain a separate sensitivity study.</w:t>
      </w:r>
    </w:p>
    <w:p>
      <w:r>
        <w:t>Probability inputs comprise 13 frozen series: the first-study accuracy-selected SVM and calibration-selected MLP, and 11 rolling-study model/baseline series. Their training/calibration histories differ, so differences combine model, information-window and rule effects. Three fixed equal-weight ensembles add probability combinations without fitting new estimators or selecting weights by return. No source model is refitted.</w:t>
      </w:r>
    </w:p>
    <w:p>
      <w:r>
        <w:t>All accounts start with 100,000; fixed bets request 1,000. Dynamic and fractional-Kelly sizing use each date's starting cash. Same-date requests are allocated before settlement and uniformly scaled to available cash or the configured date cap; same-date winnings cannot finance another request. There are no account resets, borrowing or invented returns for missing future observations. The appendix gives every exact rule, including model sources, edge tests, price selection, filters and caps.</w:t>
      </w:r>
    </w:p>
    <w:p>
      <w:r>
        <w:t>H, D and A mean home win, draw and away win. Outcomes and inclusive odds bounds filter candidates before choice; edge qualification is strict. Ties use H, then D, then A. At most one outcome is selected per match.</w:t>
      </w:r>
    </w:p>
    <w:p>
      <w:r>
        <w:t>This history was already examined before the expanded catalog was defined. All new recipes and the enlarged comparison are exploratory. A high ending balance, a profitable historical curve or an unadjusted conditional interval does not establish a reliable future edge. The current-club cohort omits six fixtures between excluded clubs, so it is 374 rather than all 380 league matches and retains survivor/selection bias.</w:t>
      </w:r>
    </w:p>
    <w:p>
      <w:r>
        <w:t>Open figures/all_strategies_100k.html for the offline interactive graph: every curve is visible initially; click a legend entry to toggle it or double-click to isolate it. Hover shows ID, date and monetary balance. PNG/SVG and the printed graph use the same complete data. Full-precision metrics and exact configurations are in the workbook. The final part of this report explains every catalog ID individually.</w:t>
      </w:r>
    </w:p>
    <w:p>
      <w:pPr>
        <w:sectPr>
          <w:headerReference w:type="default" r:id="rId9"/>
          <w:footerReference w:type="default" r:id="rId10"/>
          <w:pgSz w:w="12240" w:h="15840"/>
          <w:pgMar w:top="720" w:right="720" w:bottom="720" w:left="720" w:header="288" w:footer="288" w:gutter="0"/>
          <w:cols w:space="720"/>
          <w:docGrid w:linePitch="360"/>
        </w:sectPr>
      </w:pPr>
    </w:p>
    <w:p>
      <w:pPr>
        <w:pStyle w:val="Heading1"/>
      </w:pPr>
      <w:r>
        <w:t>One graph: all strategy balances over time</w:t>
      </w:r>
    </w:p>
    <w:p>
      <w:r>
        <w:t>All 84 independent accounts start at 100,000 on August 14, 2025. Step lines join date-close balances; coincident cash/rule paths remain separate traces. Legend IDs map to the final complete appendix.</w:t>
      </w:r>
    </w:p>
    <w:p>
      <w:r>
        <w:drawing>
          <wp:inline xmlns:a="http://schemas.openxmlformats.org/drawingml/2006/main" xmlns:pic="http://schemas.openxmlformats.org/drawingml/2006/picture">
            <wp:extent cx="9006840" cy="5648357"/>
            <wp:docPr id="1" name="Picture 1"/>
            <wp:cNvGraphicFramePr>
              <a:graphicFrameLocks noChangeAspect="1"/>
            </wp:cNvGraphicFramePr>
            <a:graphic>
              <a:graphicData uri="http://schemas.openxmlformats.org/drawingml/2006/picture">
                <pic:pic>
                  <pic:nvPicPr>
                    <pic:cNvPr id="0" name="all_strategies_100k.png"/>
                    <pic:cNvPicPr/>
                  </pic:nvPicPr>
                  <pic:blipFill>
                    <a:blip r:embed="rId11"/>
                    <a:stretch>
                      <a:fillRect/>
                    </a:stretch>
                  </pic:blipFill>
                  <pic:spPr>
                    <a:xfrm>
                      <a:off x="0" y="0"/>
                      <a:ext cx="9006840" cy="5648357"/>
                    </a:xfrm>
                    <a:prstGeom prst="rect"/>
                  </pic:spPr>
                </pic:pic>
              </a:graphicData>
            </a:graphic>
          </wp:inline>
        </w:drawing>
      </w:r>
    </w:p>
    <w:p>
      <w:pPr>
        <w:spacing w:line="200" w:lineRule="exact"/>
      </w:pPr>
      <w:r>
        <w:rPr>
          <w:sz w:val="17"/>
        </w:rPr>
        <w:t>Figure 1. Every catalog strategy, in catalog order, on linear monetary and calendar-date axes. No losing curve is removed. Archived quotes, fills and simultaneity remain unverified; this is a historical replay.</w:t>
      </w:r>
    </w:p>
    <w:p>
      <w:pPr>
        <w:sectPr>
          <w:pgSz w:w="15840" w:h="12240" w:orient="landscape"/>
          <w:pgMar w:top="720" w:right="720" w:bottom="720" w:left="720" w:header="288" w:footer="288" w:gutter="0"/>
          <w:cols w:space="720"/>
          <w:docGrid w:linePitch="360"/>
        </w:sectPr>
      </w:pPr>
    </w:p>
    <w:p>
      <w:pPr>
        <w:pStyle w:val="Heading1"/>
      </w:pPr>
      <w:r>
        <w:t>Complete strategy metrics: S001–S028</w:t>
      </w:r>
    </w:p>
    <w:p>
      <w:r>
        <w:t>All money columns are units per recorded trade. Expected positive/negative components use model probabilities; average winning/losing payoffs are realised conditional means. Cash-policy per-trade means, hit ratio and ROI are undefined, shown as dashes.</w:t>
      </w:r>
    </w:p>
    <w:p>
      <w:pPr>
        <w:spacing w:line="200" w:lineRule="exact"/>
      </w:pPr>
      <w:r>
        <w:rPr>
          <w:sz w:val="17"/>
        </w:rPr>
        <w:t>Table 1 (continued across all catalog IDs). Frequency=bets/374 priced fixtures; ROI=profit/turnover. Monetary totals, bankroll return, expected net, uncertainty, stakes and exposure remain in the full workbook.</w:t>
      </w:r>
    </w:p>
    <w:tbl>
      <w:tblPr>
        <w:tblStyle w:val="LightShading-Accent1"/>
        <w:tblW w:type="auto" w:w="0"/>
        <w:tblLayout w:type="fixed"/>
        <w:tblLook w:firstColumn="1" w:firstRow="1" w:lastColumn="0" w:lastRow="0" w:noHBand="0" w:noVBand="1" w:val="04A0"/>
      </w:tblPr>
      <w:tblGrid>
        <w:gridCol w:w="1008"/>
        <w:gridCol w:w="792"/>
        <w:gridCol w:w="936"/>
        <w:gridCol w:w="1080"/>
        <w:gridCol w:w="1440"/>
        <w:gridCol w:w="1440"/>
        <w:gridCol w:w="1728"/>
        <w:gridCol w:w="1728"/>
        <w:gridCol w:w="1368"/>
        <w:gridCol w:w="1440"/>
        <w:gridCol w:w="1440"/>
      </w:tblGrid>
      <w:tr>
        <w:tc>
          <w:tcPr>
            <w:tcW w:type="dxa" w:w="1008"/>
          </w:tcPr>
          <w:p>
            <w:pPr>
              <w:spacing w:line="200" w:lineRule="exact" w:after="0"/>
            </w:pPr>
            <w:r>
              <w:rPr>
                <w:rFonts w:ascii="Arial" w:hAnsi="Arial"/>
                <w:sz w:val="17"/>
              </w:rPr>
              <w:t>ID</w:t>
            </w:r>
          </w:p>
        </w:tc>
        <w:tc>
          <w:tcPr>
            <w:tcW w:type="dxa" w:w="792"/>
          </w:tcPr>
          <w:p>
            <w:pPr>
              <w:spacing w:line="200" w:lineRule="exact" w:after="0"/>
            </w:pPr>
            <w:r>
              <w:rPr>
                <w:rFonts w:ascii="Arial" w:hAnsi="Arial"/>
                <w:sz w:val="17"/>
              </w:rPr>
              <w:t>Trades</w:t>
            </w:r>
          </w:p>
        </w:tc>
        <w:tc>
          <w:tcPr>
            <w:tcW w:type="dxa" w:w="936"/>
          </w:tcPr>
          <w:p>
            <w:pPr>
              <w:spacing w:line="200" w:lineRule="exact" w:after="0"/>
            </w:pPr>
            <w:r>
              <w:rPr>
                <w:rFonts w:ascii="Arial" w:hAnsi="Arial"/>
                <w:sz w:val="17"/>
              </w:rPr>
              <w:t>Hit %</w:t>
            </w:r>
          </w:p>
        </w:tc>
        <w:tc>
          <w:tcPr>
            <w:tcW w:type="dxa" w:w="1080"/>
          </w:tcPr>
          <w:p>
            <w:pPr>
              <w:spacing w:line="200" w:lineRule="exact" w:after="0"/>
            </w:pPr>
            <w:r>
              <w:rPr>
                <w:rFonts w:ascii="Arial" w:hAnsi="Arial"/>
                <w:sz w:val="17"/>
              </w:rPr>
              <w:t>Trade</w:t>
              <w:br/>
              <w:t>freq. %</w:t>
            </w:r>
          </w:p>
        </w:tc>
        <w:tc>
          <w:tcPr>
            <w:tcW w:type="dxa" w:w="1440"/>
          </w:tcPr>
          <w:p>
            <w:pPr>
              <w:spacing w:line="200" w:lineRule="exact" w:after="0"/>
            </w:pPr>
            <w:r>
              <w:rPr>
                <w:rFonts w:ascii="Arial" w:hAnsi="Arial"/>
                <w:sz w:val="17"/>
              </w:rPr>
              <w:t>Avg. winning</w:t>
              <w:br/>
              <w:t>gain</w:t>
            </w:r>
          </w:p>
        </w:tc>
        <w:tc>
          <w:tcPr>
            <w:tcW w:type="dxa" w:w="1440"/>
          </w:tcPr>
          <w:p>
            <w:pPr>
              <w:spacing w:line="200" w:lineRule="exact" w:after="0"/>
            </w:pPr>
            <w:r>
              <w:rPr>
                <w:rFonts w:ascii="Arial" w:hAnsi="Arial"/>
                <w:sz w:val="17"/>
              </w:rPr>
              <w:t>Avg. losing</w:t>
              <w:br/>
              <w:t>loss</w:t>
            </w:r>
          </w:p>
        </w:tc>
        <w:tc>
          <w:tcPr>
            <w:tcW w:type="dxa" w:w="1728"/>
          </w:tcPr>
          <w:p>
            <w:pPr>
              <w:spacing w:line="200" w:lineRule="exact" w:after="0"/>
            </w:pPr>
            <w:r>
              <w:rPr>
                <w:rFonts w:ascii="Arial" w:hAnsi="Arial"/>
                <w:sz w:val="17"/>
              </w:rPr>
              <w:t>Model expected</w:t>
              <w:br/>
              <w:t>gain/trade</w:t>
            </w:r>
          </w:p>
        </w:tc>
        <w:tc>
          <w:tcPr>
            <w:tcW w:type="dxa" w:w="1728"/>
          </w:tcPr>
          <w:p>
            <w:pPr>
              <w:spacing w:line="200" w:lineRule="exact" w:after="0"/>
            </w:pPr>
            <w:r>
              <w:rPr>
                <w:rFonts w:ascii="Arial" w:hAnsi="Arial"/>
                <w:sz w:val="17"/>
              </w:rPr>
              <w:t>Model expected</w:t>
              <w:br/>
              <w:t>loss/trade</w:t>
            </w:r>
          </w:p>
        </w:tc>
        <w:tc>
          <w:tcPr>
            <w:tcW w:type="dxa" w:w="1368"/>
          </w:tcPr>
          <w:p>
            <w:pPr>
              <w:spacing w:line="200" w:lineRule="exact" w:after="0"/>
            </w:pPr>
            <w:r>
              <w:rPr>
                <w:rFonts w:ascii="Arial" w:hAnsi="Arial"/>
                <w:sz w:val="17"/>
              </w:rPr>
              <w:t>ROI on</w:t>
              <w:br/>
              <w:t>stakes</w:t>
            </w:r>
          </w:p>
        </w:tc>
        <w:tc>
          <w:tcPr>
            <w:tcW w:type="dxa" w:w="1440"/>
          </w:tcPr>
          <w:p>
            <w:pPr>
              <w:spacing w:line="200" w:lineRule="exact" w:after="0"/>
            </w:pPr>
            <w:r>
              <w:rPr>
                <w:rFonts w:ascii="Arial" w:hAnsi="Arial"/>
                <w:sz w:val="17"/>
              </w:rPr>
              <w:t>Return on</w:t>
              <w:br/>
              <w:t>100,000</w:t>
            </w:r>
          </w:p>
        </w:tc>
        <w:tc>
          <w:tcPr>
            <w:tcW w:type="dxa" w:w="1440"/>
          </w:tcPr>
          <w:p>
            <w:pPr>
              <w:spacing w:line="200" w:lineRule="exact" w:after="0"/>
            </w:pPr>
            <w:r>
              <w:rPr>
                <w:rFonts w:ascii="Arial" w:hAnsi="Arial"/>
                <w:sz w:val="17"/>
              </w:rPr>
              <w:t>Max.</w:t>
              <w:br/>
              <w:t>drawdown</w:t>
            </w:r>
          </w:p>
        </w:tc>
      </w:tr>
      <w:tr>
        <w:tc>
          <w:tcPr>
            <w:tcW w:type="dxa" w:w="1008"/>
          </w:tcPr>
          <w:p>
            <w:pPr>
              <w:spacing w:line="200" w:lineRule="exact" w:after="0"/>
            </w:pPr>
            <w:r>
              <w:rPr>
                <w:rFonts w:ascii="Arial" w:hAnsi="Arial"/>
                <w:sz w:val="17"/>
              </w:rPr>
              <w:t>S001</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S002</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S003</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S004</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S005</w:t>
            </w:r>
          </w:p>
        </w:tc>
        <w:tc>
          <w:tcPr>
            <w:tcW w:type="dxa" w:w="792"/>
          </w:tcPr>
          <w:p>
            <w:pPr>
              <w:spacing w:line="200" w:lineRule="exact" w:after="0"/>
            </w:pPr>
            <w:r>
              <w:rPr>
                <w:rFonts w:ascii="Arial" w:hAnsi="Arial"/>
                <w:sz w:val="17"/>
              </w:rPr>
              <w:t>371</w:t>
            </w:r>
          </w:p>
        </w:tc>
        <w:tc>
          <w:tcPr>
            <w:tcW w:type="dxa" w:w="936"/>
          </w:tcPr>
          <w:p>
            <w:pPr>
              <w:spacing w:line="200" w:lineRule="exact" w:after="0"/>
            </w:pPr>
            <w:r>
              <w:rPr>
                <w:rFonts w:ascii="Arial" w:hAnsi="Arial"/>
                <w:sz w:val="17"/>
              </w:rPr>
              <w:t>26.68%</w:t>
            </w:r>
          </w:p>
        </w:tc>
        <w:tc>
          <w:tcPr>
            <w:tcW w:type="dxa" w:w="1080"/>
          </w:tcPr>
          <w:p>
            <w:pPr>
              <w:spacing w:line="200" w:lineRule="exact" w:after="0"/>
            </w:pPr>
            <w:r>
              <w:rPr>
                <w:rFonts w:ascii="Arial" w:hAnsi="Arial"/>
                <w:sz w:val="17"/>
              </w:rPr>
              <w:t>99.20%</w:t>
            </w:r>
          </w:p>
        </w:tc>
        <w:tc>
          <w:tcPr>
            <w:tcW w:type="dxa" w:w="1440"/>
          </w:tcPr>
          <w:p>
            <w:pPr>
              <w:spacing w:line="200" w:lineRule="exact" w:after="0"/>
            </w:pPr>
            <w:r>
              <w:rPr>
                <w:rFonts w:ascii="Arial" w:hAnsi="Arial"/>
                <w:sz w:val="17"/>
              </w:rPr>
              <w:t>2,663.33</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1,173.68</w:t>
            </w:r>
          </w:p>
        </w:tc>
        <w:tc>
          <w:tcPr>
            <w:tcW w:type="dxa" w:w="1728"/>
          </w:tcPr>
          <w:p>
            <w:pPr>
              <w:spacing w:line="200" w:lineRule="exact" w:after="0"/>
            </w:pPr>
            <w:r>
              <w:rPr>
                <w:rFonts w:ascii="Arial" w:hAnsi="Arial"/>
                <w:sz w:val="17"/>
              </w:rPr>
              <w:t>631.47</w:t>
            </w:r>
          </w:p>
        </w:tc>
        <w:tc>
          <w:tcPr>
            <w:tcW w:type="dxa" w:w="1368"/>
          </w:tcPr>
          <w:p>
            <w:pPr>
              <w:spacing w:line="200" w:lineRule="exact" w:after="0"/>
            </w:pPr>
            <w:r>
              <w:rPr>
                <w:rFonts w:ascii="Arial" w:hAnsi="Arial"/>
                <w:sz w:val="17"/>
              </w:rPr>
              <w:t>−2.25%</w:t>
            </w:r>
          </w:p>
        </w:tc>
        <w:tc>
          <w:tcPr>
            <w:tcW w:type="dxa" w:w="1440"/>
          </w:tcPr>
          <w:p>
            <w:pPr>
              <w:spacing w:line="200" w:lineRule="exact" w:after="0"/>
            </w:pPr>
            <w:r>
              <w:rPr>
                <w:rFonts w:ascii="Arial" w:hAnsi="Arial"/>
                <w:sz w:val="17"/>
              </w:rPr>
              <w:t>−8.33%</w:t>
            </w:r>
          </w:p>
        </w:tc>
        <w:tc>
          <w:tcPr>
            <w:tcW w:type="dxa" w:w="1440"/>
          </w:tcPr>
          <w:p>
            <w:pPr>
              <w:spacing w:line="200" w:lineRule="exact" w:after="0"/>
            </w:pPr>
            <w:r>
              <w:rPr>
                <w:rFonts w:ascii="Arial" w:hAnsi="Arial"/>
                <w:sz w:val="17"/>
              </w:rPr>
              <w:t>27.74%</w:t>
            </w:r>
          </w:p>
        </w:tc>
      </w:tr>
      <w:tr>
        <w:tc>
          <w:tcPr>
            <w:tcW w:type="dxa" w:w="1008"/>
          </w:tcPr>
          <w:p>
            <w:pPr>
              <w:spacing w:line="200" w:lineRule="exact" w:after="0"/>
            </w:pPr>
            <w:r>
              <w:rPr>
                <w:rFonts w:ascii="Arial" w:hAnsi="Arial"/>
                <w:sz w:val="17"/>
              </w:rPr>
              <w:t>S006</w:t>
            </w:r>
          </w:p>
        </w:tc>
        <w:tc>
          <w:tcPr>
            <w:tcW w:type="dxa" w:w="792"/>
          </w:tcPr>
          <w:p>
            <w:pPr>
              <w:spacing w:line="200" w:lineRule="exact" w:after="0"/>
            </w:pPr>
            <w:r>
              <w:rPr>
                <w:rFonts w:ascii="Arial" w:hAnsi="Arial"/>
                <w:sz w:val="17"/>
              </w:rPr>
              <w:t>371</w:t>
            </w:r>
          </w:p>
        </w:tc>
        <w:tc>
          <w:tcPr>
            <w:tcW w:type="dxa" w:w="936"/>
          </w:tcPr>
          <w:p>
            <w:pPr>
              <w:spacing w:line="200" w:lineRule="exact" w:after="0"/>
            </w:pPr>
            <w:r>
              <w:rPr>
                <w:rFonts w:ascii="Arial" w:hAnsi="Arial"/>
                <w:sz w:val="17"/>
              </w:rPr>
              <w:t>26.68%</w:t>
            </w:r>
          </w:p>
        </w:tc>
        <w:tc>
          <w:tcPr>
            <w:tcW w:type="dxa" w:w="1080"/>
          </w:tcPr>
          <w:p>
            <w:pPr>
              <w:spacing w:line="200" w:lineRule="exact" w:after="0"/>
            </w:pPr>
            <w:r>
              <w:rPr>
                <w:rFonts w:ascii="Arial" w:hAnsi="Arial"/>
                <w:sz w:val="17"/>
              </w:rPr>
              <w:t>99.20%</w:t>
            </w:r>
          </w:p>
        </w:tc>
        <w:tc>
          <w:tcPr>
            <w:tcW w:type="dxa" w:w="1440"/>
          </w:tcPr>
          <w:p>
            <w:pPr>
              <w:spacing w:line="200" w:lineRule="exact" w:after="0"/>
            </w:pPr>
            <w:r>
              <w:rPr>
                <w:rFonts w:ascii="Arial" w:hAnsi="Arial"/>
                <w:sz w:val="17"/>
              </w:rPr>
              <w:t>3,653.27</w:t>
            </w:r>
          </w:p>
        </w:tc>
        <w:tc>
          <w:tcPr>
            <w:tcW w:type="dxa" w:w="1440"/>
          </w:tcPr>
          <w:p>
            <w:pPr>
              <w:spacing w:line="200" w:lineRule="exact" w:after="0"/>
            </w:pPr>
            <w:r>
              <w:rPr>
                <w:rFonts w:ascii="Arial" w:hAnsi="Arial"/>
                <w:sz w:val="17"/>
              </w:rPr>
              <w:t>1,468.30</w:t>
            </w:r>
          </w:p>
        </w:tc>
        <w:tc>
          <w:tcPr>
            <w:tcW w:type="dxa" w:w="1728"/>
          </w:tcPr>
          <w:p>
            <w:pPr>
              <w:spacing w:line="200" w:lineRule="exact" w:after="0"/>
            </w:pPr>
            <w:r>
              <w:rPr>
                <w:rFonts w:ascii="Arial" w:hAnsi="Arial"/>
                <w:sz w:val="17"/>
              </w:rPr>
              <w:t>1,748.01</w:t>
            </w:r>
          </w:p>
        </w:tc>
        <w:tc>
          <w:tcPr>
            <w:tcW w:type="dxa" w:w="1728"/>
          </w:tcPr>
          <w:p>
            <w:pPr>
              <w:spacing w:line="200" w:lineRule="exact" w:after="0"/>
            </w:pPr>
            <w:r>
              <w:rPr>
                <w:rFonts w:ascii="Arial" w:hAnsi="Arial"/>
                <w:sz w:val="17"/>
              </w:rPr>
              <w:t>905.17</w:t>
            </w:r>
          </w:p>
        </w:tc>
        <w:tc>
          <w:tcPr>
            <w:tcW w:type="dxa" w:w="1368"/>
          </w:tcPr>
          <w:p>
            <w:pPr>
              <w:spacing w:line="200" w:lineRule="exact" w:after="0"/>
            </w:pPr>
            <w:r>
              <w:rPr>
                <w:rFonts w:ascii="Arial" w:hAnsi="Arial"/>
                <w:sz w:val="17"/>
              </w:rPr>
              <w:t>−7.01%</w:t>
            </w:r>
          </w:p>
        </w:tc>
        <w:tc>
          <w:tcPr>
            <w:tcW w:type="dxa" w:w="1440"/>
          </w:tcPr>
          <w:p>
            <w:pPr>
              <w:spacing w:line="200" w:lineRule="exact" w:after="0"/>
            </w:pPr>
            <w:r>
              <w:rPr>
                <w:rFonts w:ascii="Arial" w:hAnsi="Arial"/>
                <w:sz w:val="17"/>
              </w:rPr>
              <w:t>−37.70%</w:t>
            </w:r>
          </w:p>
        </w:tc>
        <w:tc>
          <w:tcPr>
            <w:tcW w:type="dxa" w:w="1440"/>
          </w:tcPr>
          <w:p>
            <w:pPr>
              <w:spacing w:line="200" w:lineRule="exact" w:after="0"/>
            </w:pPr>
            <w:r>
              <w:rPr>
                <w:rFonts w:ascii="Arial" w:hAnsi="Arial"/>
                <w:sz w:val="17"/>
              </w:rPr>
              <w:t>49.95%</w:t>
            </w:r>
          </w:p>
        </w:tc>
      </w:tr>
      <w:tr>
        <w:tc>
          <w:tcPr>
            <w:tcW w:type="dxa" w:w="1008"/>
          </w:tcPr>
          <w:p>
            <w:pPr>
              <w:spacing w:line="200" w:lineRule="exact" w:after="0"/>
            </w:pPr>
            <w:r>
              <w:rPr>
                <w:rFonts w:ascii="Arial" w:hAnsi="Arial"/>
                <w:sz w:val="17"/>
              </w:rPr>
              <w:t>S007</w:t>
            </w:r>
          </w:p>
        </w:tc>
        <w:tc>
          <w:tcPr>
            <w:tcW w:type="dxa" w:w="792"/>
          </w:tcPr>
          <w:p>
            <w:pPr>
              <w:spacing w:line="200" w:lineRule="exact" w:after="0"/>
            </w:pPr>
            <w:r>
              <w:rPr>
                <w:rFonts w:ascii="Arial" w:hAnsi="Arial"/>
                <w:sz w:val="17"/>
              </w:rPr>
              <w:t>365</w:t>
            </w:r>
          </w:p>
        </w:tc>
        <w:tc>
          <w:tcPr>
            <w:tcW w:type="dxa" w:w="936"/>
          </w:tcPr>
          <w:p>
            <w:pPr>
              <w:spacing w:line="200" w:lineRule="exact" w:after="0"/>
            </w:pPr>
            <w:r>
              <w:rPr>
                <w:rFonts w:ascii="Arial" w:hAnsi="Arial"/>
                <w:sz w:val="17"/>
              </w:rPr>
              <w:t>26.85%</w:t>
            </w:r>
          </w:p>
        </w:tc>
        <w:tc>
          <w:tcPr>
            <w:tcW w:type="dxa" w:w="1080"/>
          </w:tcPr>
          <w:p>
            <w:pPr>
              <w:spacing w:line="200" w:lineRule="exact" w:after="0"/>
            </w:pPr>
            <w:r>
              <w:rPr>
                <w:rFonts w:ascii="Arial" w:hAnsi="Arial"/>
                <w:sz w:val="17"/>
              </w:rPr>
              <w:t>97.59%</w:t>
            </w:r>
          </w:p>
        </w:tc>
        <w:tc>
          <w:tcPr>
            <w:tcW w:type="dxa" w:w="1440"/>
          </w:tcPr>
          <w:p>
            <w:pPr>
              <w:spacing w:line="200" w:lineRule="exact" w:after="0"/>
            </w:pPr>
            <w:r>
              <w:rPr>
                <w:rFonts w:ascii="Arial" w:hAnsi="Arial"/>
                <w:sz w:val="17"/>
              </w:rPr>
              <w:t>2,533.98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1,087.19</w:t>
            </w:r>
          </w:p>
        </w:tc>
        <w:tc>
          <w:tcPr>
            <w:tcW w:type="dxa" w:w="1728"/>
          </w:tcPr>
          <w:p>
            <w:pPr>
              <w:spacing w:line="200" w:lineRule="exact" w:after="0"/>
            </w:pPr>
            <w:r>
              <w:rPr>
                <w:rFonts w:ascii="Arial" w:hAnsi="Arial"/>
                <w:sz w:val="17"/>
              </w:rPr>
              <w:t>625.18</w:t>
            </w:r>
          </w:p>
        </w:tc>
        <w:tc>
          <w:tcPr>
            <w:tcW w:type="dxa" w:w="1368"/>
          </w:tcPr>
          <w:p>
            <w:pPr>
              <w:spacing w:line="200" w:lineRule="exact" w:after="0"/>
            </w:pPr>
            <w:r>
              <w:rPr>
                <w:rFonts w:ascii="Arial" w:hAnsi="Arial"/>
                <w:sz w:val="17"/>
              </w:rPr>
              <w:t>−5.12%</w:t>
            </w:r>
          </w:p>
        </w:tc>
        <w:tc>
          <w:tcPr>
            <w:tcW w:type="dxa" w:w="1440"/>
          </w:tcPr>
          <w:p>
            <w:pPr>
              <w:spacing w:line="200" w:lineRule="exact" w:after="0"/>
            </w:pPr>
            <w:r>
              <w:rPr>
                <w:rFonts w:ascii="Arial" w:hAnsi="Arial"/>
                <w:sz w:val="17"/>
              </w:rPr>
              <w:t>−18.67%</w:t>
            </w:r>
          </w:p>
        </w:tc>
        <w:tc>
          <w:tcPr>
            <w:tcW w:type="dxa" w:w="1440"/>
          </w:tcPr>
          <w:p>
            <w:pPr>
              <w:spacing w:line="200" w:lineRule="exact" w:after="0"/>
            </w:pPr>
            <w:r>
              <w:rPr>
                <w:rFonts w:ascii="Arial" w:hAnsi="Arial"/>
                <w:sz w:val="17"/>
              </w:rPr>
              <w:t>28.60%</w:t>
            </w:r>
          </w:p>
        </w:tc>
      </w:tr>
      <w:tr>
        <w:tc>
          <w:tcPr>
            <w:tcW w:type="dxa" w:w="1008"/>
          </w:tcPr>
          <w:p>
            <w:pPr>
              <w:spacing w:line="200" w:lineRule="exact" w:after="0"/>
            </w:pPr>
            <w:r>
              <w:rPr>
                <w:rFonts w:ascii="Arial" w:hAnsi="Arial"/>
                <w:sz w:val="17"/>
              </w:rPr>
              <w:t>S008</w:t>
            </w:r>
          </w:p>
        </w:tc>
        <w:tc>
          <w:tcPr>
            <w:tcW w:type="dxa" w:w="792"/>
          </w:tcPr>
          <w:p>
            <w:pPr>
              <w:spacing w:line="200" w:lineRule="exact" w:after="0"/>
            </w:pPr>
            <w:r>
              <w:rPr>
                <w:rFonts w:ascii="Arial" w:hAnsi="Arial"/>
                <w:sz w:val="17"/>
              </w:rPr>
              <w:t>365</w:t>
            </w:r>
          </w:p>
        </w:tc>
        <w:tc>
          <w:tcPr>
            <w:tcW w:type="dxa" w:w="936"/>
          </w:tcPr>
          <w:p>
            <w:pPr>
              <w:spacing w:line="200" w:lineRule="exact" w:after="0"/>
            </w:pPr>
            <w:r>
              <w:rPr>
                <w:rFonts w:ascii="Arial" w:hAnsi="Arial"/>
                <w:sz w:val="17"/>
              </w:rPr>
              <w:t>26.85%</w:t>
            </w:r>
          </w:p>
        </w:tc>
        <w:tc>
          <w:tcPr>
            <w:tcW w:type="dxa" w:w="1080"/>
          </w:tcPr>
          <w:p>
            <w:pPr>
              <w:spacing w:line="200" w:lineRule="exact" w:after="0"/>
            </w:pPr>
            <w:r>
              <w:rPr>
                <w:rFonts w:ascii="Arial" w:hAnsi="Arial"/>
                <w:sz w:val="17"/>
              </w:rPr>
              <w:t>97.59%</w:t>
            </w:r>
          </w:p>
        </w:tc>
        <w:tc>
          <w:tcPr>
            <w:tcW w:type="dxa" w:w="1440"/>
          </w:tcPr>
          <w:p>
            <w:pPr>
              <w:spacing w:line="200" w:lineRule="exact" w:after="0"/>
            </w:pPr>
            <w:r>
              <w:rPr>
                <w:rFonts w:ascii="Arial" w:hAnsi="Arial"/>
                <w:sz w:val="17"/>
              </w:rPr>
              <w:t>3,368.62</w:t>
            </w:r>
          </w:p>
        </w:tc>
        <w:tc>
          <w:tcPr>
            <w:tcW w:type="dxa" w:w="1440"/>
          </w:tcPr>
          <w:p>
            <w:pPr>
              <w:spacing w:line="200" w:lineRule="exact" w:after="0"/>
            </w:pPr>
            <w:r>
              <w:rPr>
                <w:rFonts w:ascii="Arial" w:hAnsi="Arial"/>
                <w:sz w:val="17"/>
              </w:rPr>
              <w:t>1,398.65</w:t>
            </w:r>
          </w:p>
        </w:tc>
        <w:tc>
          <w:tcPr>
            <w:tcW w:type="dxa" w:w="1728"/>
          </w:tcPr>
          <w:p>
            <w:pPr>
              <w:spacing w:line="200" w:lineRule="exact" w:after="0"/>
            </w:pPr>
            <w:r>
              <w:rPr>
                <w:rFonts w:ascii="Arial" w:hAnsi="Arial"/>
                <w:sz w:val="17"/>
              </w:rPr>
              <w:t>1,545.18</w:t>
            </w:r>
          </w:p>
        </w:tc>
        <w:tc>
          <w:tcPr>
            <w:tcW w:type="dxa" w:w="1728"/>
          </w:tcPr>
          <w:p>
            <w:pPr>
              <w:spacing w:line="200" w:lineRule="exact" w:after="0"/>
            </w:pPr>
            <w:r>
              <w:rPr>
                <w:rFonts w:ascii="Arial" w:hAnsi="Arial"/>
                <w:sz w:val="17"/>
              </w:rPr>
              <w:t>854.83</w:t>
            </w:r>
          </w:p>
        </w:tc>
        <w:tc>
          <w:tcPr>
            <w:tcW w:type="dxa" w:w="1368"/>
          </w:tcPr>
          <w:p>
            <w:pPr>
              <w:spacing w:line="200" w:lineRule="exact" w:after="0"/>
            </w:pPr>
            <w:r>
              <w:rPr>
                <w:rFonts w:ascii="Arial" w:hAnsi="Arial"/>
                <w:sz w:val="17"/>
              </w:rPr>
              <w:t>−8.57%</w:t>
            </w:r>
          </w:p>
        </w:tc>
        <w:tc>
          <w:tcPr>
            <w:tcW w:type="dxa" w:w="1440"/>
          </w:tcPr>
          <w:p>
            <w:pPr>
              <w:spacing w:line="200" w:lineRule="exact" w:after="0"/>
            </w:pPr>
            <w:r>
              <w:rPr>
                <w:rFonts w:ascii="Arial" w:hAnsi="Arial"/>
                <w:sz w:val="17"/>
              </w:rPr>
              <w:t>−43.31%</w:t>
            </w:r>
          </w:p>
        </w:tc>
        <w:tc>
          <w:tcPr>
            <w:tcW w:type="dxa" w:w="1440"/>
          </w:tcPr>
          <w:p>
            <w:pPr>
              <w:spacing w:line="200" w:lineRule="exact" w:after="0"/>
            </w:pPr>
            <w:r>
              <w:rPr>
                <w:rFonts w:ascii="Arial" w:hAnsi="Arial"/>
                <w:sz w:val="17"/>
              </w:rPr>
              <w:t>51.21%</w:t>
            </w:r>
          </w:p>
        </w:tc>
      </w:tr>
      <w:tr>
        <w:tc>
          <w:tcPr>
            <w:tcW w:type="dxa" w:w="1008"/>
          </w:tcPr>
          <w:p>
            <w:pPr>
              <w:spacing w:line="200" w:lineRule="exact" w:after="0"/>
            </w:pPr>
            <w:r>
              <w:rPr>
                <w:rFonts w:ascii="Arial" w:hAnsi="Arial"/>
                <w:sz w:val="17"/>
              </w:rPr>
              <w:t>S009</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S010</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S011</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S012</w:t>
            </w:r>
          </w:p>
        </w:tc>
        <w:tc>
          <w:tcPr>
            <w:tcW w:type="dxa" w:w="792"/>
          </w:tcPr>
          <w:p>
            <w:pPr>
              <w:spacing w:line="200" w:lineRule="exact" w:after="0"/>
            </w:pPr>
            <w:r>
              <w:rPr>
                <w:rFonts w:ascii="Arial" w:hAnsi="Arial"/>
                <w:sz w:val="17"/>
              </w:rPr>
              <w:t>0</w:t>
            </w:r>
          </w:p>
        </w:tc>
        <w:tc>
          <w:tcPr>
            <w:tcW w:type="dxa" w:w="936"/>
          </w:tcPr>
          <w:p>
            <w:pPr>
              <w:spacing w:line="200" w:lineRule="exact" w:after="0"/>
            </w:pPr>
            <w:r>
              <w:rPr>
                <w:rFonts w:ascii="Arial" w:hAnsi="Arial"/>
                <w:sz w:val="17"/>
              </w:rPr>
              <w:t>—</w:t>
            </w:r>
          </w:p>
        </w:tc>
        <w:tc>
          <w:tcPr>
            <w:tcW w:type="dxa" w:w="108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728"/>
          </w:tcPr>
          <w:p>
            <w:pPr>
              <w:spacing w:line="200" w:lineRule="exact" w:after="0"/>
            </w:pPr>
            <w:r>
              <w:rPr>
                <w:rFonts w:ascii="Arial" w:hAnsi="Arial"/>
                <w:sz w:val="17"/>
              </w:rPr>
              <w:t>—</w:t>
            </w:r>
          </w:p>
        </w:tc>
        <w:tc>
          <w:tcPr>
            <w:tcW w:type="dxa" w:w="1368"/>
          </w:tcPr>
          <w:p>
            <w:pPr>
              <w:spacing w:line="200" w:lineRule="exact" w:after="0"/>
            </w:pPr>
            <w:r>
              <w:rPr>
                <w:rFonts w:ascii="Arial" w:hAnsi="Arial"/>
                <w:sz w:val="17"/>
              </w:rPr>
              <w:t>—</w:t>
            </w:r>
          </w:p>
        </w:tc>
        <w:tc>
          <w:tcPr>
            <w:tcW w:type="dxa" w:w="1440"/>
          </w:tcPr>
          <w:p>
            <w:pPr>
              <w:spacing w:line="200" w:lineRule="exact" w:after="0"/>
            </w:pPr>
            <w:r>
              <w:rPr>
                <w:rFonts w:ascii="Arial" w:hAnsi="Arial"/>
                <w:sz w:val="17"/>
              </w:rPr>
              <w:t>0.00%</w:t>
            </w:r>
          </w:p>
        </w:tc>
        <w:tc>
          <w:tcPr>
            <w:tcW w:type="dxa" w:w="1440"/>
          </w:tcPr>
          <w:p>
            <w:pPr>
              <w:spacing w:line="200" w:lineRule="exact" w:after="0"/>
            </w:pPr>
            <w:r>
              <w:rPr>
                <w:rFonts w:ascii="Arial" w:hAnsi="Arial"/>
                <w:sz w:val="17"/>
              </w:rPr>
              <w:t>0.00%</w:t>
            </w:r>
          </w:p>
        </w:tc>
      </w:tr>
      <w:tr>
        <w:tc>
          <w:tcPr>
            <w:tcW w:type="dxa" w:w="1008"/>
          </w:tcPr>
          <w:p>
            <w:pPr>
              <w:spacing w:line="200" w:lineRule="exact" w:after="0"/>
            </w:pPr>
            <w:r>
              <w:rPr>
                <w:rFonts w:ascii="Arial" w:hAnsi="Arial"/>
                <w:sz w:val="17"/>
              </w:rPr>
              <w:t>S013</w:t>
            </w:r>
          </w:p>
        </w:tc>
        <w:tc>
          <w:tcPr>
            <w:tcW w:type="dxa" w:w="792"/>
          </w:tcPr>
          <w:p>
            <w:pPr>
              <w:spacing w:line="200" w:lineRule="exact" w:after="0"/>
            </w:pPr>
            <w:r>
              <w:rPr>
                <w:rFonts w:ascii="Arial" w:hAnsi="Arial"/>
                <w:sz w:val="17"/>
              </w:rPr>
              <w:t>333</w:t>
            </w:r>
          </w:p>
        </w:tc>
        <w:tc>
          <w:tcPr>
            <w:tcW w:type="dxa" w:w="936"/>
          </w:tcPr>
          <w:p>
            <w:pPr>
              <w:spacing w:line="200" w:lineRule="exact" w:after="0"/>
            </w:pPr>
            <w:r>
              <w:rPr>
                <w:rFonts w:ascii="Arial" w:hAnsi="Arial"/>
                <w:sz w:val="17"/>
              </w:rPr>
              <w:t>27.03%</w:t>
            </w:r>
          </w:p>
        </w:tc>
        <w:tc>
          <w:tcPr>
            <w:tcW w:type="dxa" w:w="1080"/>
          </w:tcPr>
          <w:p>
            <w:pPr>
              <w:spacing w:line="200" w:lineRule="exact" w:after="0"/>
            </w:pPr>
            <w:r>
              <w:rPr>
                <w:rFonts w:ascii="Arial" w:hAnsi="Arial"/>
                <w:sz w:val="17"/>
              </w:rPr>
              <w:t>89.04%</w:t>
            </w:r>
          </w:p>
        </w:tc>
        <w:tc>
          <w:tcPr>
            <w:tcW w:type="dxa" w:w="1440"/>
          </w:tcPr>
          <w:p>
            <w:pPr>
              <w:spacing w:line="200" w:lineRule="exact" w:after="0"/>
            </w:pPr>
            <w:r>
              <w:rPr>
                <w:rFonts w:ascii="Arial" w:hAnsi="Arial"/>
                <w:sz w:val="17"/>
              </w:rPr>
              <w:t>2,715.22</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1,240.24</w:t>
            </w:r>
          </w:p>
        </w:tc>
        <w:tc>
          <w:tcPr>
            <w:tcW w:type="dxa" w:w="1728"/>
          </w:tcPr>
          <w:p>
            <w:pPr>
              <w:spacing w:line="200" w:lineRule="exact" w:after="0"/>
            </w:pPr>
            <w:r>
              <w:rPr>
                <w:rFonts w:ascii="Arial" w:hAnsi="Arial"/>
                <w:sz w:val="17"/>
              </w:rPr>
              <w:t>631.66</w:t>
            </w:r>
          </w:p>
        </w:tc>
        <w:tc>
          <w:tcPr>
            <w:tcW w:type="dxa" w:w="1368"/>
          </w:tcPr>
          <w:p>
            <w:pPr>
              <w:spacing w:line="200" w:lineRule="exact" w:after="0"/>
            </w:pPr>
            <w:r>
              <w:rPr>
                <w:rFonts w:ascii="Arial" w:hAnsi="Arial"/>
                <w:sz w:val="17"/>
              </w:rPr>
              <w:t>0.41%</w:t>
            </w:r>
          </w:p>
        </w:tc>
        <w:tc>
          <w:tcPr>
            <w:tcW w:type="dxa" w:w="1440"/>
          </w:tcPr>
          <w:p>
            <w:pPr>
              <w:spacing w:line="200" w:lineRule="exact" w:after="0"/>
            </w:pPr>
            <w:r>
              <w:rPr>
                <w:rFonts w:ascii="Arial" w:hAnsi="Arial"/>
                <w:sz w:val="17"/>
              </w:rPr>
              <w:t>1.37%</w:t>
            </w:r>
          </w:p>
        </w:tc>
        <w:tc>
          <w:tcPr>
            <w:tcW w:type="dxa" w:w="1440"/>
          </w:tcPr>
          <w:p>
            <w:pPr>
              <w:spacing w:line="200" w:lineRule="exact" w:after="0"/>
            </w:pPr>
            <w:r>
              <w:rPr>
                <w:rFonts w:ascii="Arial" w:hAnsi="Arial"/>
                <w:sz w:val="17"/>
              </w:rPr>
              <w:t>28.11%</w:t>
            </w:r>
          </w:p>
        </w:tc>
      </w:tr>
      <w:tr>
        <w:tc>
          <w:tcPr>
            <w:tcW w:type="dxa" w:w="1008"/>
          </w:tcPr>
          <w:p>
            <w:pPr>
              <w:spacing w:line="200" w:lineRule="exact" w:after="0"/>
            </w:pPr>
            <w:r>
              <w:rPr>
                <w:rFonts w:ascii="Arial" w:hAnsi="Arial"/>
                <w:sz w:val="17"/>
              </w:rPr>
              <w:t>S014</w:t>
            </w:r>
          </w:p>
        </w:tc>
        <w:tc>
          <w:tcPr>
            <w:tcW w:type="dxa" w:w="792"/>
          </w:tcPr>
          <w:p>
            <w:pPr>
              <w:spacing w:line="200" w:lineRule="exact" w:after="0"/>
            </w:pPr>
            <w:r>
              <w:rPr>
                <w:rFonts w:ascii="Arial" w:hAnsi="Arial"/>
                <w:sz w:val="17"/>
              </w:rPr>
              <w:t>333</w:t>
            </w:r>
          </w:p>
        </w:tc>
        <w:tc>
          <w:tcPr>
            <w:tcW w:type="dxa" w:w="936"/>
          </w:tcPr>
          <w:p>
            <w:pPr>
              <w:spacing w:line="200" w:lineRule="exact" w:after="0"/>
            </w:pPr>
            <w:r>
              <w:rPr>
                <w:rFonts w:ascii="Arial" w:hAnsi="Arial"/>
                <w:sz w:val="17"/>
              </w:rPr>
              <w:t>27.03%</w:t>
            </w:r>
          </w:p>
        </w:tc>
        <w:tc>
          <w:tcPr>
            <w:tcW w:type="dxa" w:w="1080"/>
          </w:tcPr>
          <w:p>
            <w:pPr>
              <w:spacing w:line="200" w:lineRule="exact" w:after="0"/>
            </w:pPr>
            <w:r>
              <w:rPr>
                <w:rFonts w:ascii="Arial" w:hAnsi="Arial"/>
                <w:sz w:val="17"/>
              </w:rPr>
              <w:t>89.04%</w:t>
            </w:r>
          </w:p>
        </w:tc>
        <w:tc>
          <w:tcPr>
            <w:tcW w:type="dxa" w:w="1440"/>
          </w:tcPr>
          <w:p>
            <w:pPr>
              <w:spacing w:line="200" w:lineRule="exact" w:after="0"/>
            </w:pPr>
            <w:r>
              <w:rPr>
                <w:rFonts w:ascii="Arial" w:hAnsi="Arial"/>
                <w:sz w:val="17"/>
              </w:rPr>
              <w:t>4,673.27</w:t>
            </w:r>
          </w:p>
        </w:tc>
        <w:tc>
          <w:tcPr>
            <w:tcW w:type="dxa" w:w="1440"/>
          </w:tcPr>
          <w:p>
            <w:pPr>
              <w:spacing w:line="200" w:lineRule="exact" w:after="0"/>
            </w:pPr>
            <w:r>
              <w:rPr>
                <w:rFonts w:ascii="Arial" w:hAnsi="Arial"/>
                <w:sz w:val="17"/>
              </w:rPr>
              <w:t>1,794.18</w:t>
            </w:r>
          </w:p>
        </w:tc>
        <w:tc>
          <w:tcPr>
            <w:tcW w:type="dxa" w:w="1728"/>
          </w:tcPr>
          <w:p>
            <w:pPr>
              <w:spacing w:line="200" w:lineRule="exact" w:after="0"/>
            </w:pPr>
            <w:r>
              <w:rPr>
                <w:rFonts w:ascii="Arial" w:hAnsi="Arial"/>
                <w:sz w:val="17"/>
              </w:rPr>
              <w:t>2,295.30</w:t>
            </w:r>
          </w:p>
        </w:tc>
        <w:tc>
          <w:tcPr>
            <w:tcW w:type="dxa" w:w="1728"/>
          </w:tcPr>
          <w:p>
            <w:pPr>
              <w:spacing w:line="200" w:lineRule="exact" w:after="0"/>
            </w:pPr>
            <w:r>
              <w:rPr>
                <w:rFonts w:ascii="Arial" w:hAnsi="Arial"/>
                <w:sz w:val="17"/>
              </w:rPr>
              <w:t>1,107.73</w:t>
            </w:r>
          </w:p>
        </w:tc>
        <w:tc>
          <w:tcPr>
            <w:tcW w:type="dxa" w:w="1368"/>
          </w:tcPr>
          <w:p>
            <w:pPr>
              <w:spacing w:line="200" w:lineRule="exact" w:after="0"/>
            </w:pPr>
            <w:r>
              <w:rPr>
                <w:rFonts w:ascii="Arial" w:hAnsi="Arial"/>
                <w:sz w:val="17"/>
              </w:rPr>
              <w:t>−2.59%</w:t>
            </w:r>
          </w:p>
        </w:tc>
        <w:tc>
          <w:tcPr>
            <w:tcW w:type="dxa" w:w="1440"/>
          </w:tcPr>
          <w:p>
            <w:pPr>
              <w:spacing w:line="200" w:lineRule="exact" w:after="0"/>
            </w:pPr>
            <w:r>
              <w:rPr>
                <w:rFonts w:ascii="Arial" w:hAnsi="Arial"/>
                <w:sz w:val="17"/>
              </w:rPr>
              <w:t>−15.39%</w:t>
            </w:r>
          </w:p>
        </w:tc>
        <w:tc>
          <w:tcPr>
            <w:tcW w:type="dxa" w:w="1440"/>
          </w:tcPr>
          <w:p>
            <w:pPr>
              <w:spacing w:line="200" w:lineRule="exact" w:after="0"/>
            </w:pPr>
            <w:r>
              <w:rPr>
                <w:rFonts w:ascii="Arial" w:hAnsi="Arial"/>
                <w:sz w:val="17"/>
              </w:rPr>
              <w:t>54.44%</w:t>
            </w:r>
          </w:p>
        </w:tc>
      </w:tr>
      <w:tr>
        <w:tc>
          <w:tcPr>
            <w:tcW w:type="dxa" w:w="1008"/>
          </w:tcPr>
          <w:p>
            <w:pPr>
              <w:spacing w:line="200" w:lineRule="exact" w:after="0"/>
            </w:pPr>
            <w:r>
              <w:rPr>
                <w:rFonts w:ascii="Arial" w:hAnsi="Arial"/>
                <w:sz w:val="17"/>
              </w:rPr>
              <w:t>S015</w:t>
            </w:r>
          </w:p>
        </w:tc>
        <w:tc>
          <w:tcPr>
            <w:tcW w:type="dxa" w:w="792"/>
          </w:tcPr>
          <w:p>
            <w:pPr>
              <w:spacing w:line="200" w:lineRule="exact" w:after="0"/>
            </w:pPr>
            <w:r>
              <w:rPr>
                <w:rFonts w:ascii="Arial" w:hAnsi="Arial"/>
                <w:sz w:val="17"/>
              </w:rPr>
              <w:t>314</w:t>
            </w:r>
          </w:p>
        </w:tc>
        <w:tc>
          <w:tcPr>
            <w:tcW w:type="dxa" w:w="936"/>
          </w:tcPr>
          <w:p>
            <w:pPr>
              <w:spacing w:line="200" w:lineRule="exact" w:after="0"/>
            </w:pPr>
            <w:r>
              <w:rPr>
                <w:rFonts w:ascii="Arial" w:hAnsi="Arial"/>
                <w:sz w:val="17"/>
              </w:rPr>
              <w:t>27.71%</w:t>
            </w:r>
          </w:p>
        </w:tc>
        <w:tc>
          <w:tcPr>
            <w:tcW w:type="dxa" w:w="1080"/>
          </w:tcPr>
          <w:p>
            <w:pPr>
              <w:spacing w:line="200" w:lineRule="exact" w:after="0"/>
            </w:pPr>
            <w:r>
              <w:rPr>
                <w:rFonts w:ascii="Arial" w:hAnsi="Arial"/>
                <w:sz w:val="17"/>
              </w:rPr>
              <w:t>83.96%</w:t>
            </w:r>
          </w:p>
        </w:tc>
        <w:tc>
          <w:tcPr>
            <w:tcW w:type="dxa" w:w="1440"/>
          </w:tcPr>
          <w:p>
            <w:pPr>
              <w:spacing w:line="200" w:lineRule="exact" w:after="0"/>
            </w:pPr>
            <w:r>
              <w:rPr>
                <w:rFonts w:ascii="Arial" w:hAnsi="Arial"/>
                <w:sz w:val="17"/>
              </w:rPr>
              <w:t>2,582.18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1,160.52</w:t>
            </w:r>
          </w:p>
        </w:tc>
        <w:tc>
          <w:tcPr>
            <w:tcW w:type="dxa" w:w="1728"/>
          </w:tcPr>
          <w:p>
            <w:pPr>
              <w:spacing w:line="200" w:lineRule="exact" w:after="0"/>
            </w:pPr>
            <w:r>
              <w:rPr>
                <w:rFonts w:ascii="Arial" w:hAnsi="Arial"/>
                <w:sz w:val="17"/>
              </w:rPr>
              <w:t>628.63</w:t>
            </w:r>
          </w:p>
        </w:tc>
        <w:tc>
          <w:tcPr>
            <w:tcW w:type="dxa" w:w="1368"/>
          </w:tcPr>
          <w:p>
            <w:pPr>
              <w:spacing w:line="200" w:lineRule="exact" w:after="0"/>
            </w:pPr>
            <w:r>
              <w:rPr>
                <w:rFonts w:ascii="Arial" w:hAnsi="Arial"/>
                <w:sz w:val="17"/>
              </w:rPr>
              <w:t>−0.75%</w:t>
            </w:r>
          </w:p>
        </w:tc>
        <w:tc>
          <w:tcPr>
            <w:tcW w:type="dxa" w:w="1440"/>
          </w:tcPr>
          <w:p>
            <w:pPr>
              <w:spacing w:line="200" w:lineRule="exact" w:after="0"/>
            </w:pPr>
            <w:r>
              <w:rPr>
                <w:rFonts w:ascii="Arial" w:hAnsi="Arial"/>
                <w:sz w:val="17"/>
              </w:rPr>
              <w:t>−2.35%</w:t>
            </w:r>
          </w:p>
        </w:tc>
        <w:tc>
          <w:tcPr>
            <w:tcW w:type="dxa" w:w="1440"/>
          </w:tcPr>
          <w:p>
            <w:pPr>
              <w:spacing w:line="200" w:lineRule="exact" w:after="0"/>
            </w:pPr>
            <w:r>
              <w:rPr>
                <w:rFonts w:ascii="Arial" w:hAnsi="Arial"/>
                <w:sz w:val="17"/>
              </w:rPr>
              <w:t>29.38%</w:t>
            </w:r>
          </w:p>
        </w:tc>
      </w:tr>
      <w:tr>
        <w:tc>
          <w:tcPr>
            <w:tcW w:type="dxa" w:w="1008"/>
          </w:tcPr>
          <w:p>
            <w:pPr>
              <w:spacing w:line="200" w:lineRule="exact" w:after="0"/>
            </w:pPr>
            <w:r>
              <w:rPr>
                <w:rFonts w:ascii="Arial" w:hAnsi="Arial"/>
                <w:sz w:val="17"/>
              </w:rPr>
              <w:t>S016</w:t>
            </w:r>
          </w:p>
        </w:tc>
        <w:tc>
          <w:tcPr>
            <w:tcW w:type="dxa" w:w="792"/>
          </w:tcPr>
          <w:p>
            <w:pPr>
              <w:spacing w:line="200" w:lineRule="exact" w:after="0"/>
            </w:pPr>
            <w:r>
              <w:rPr>
                <w:rFonts w:ascii="Arial" w:hAnsi="Arial"/>
                <w:sz w:val="17"/>
              </w:rPr>
              <w:t>314</w:t>
            </w:r>
          </w:p>
        </w:tc>
        <w:tc>
          <w:tcPr>
            <w:tcW w:type="dxa" w:w="936"/>
          </w:tcPr>
          <w:p>
            <w:pPr>
              <w:spacing w:line="200" w:lineRule="exact" w:after="0"/>
            </w:pPr>
            <w:r>
              <w:rPr>
                <w:rFonts w:ascii="Arial" w:hAnsi="Arial"/>
                <w:sz w:val="17"/>
              </w:rPr>
              <w:t>27.71%</w:t>
            </w:r>
          </w:p>
        </w:tc>
        <w:tc>
          <w:tcPr>
            <w:tcW w:type="dxa" w:w="1080"/>
          </w:tcPr>
          <w:p>
            <w:pPr>
              <w:spacing w:line="200" w:lineRule="exact" w:after="0"/>
            </w:pPr>
            <w:r>
              <w:rPr>
                <w:rFonts w:ascii="Arial" w:hAnsi="Arial"/>
                <w:sz w:val="17"/>
              </w:rPr>
              <w:t>83.96%</w:t>
            </w:r>
          </w:p>
        </w:tc>
        <w:tc>
          <w:tcPr>
            <w:tcW w:type="dxa" w:w="1440"/>
          </w:tcPr>
          <w:p>
            <w:pPr>
              <w:spacing w:line="200" w:lineRule="exact" w:after="0"/>
            </w:pPr>
            <w:r>
              <w:rPr>
                <w:rFonts w:ascii="Arial" w:hAnsi="Arial"/>
                <w:sz w:val="17"/>
              </w:rPr>
              <w:t>4,410.79</w:t>
            </w:r>
          </w:p>
        </w:tc>
        <w:tc>
          <w:tcPr>
            <w:tcW w:type="dxa" w:w="1440"/>
          </w:tcPr>
          <w:p>
            <w:pPr>
              <w:spacing w:line="200" w:lineRule="exact" w:after="0"/>
            </w:pPr>
            <w:r>
              <w:rPr>
                <w:rFonts w:ascii="Arial" w:hAnsi="Arial"/>
                <w:sz w:val="17"/>
              </w:rPr>
              <w:t>1,765.64</w:t>
            </w:r>
          </w:p>
        </w:tc>
        <w:tc>
          <w:tcPr>
            <w:tcW w:type="dxa" w:w="1728"/>
          </w:tcPr>
          <w:p>
            <w:pPr>
              <w:spacing w:line="200" w:lineRule="exact" w:after="0"/>
            </w:pPr>
            <w:r>
              <w:rPr>
                <w:rFonts w:ascii="Arial" w:hAnsi="Arial"/>
                <w:sz w:val="17"/>
              </w:rPr>
              <w:t>2,101.94</w:t>
            </w:r>
          </w:p>
        </w:tc>
        <w:tc>
          <w:tcPr>
            <w:tcW w:type="dxa" w:w="1728"/>
          </w:tcPr>
          <w:p>
            <w:pPr>
              <w:spacing w:line="200" w:lineRule="exact" w:after="0"/>
            </w:pPr>
            <w:r>
              <w:rPr>
                <w:rFonts w:ascii="Arial" w:hAnsi="Arial"/>
                <w:sz w:val="17"/>
              </w:rPr>
              <w:t>1,084.41</w:t>
            </w:r>
          </w:p>
        </w:tc>
        <w:tc>
          <w:tcPr>
            <w:tcW w:type="dxa" w:w="1368"/>
          </w:tcPr>
          <w:p>
            <w:pPr>
              <w:spacing w:line="200" w:lineRule="exact" w:after="0"/>
            </w:pPr>
            <w:r>
              <w:rPr>
                <w:rFonts w:ascii="Arial" w:hAnsi="Arial"/>
                <w:sz w:val="17"/>
              </w:rPr>
              <w:t>−3.09%</w:t>
            </w:r>
          </w:p>
        </w:tc>
        <w:tc>
          <w:tcPr>
            <w:tcW w:type="dxa" w:w="1440"/>
          </w:tcPr>
          <w:p>
            <w:pPr>
              <w:spacing w:line="200" w:lineRule="exact" w:after="0"/>
            </w:pPr>
            <w:r>
              <w:rPr>
                <w:rFonts w:ascii="Arial" w:hAnsi="Arial"/>
                <w:sz w:val="17"/>
              </w:rPr>
              <w:t>−17.06%</w:t>
            </w:r>
          </w:p>
        </w:tc>
        <w:tc>
          <w:tcPr>
            <w:tcW w:type="dxa" w:w="1440"/>
          </w:tcPr>
          <w:p>
            <w:pPr>
              <w:spacing w:line="200" w:lineRule="exact" w:after="0"/>
            </w:pPr>
            <w:r>
              <w:rPr>
                <w:rFonts w:ascii="Arial" w:hAnsi="Arial"/>
                <w:sz w:val="17"/>
              </w:rPr>
              <w:t>51.98%</w:t>
            </w:r>
          </w:p>
        </w:tc>
      </w:tr>
      <w:tr>
        <w:tc>
          <w:tcPr>
            <w:tcW w:type="dxa" w:w="1008"/>
          </w:tcPr>
          <w:p>
            <w:pPr>
              <w:spacing w:line="200" w:lineRule="exact" w:after="0"/>
            </w:pPr>
            <w:r>
              <w:rPr>
                <w:rFonts w:ascii="Arial" w:hAnsi="Arial"/>
                <w:sz w:val="17"/>
              </w:rPr>
              <w:t>S017</w:t>
            </w:r>
          </w:p>
        </w:tc>
        <w:tc>
          <w:tcPr>
            <w:tcW w:type="dxa" w:w="792"/>
          </w:tcPr>
          <w:p>
            <w:pPr>
              <w:spacing w:line="200" w:lineRule="exact" w:after="0"/>
            </w:pPr>
            <w:r>
              <w:rPr>
                <w:rFonts w:ascii="Arial" w:hAnsi="Arial"/>
                <w:sz w:val="17"/>
              </w:rPr>
              <w:t>306</w:t>
            </w:r>
          </w:p>
        </w:tc>
        <w:tc>
          <w:tcPr>
            <w:tcW w:type="dxa" w:w="936"/>
          </w:tcPr>
          <w:p>
            <w:pPr>
              <w:spacing w:line="200" w:lineRule="exact" w:after="0"/>
            </w:pPr>
            <w:r>
              <w:rPr>
                <w:rFonts w:ascii="Arial" w:hAnsi="Arial"/>
                <w:sz w:val="17"/>
              </w:rPr>
              <w:t>27.78%</w:t>
            </w:r>
          </w:p>
        </w:tc>
        <w:tc>
          <w:tcPr>
            <w:tcW w:type="dxa" w:w="1080"/>
          </w:tcPr>
          <w:p>
            <w:pPr>
              <w:spacing w:line="200" w:lineRule="exact" w:after="0"/>
            </w:pPr>
            <w:r>
              <w:rPr>
                <w:rFonts w:ascii="Arial" w:hAnsi="Arial"/>
                <w:sz w:val="17"/>
              </w:rPr>
              <w:t>81.82%</w:t>
            </w:r>
          </w:p>
        </w:tc>
        <w:tc>
          <w:tcPr>
            <w:tcW w:type="dxa" w:w="1440"/>
          </w:tcPr>
          <w:p>
            <w:pPr>
              <w:spacing w:line="200" w:lineRule="exact" w:after="0"/>
            </w:pPr>
            <w:r>
              <w:rPr>
                <w:rFonts w:ascii="Arial" w:hAnsi="Arial"/>
                <w:sz w:val="17"/>
              </w:rPr>
              <w:t>2,774.94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1,034.32</w:t>
            </w:r>
          </w:p>
        </w:tc>
        <w:tc>
          <w:tcPr>
            <w:tcW w:type="dxa" w:w="1728"/>
          </w:tcPr>
          <w:p>
            <w:pPr>
              <w:spacing w:line="200" w:lineRule="exact" w:after="0"/>
            </w:pPr>
            <w:r>
              <w:rPr>
                <w:rFonts w:ascii="Arial" w:hAnsi="Arial"/>
                <w:sz w:val="17"/>
              </w:rPr>
              <w:t>690.01</w:t>
            </w:r>
          </w:p>
        </w:tc>
        <w:tc>
          <w:tcPr>
            <w:tcW w:type="dxa" w:w="1368"/>
          </w:tcPr>
          <w:p>
            <w:pPr>
              <w:spacing w:line="200" w:lineRule="exact" w:after="0"/>
            </w:pPr>
            <w:r>
              <w:rPr>
                <w:rFonts w:ascii="Arial" w:hAnsi="Arial"/>
                <w:sz w:val="17"/>
              </w:rPr>
              <w:t>4.86%</w:t>
            </w:r>
          </w:p>
        </w:tc>
        <w:tc>
          <w:tcPr>
            <w:tcW w:type="dxa" w:w="1440"/>
          </w:tcPr>
          <w:p>
            <w:pPr>
              <w:spacing w:line="200" w:lineRule="exact" w:after="0"/>
            </w:pPr>
            <w:r>
              <w:rPr>
                <w:rFonts w:ascii="Arial" w:hAnsi="Arial"/>
                <w:sz w:val="17"/>
              </w:rPr>
              <w:t>14.87%</w:t>
            </w:r>
          </w:p>
        </w:tc>
        <w:tc>
          <w:tcPr>
            <w:tcW w:type="dxa" w:w="1440"/>
          </w:tcPr>
          <w:p>
            <w:pPr>
              <w:spacing w:line="200" w:lineRule="exact" w:after="0"/>
            </w:pPr>
            <w:r>
              <w:rPr>
                <w:rFonts w:ascii="Arial" w:hAnsi="Arial"/>
                <w:sz w:val="17"/>
              </w:rPr>
              <w:t>18.00%</w:t>
            </w:r>
          </w:p>
        </w:tc>
      </w:tr>
      <w:tr>
        <w:tc>
          <w:tcPr>
            <w:tcW w:type="dxa" w:w="1008"/>
          </w:tcPr>
          <w:p>
            <w:pPr>
              <w:spacing w:line="200" w:lineRule="exact" w:after="0"/>
            </w:pPr>
            <w:r>
              <w:rPr>
                <w:rFonts w:ascii="Arial" w:hAnsi="Arial"/>
                <w:sz w:val="17"/>
              </w:rPr>
              <w:t>S018</w:t>
            </w:r>
          </w:p>
        </w:tc>
        <w:tc>
          <w:tcPr>
            <w:tcW w:type="dxa" w:w="792"/>
          </w:tcPr>
          <w:p>
            <w:pPr>
              <w:spacing w:line="200" w:lineRule="exact" w:after="0"/>
            </w:pPr>
            <w:r>
              <w:rPr>
                <w:rFonts w:ascii="Arial" w:hAnsi="Arial"/>
                <w:sz w:val="17"/>
              </w:rPr>
              <w:t>306</w:t>
            </w:r>
          </w:p>
        </w:tc>
        <w:tc>
          <w:tcPr>
            <w:tcW w:type="dxa" w:w="936"/>
          </w:tcPr>
          <w:p>
            <w:pPr>
              <w:spacing w:line="200" w:lineRule="exact" w:after="0"/>
            </w:pPr>
            <w:r>
              <w:rPr>
                <w:rFonts w:ascii="Arial" w:hAnsi="Arial"/>
                <w:sz w:val="17"/>
              </w:rPr>
              <w:t>27.78%</w:t>
            </w:r>
          </w:p>
        </w:tc>
        <w:tc>
          <w:tcPr>
            <w:tcW w:type="dxa" w:w="1080"/>
          </w:tcPr>
          <w:p>
            <w:pPr>
              <w:spacing w:line="200" w:lineRule="exact" w:after="0"/>
            </w:pPr>
            <w:r>
              <w:rPr>
                <w:rFonts w:ascii="Arial" w:hAnsi="Arial"/>
                <w:sz w:val="17"/>
              </w:rPr>
              <w:t>81.82%</w:t>
            </w:r>
          </w:p>
        </w:tc>
        <w:tc>
          <w:tcPr>
            <w:tcW w:type="dxa" w:w="1440"/>
          </w:tcPr>
          <w:p>
            <w:pPr>
              <w:spacing w:line="200" w:lineRule="exact" w:after="0"/>
            </w:pPr>
            <w:r>
              <w:rPr>
                <w:rFonts w:ascii="Arial" w:hAnsi="Arial"/>
                <w:sz w:val="17"/>
              </w:rPr>
              <w:t>3,471.59</w:t>
            </w:r>
          </w:p>
        </w:tc>
        <w:tc>
          <w:tcPr>
            <w:tcW w:type="dxa" w:w="1440"/>
          </w:tcPr>
          <w:p>
            <w:pPr>
              <w:spacing w:line="200" w:lineRule="exact" w:after="0"/>
            </w:pPr>
            <w:r>
              <w:rPr>
                <w:rFonts w:ascii="Arial" w:hAnsi="Arial"/>
                <w:sz w:val="17"/>
              </w:rPr>
              <w:t>1,347.54</w:t>
            </w:r>
          </w:p>
        </w:tc>
        <w:tc>
          <w:tcPr>
            <w:tcW w:type="dxa" w:w="1728"/>
          </w:tcPr>
          <w:p>
            <w:pPr>
              <w:spacing w:line="200" w:lineRule="exact" w:after="0"/>
            </w:pPr>
            <w:r>
              <w:rPr>
                <w:rFonts w:ascii="Arial" w:hAnsi="Arial"/>
                <w:sz w:val="17"/>
              </w:rPr>
              <w:t>1,430.25</w:t>
            </w:r>
          </w:p>
        </w:tc>
        <w:tc>
          <w:tcPr>
            <w:tcW w:type="dxa" w:w="1728"/>
          </w:tcPr>
          <w:p>
            <w:pPr>
              <w:spacing w:line="200" w:lineRule="exact" w:after="0"/>
            </w:pPr>
            <w:r>
              <w:rPr>
                <w:rFonts w:ascii="Arial" w:hAnsi="Arial"/>
                <w:sz w:val="17"/>
              </w:rPr>
              <w:t>903.46</w:t>
            </w:r>
          </w:p>
        </w:tc>
        <w:tc>
          <w:tcPr>
            <w:tcW w:type="dxa" w:w="1368"/>
          </w:tcPr>
          <w:p>
            <w:pPr>
              <w:spacing w:line="200" w:lineRule="exact" w:after="0"/>
            </w:pPr>
            <w:r>
              <w:rPr>
                <w:rFonts w:ascii="Arial" w:hAnsi="Arial"/>
                <w:sz w:val="17"/>
              </w:rPr>
              <w:t>−0.67%</w:t>
            </w:r>
          </w:p>
        </w:tc>
        <w:tc>
          <w:tcPr>
            <w:tcW w:type="dxa" w:w="1440"/>
          </w:tcPr>
          <w:p>
            <w:pPr>
              <w:spacing w:line="200" w:lineRule="exact" w:after="0"/>
            </w:pPr>
            <w:r>
              <w:rPr>
                <w:rFonts w:ascii="Arial" w:hAnsi="Arial"/>
                <w:sz w:val="17"/>
              </w:rPr>
              <w:t>−2.72%</w:t>
            </w:r>
          </w:p>
        </w:tc>
        <w:tc>
          <w:tcPr>
            <w:tcW w:type="dxa" w:w="1440"/>
          </w:tcPr>
          <w:p>
            <w:pPr>
              <w:spacing w:line="200" w:lineRule="exact" w:after="0"/>
            </w:pPr>
            <w:r>
              <w:rPr>
                <w:rFonts w:ascii="Arial" w:hAnsi="Arial"/>
                <w:sz w:val="17"/>
              </w:rPr>
              <w:t>35.79%</w:t>
            </w:r>
          </w:p>
        </w:tc>
      </w:tr>
      <w:tr>
        <w:tc>
          <w:tcPr>
            <w:tcW w:type="dxa" w:w="1008"/>
          </w:tcPr>
          <w:p>
            <w:pPr>
              <w:spacing w:line="200" w:lineRule="exact" w:after="0"/>
            </w:pPr>
            <w:r>
              <w:rPr>
                <w:rFonts w:ascii="Arial" w:hAnsi="Arial"/>
                <w:sz w:val="17"/>
              </w:rPr>
              <w:t>S019</w:t>
            </w:r>
          </w:p>
        </w:tc>
        <w:tc>
          <w:tcPr>
            <w:tcW w:type="dxa" w:w="792"/>
          </w:tcPr>
          <w:p>
            <w:pPr>
              <w:spacing w:line="200" w:lineRule="exact" w:after="0"/>
            </w:pPr>
            <w:r>
              <w:rPr>
                <w:rFonts w:ascii="Arial" w:hAnsi="Arial"/>
                <w:sz w:val="17"/>
              </w:rPr>
              <w:t>304</w:t>
            </w:r>
          </w:p>
        </w:tc>
        <w:tc>
          <w:tcPr>
            <w:tcW w:type="dxa" w:w="936"/>
          </w:tcPr>
          <w:p>
            <w:pPr>
              <w:spacing w:line="200" w:lineRule="exact" w:after="0"/>
            </w:pPr>
            <w:r>
              <w:rPr>
                <w:rFonts w:ascii="Arial" w:hAnsi="Arial"/>
                <w:sz w:val="17"/>
              </w:rPr>
              <w:t>29.28%</w:t>
            </w:r>
          </w:p>
        </w:tc>
        <w:tc>
          <w:tcPr>
            <w:tcW w:type="dxa" w:w="1080"/>
          </w:tcPr>
          <w:p>
            <w:pPr>
              <w:spacing w:line="200" w:lineRule="exact" w:after="0"/>
            </w:pPr>
            <w:r>
              <w:rPr>
                <w:rFonts w:ascii="Arial" w:hAnsi="Arial"/>
                <w:sz w:val="17"/>
              </w:rPr>
              <w:t>81.28%</w:t>
            </w:r>
          </w:p>
        </w:tc>
        <w:tc>
          <w:tcPr>
            <w:tcW w:type="dxa" w:w="1440"/>
          </w:tcPr>
          <w:p>
            <w:pPr>
              <w:spacing w:line="200" w:lineRule="exact" w:after="0"/>
            </w:pPr>
            <w:r>
              <w:rPr>
                <w:rFonts w:ascii="Arial" w:hAnsi="Arial"/>
                <w:sz w:val="17"/>
              </w:rPr>
              <w:t>2,890.67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1,019.10</w:t>
            </w:r>
          </w:p>
        </w:tc>
        <w:tc>
          <w:tcPr>
            <w:tcW w:type="dxa" w:w="1728"/>
          </w:tcPr>
          <w:p>
            <w:pPr>
              <w:spacing w:line="200" w:lineRule="exact" w:after="0"/>
            </w:pPr>
            <w:r>
              <w:rPr>
                <w:rFonts w:ascii="Arial" w:hAnsi="Arial"/>
                <w:sz w:val="17"/>
              </w:rPr>
              <w:t>689.70</w:t>
            </w:r>
          </w:p>
        </w:tc>
        <w:tc>
          <w:tcPr>
            <w:tcW w:type="dxa" w:w="1368"/>
          </w:tcPr>
          <w:p>
            <w:pPr>
              <w:spacing w:line="200" w:lineRule="exact" w:after="0"/>
            </w:pPr>
            <w:r>
              <w:rPr>
                <w:rFonts w:ascii="Arial" w:hAnsi="Arial"/>
                <w:sz w:val="17"/>
              </w:rPr>
              <w:t>13.90%</w:t>
            </w:r>
          </w:p>
        </w:tc>
        <w:tc>
          <w:tcPr>
            <w:tcW w:type="dxa" w:w="1440"/>
          </w:tcPr>
          <w:p>
            <w:pPr>
              <w:spacing w:line="200" w:lineRule="exact" w:after="0"/>
            </w:pPr>
            <w:r>
              <w:rPr>
                <w:rFonts w:ascii="Arial" w:hAnsi="Arial"/>
                <w:sz w:val="17"/>
              </w:rPr>
              <w:t>42.27%</w:t>
            </w:r>
          </w:p>
        </w:tc>
        <w:tc>
          <w:tcPr>
            <w:tcW w:type="dxa" w:w="1440"/>
          </w:tcPr>
          <w:p>
            <w:pPr>
              <w:spacing w:line="200" w:lineRule="exact" w:after="0"/>
            </w:pPr>
            <w:r>
              <w:rPr>
                <w:rFonts w:ascii="Arial" w:hAnsi="Arial"/>
                <w:sz w:val="17"/>
              </w:rPr>
              <w:t>15.10%</w:t>
            </w:r>
          </w:p>
        </w:tc>
      </w:tr>
      <w:tr>
        <w:tc>
          <w:tcPr>
            <w:tcW w:type="dxa" w:w="1008"/>
          </w:tcPr>
          <w:p>
            <w:pPr>
              <w:spacing w:line="200" w:lineRule="exact" w:after="0"/>
            </w:pPr>
            <w:r>
              <w:rPr>
                <w:rFonts w:ascii="Arial" w:hAnsi="Arial"/>
                <w:sz w:val="17"/>
              </w:rPr>
              <w:t>S020</w:t>
            </w:r>
          </w:p>
        </w:tc>
        <w:tc>
          <w:tcPr>
            <w:tcW w:type="dxa" w:w="792"/>
          </w:tcPr>
          <w:p>
            <w:pPr>
              <w:spacing w:line="200" w:lineRule="exact" w:after="0"/>
            </w:pPr>
            <w:r>
              <w:rPr>
                <w:rFonts w:ascii="Arial" w:hAnsi="Arial"/>
                <w:sz w:val="17"/>
              </w:rPr>
              <w:t>304</w:t>
            </w:r>
          </w:p>
        </w:tc>
        <w:tc>
          <w:tcPr>
            <w:tcW w:type="dxa" w:w="936"/>
          </w:tcPr>
          <w:p>
            <w:pPr>
              <w:spacing w:line="200" w:lineRule="exact" w:after="0"/>
            </w:pPr>
            <w:r>
              <w:rPr>
                <w:rFonts w:ascii="Arial" w:hAnsi="Arial"/>
                <w:sz w:val="17"/>
              </w:rPr>
              <w:t>29.28%</w:t>
            </w:r>
          </w:p>
        </w:tc>
        <w:tc>
          <w:tcPr>
            <w:tcW w:type="dxa" w:w="1080"/>
          </w:tcPr>
          <w:p>
            <w:pPr>
              <w:spacing w:line="200" w:lineRule="exact" w:after="0"/>
            </w:pPr>
            <w:r>
              <w:rPr>
                <w:rFonts w:ascii="Arial" w:hAnsi="Arial"/>
                <w:sz w:val="17"/>
              </w:rPr>
              <w:t>81.28%</w:t>
            </w:r>
          </w:p>
        </w:tc>
        <w:tc>
          <w:tcPr>
            <w:tcW w:type="dxa" w:w="1440"/>
          </w:tcPr>
          <w:p>
            <w:pPr>
              <w:spacing w:line="200" w:lineRule="exact" w:after="0"/>
            </w:pPr>
            <w:r>
              <w:rPr>
                <w:rFonts w:ascii="Arial" w:hAnsi="Arial"/>
                <w:sz w:val="17"/>
              </w:rPr>
              <w:t>3,997.61</w:t>
            </w:r>
          </w:p>
        </w:tc>
        <w:tc>
          <w:tcPr>
            <w:tcW w:type="dxa" w:w="1440"/>
          </w:tcPr>
          <w:p>
            <w:pPr>
              <w:spacing w:line="200" w:lineRule="exact" w:after="0"/>
            </w:pPr>
            <w:r>
              <w:rPr>
                <w:rFonts w:ascii="Arial" w:hAnsi="Arial"/>
                <w:sz w:val="17"/>
              </w:rPr>
              <w:t>1,567.55</w:t>
            </w:r>
          </w:p>
        </w:tc>
        <w:tc>
          <w:tcPr>
            <w:tcW w:type="dxa" w:w="1728"/>
          </w:tcPr>
          <w:p>
            <w:pPr>
              <w:spacing w:line="200" w:lineRule="exact" w:after="0"/>
            </w:pPr>
            <w:r>
              <w:rPr>
                <w:rFonts w:ascii="Arial" w:hAnsi="Arial"/>
                <w:sz w:val="17"/>
              </w:rPr>
              <w:t>1,603.27</w:t>
            </w:r>
          </w:p>
        </w:tc>
        <w:tc>
          <w:tcPr>
            <w:tcW w:type="dxa" w:w="1728"/>
          </w:tcPr>
          <w:p>
            <w:pPr>
              <w:spacing w:line="200" w:lineRule="exact" w:after="0"/>
            </w:pPr>
            <w:r>
              <w:rPr>
                <w:rFonts w:ascii="Arial" w:hAnsi="Arial"/>
                <w:sz w:val="17"/>
              </w:rPr>
              <w:t>1,036.33</w:t>
            </w:r>
          </w:p>
        </w:tc>
        <w:tc>
          <w:tcPr>
            <w:tcW w:type="dxa" w:w="1368"/>
          </w:tcPr>
          <w:p>
            <w:pPr>
              <w:spacing w:line="200" w:lineRule="exact" w:after="0"/>
            </w:pPr>
            <w:r>
              <w:rPr>
                <w:rFonts w:ascii="Arial" w:hAnsi="Arial"/>
                <w:sz w:val="17"/>
              </w:rPr>
              <w:t>4.04%</w:t>
            </w:r>
          </w:p>
        </w:tc>
        <w:tc>
          <w:tcPr>
            <w:tcW w:type="dxa" w:w="1440"/>
          </w:tcPr>
          <w:p>
            <w:pPr>
              <w:spacing w:line="200" w:lineRule="exact" w:after="0"/>
            </w:pPr>
            <w:r>
              <w:rPr>
                <w:rFonts w:ascii="Arial" w:hAnsi="Arial"/>
                <w:sz w:val="17"/>
              </w:rPr>
              <w:t>18.76%</w:t>
            </w:r>
          </w:p>
        </w:tc>
        <w:tc>
          <w:tcPr>
            <w:tcW w:type="dxa" w:w="1440"/>
          </w:tcPr>
          <w:p>
            <w:pPr>
              <w:spacing w:line="200" w:lineRule="exact" w:after="0"/>
            </w:pPr>
            <w:r>
              <w:rPr>
                <w:rFonts w:ascii="Arial" w:hAnsi="Arial"/>
                <w:sz w:val="17"/>
              </w:rPr>
              <w:t>31.36%</w:t>
            </w:r>
          </w:p>
        </w:tc>
      </w:tr>
      <w:tr>
        <w:tc>
          <w:tcPr>
            <w:tcW w:type="dxa" w:w="1008"/>
          </w:tcPr>
          <w:p>
            <w:pPr>
              <w:spacing w:line="200" w:lineRule="exact" w:after="0"/>
            </w:pPr>
            <w:r>
              <w:rPr>
                <w:rFonts w:ascii="Arial" w:hAnsi="Arial"/>
                <w:sz w:val="17"/>
              </w:rPr>
              <w:t>S021</w:t>
            </w:r>
          </w:p>
        </w:tc>
        <w:tc>
          <w:tcPr>
            <w:tcW w:type="dxa" w:w="792"/>
          </w:tcPr>
          <w:p>
            <w:pPr>
              <w:spacing w:line="200" w:lineRule="exact" w:after="0"/>
            </w:pPr>
            <w:r>
              <w:rPr>
                <w:rFonts w:ascii="Arial" w:hAnsi="Arial"/>
                <w:sz w:val="17"/>
              </w:rPr>
              <w:t>314</w:t>
            </w:r>
          </w:p>
        </w:tc>
        <w:tc>
          <w:tcPr>
            <w:tcW w:type="dxa" w:w="936"/>
          </w:tcPr>
          <w:p>
            <w:pPr>
              <w:spacing w:line="200" w:lineRule="exact" w:after="0"/>
            </w:pPr>
            <w:r>
              <w:rPr>
                <w:rFonts w:ascii="Arial" w:hAnsi="Arial"/>
                <w:sz w:val="17"/>
              </w:rPr>
              <w:t>26.11%</w:t>
            </w:r>
          </w:p>
        </w:tc>
        <w:tc>
          <w:tcPr>
            <w:tcW w:type="dxa" w:w="1080"/>
          </w:tcPr>
          <w:p>
            <w:pPr>
              <w:spacing w:line="200" w:lineRule="exact" w:after="0"/>
            </w:pPr>
            <w:r>
              <w:rPr>
                <w:rFonts w:ascii="Arial" w:hAnsi="Arial"/>
                <w:sz w:val="17"/>
              </w:rPr>
              <w:t>83.96%</w:t>
            </w:r>
          </w:p>
        </w:tc>
        <w:tc>
          <w:tcPr>
            <w:tcW w:type="dxa" w:w="1440"/>
          </w:tcPr>
          <w:p>
            <w:pPr>
              <w:spacing w:line="200" w:lineRule="exact" w:after="0"/>
            </w:pPr>
            <w:r>
              <w:rPr>
                <w:rFonts w:ascii="Arial" w:hAnsi="Arial"/>
                <w:sz w:val="17"/>
              </w:rPr>
              <w:t>2,894.88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1,035.00</w:t>
            </w:r>
          </w:p>
        </w:tc>
        <w:tc>
          <w:tcPr>
            <w:tcW w:type="dxa" w:w="1728"/>
          </w:tcPr>
          <w:p>
            <w:pPr>
              <w:spacing w:line="200" w:lineRule="exact" w:after="0"/>
            </w:pPr>
            <w:r>
              <w:rPr>
                <w:rFonts w:ascii="Arial" w:hAnsi="Arial"/>
                <w:sz w:val="17"/>
              </w:rPr>
              <w:t>692.84</w:t>
            </w:r>
          </w:p>
        </w:tc>
        <w:tc>
          <w:tcPr>
            <w:tcW w:type="dxa" w:w="1368"/>
          </w:tcPr>
          <w:p>
            <w:pPr>
              <w:spacing w:line="200" w:lineRule="exact" w:after="0"/>
            </w:pPr>
            <w:r>
              <w:rPr>
                <w:rFonts w:ascii="Arial" w:hAnsi="Arial"/>
                <w:sz w:val="17"/>
              </w:rPr>
              <w:t>1.71%</w:t>
            </w:r>
          </w:p>
        </w:tc>
        <w:tc>
          <w:tcPr>
            <w:tcW w:type="dxa" w:w="1440"/>
          </w:tcPr>
          <w:p>
            <w:pPr>
              <w:spacing w:line="200" w:lineRule="exact" w:after="0"/>
            </w:pPr>
            <w:r>
              <w:rPr>
                <w:rFonts w:ascii="Arial" w:hAnsi="Arial"/>
                <w:sz w:val="17"/>
              </w:rPr>
              <w:t>5.38%</w:t>
            </w:r>
          </w:p>
        </w:tc>
        <w:tc>
          <w:tcPr>
            <w:tcW w:type="dxa" w:w="1440"/>
          </w:tcPr>
          <w:p>
            <w:pPr>
              <w:spacing w:line="200" w:lineRule="exact" w:after="0"/>
            </w:pPr>
            <w:r>
              <w:rPr>
                <w:rFonts w:ascii="Arial" w:hAnsi="Arial"/>
                <w:sz w:val="17"/>
              </w:rPr>
              <w:t>21.25%</w:t>
            </w:r>
          </w:p>
        </w:tc>
      </w:tr>
      <w:tr>
        <w:tc>
          <w:tcPr>
            <w:tcW w:type="dxa" w:w="1008"/>
          </w:tcPr>
          <w:p>
            <w:pPr>
              <w:spacing w:line="200" w:lineRule="exact" w:after="0"/>
            </w:pPr>
            <w:r>
              <w:rPr>
                <w:rFonts w:ascii="Arial" w:hAnsi="Arial"/>
                <w:sz w:val="17"/>
              </w:rPr>
              <w:t>S022</w:t>
            </w:r>
          </w:p>
        </w:tc>
        <w:tc>
          <w:tcPr>
            <w:tcW w:type="dxa" w:w="792"/>
          </w:tcPr>
          <w:p>
            <w:pPr>
              <w:spacing w:line="200" w:lineRule="exact" w:after="0"/>
            </w:pPr>
            <w:r>
              <w:rPr>
                <w:rFonts w:ascii="Arial" w:hAnsi="Arial"/>
                <w:sz w:val="17"/>
              </w:rPr>
              <w:t>314</w:t>
            </w:r>
          </w:p>
        </w:tc>
        <w:tc>
          <w:tcPr>
            <w:tcW w:type="dxa" w:w="936"/>
          </w:tcPr>
          <w:p>
            <w:pPr>
              <w:spacing w:line="200" w:lineRule="exact" w:after="0"/>
            </w:pPr>
            <w:r>
              <w:rPr>
                <w:rFonts w:ascii="Arial" w:hAnsi="Arial"/>
                <w:sz w:val="17"/>
              </w:rPr>
              <w:t>26.11%</w:t>
            </w:r>
          </w:p>
        </w:tc>
        <w:tc>
          <w:tcPr>
            <w:tcW w:type="dxa" w:w="1080"/>
          </w:tcPr>
          <w:p>
            <w:pPr>
              <w:spacing w:line="200" w:lineRule="exact" w:after="0"/>
            </w:pPr>
            <w:r>
              <w:rPr>
                <w:rFonts w:ascii="Arial" w:hAnsi="Arial"/>
                <w:sz w:val="17"/>
              </w:rPr>
              <w:t>83.96%</w:t>
            </w:r>
          </w:p>
        </w:tc>
        <w:tc>
          <w:tcPr>
            <w:tcW w:type="dxa" w:w="1440"/>
          </w:tcPr>
          <w:p>
            <w:pPr>
              <w:spacing w:line="200" w:lineRule="exact" w:after="0"/>
            </w:pPr>
            <w:r>
              <w:rPr>
                <w:rFonts w:ascii="Arial" w:hAnsi="Arial"/>
                <w:sz w:val="17"/>
              </w:rPr>
              <w:t>2,909.99</w:t>
            </w:r>
          </w:p>
        </w:tc>
        <w:tc>
          <w:tcPr>
            <w:tcW w:type="dxa" w:w="1440"/>
          </w:tcPr>
          <w:p>
            <w:pPr>
              <w:spacing w:line="200" w:lineRule="exact" w:after="0"/>
            </w:pPr>
            <w:r>
              <w:rPr>
                <w:rFonts w:ascii="Arial" w:hAnsi="Arial"/>
                <w:sz w:val="17"/>
              </w:rPr>
              <w:t>1,183.05</w:t>
            </w:r>
          </w:p>
        </w:tc>
        <w:tc>
          <w:tcPr>
            <w:tcW w:type="dxa" w:w="1728"/>
          </w:tcPr>
          <w:p>
            <w:pPr>
              <w:spacing w:line="200" w:lineRule="exact" w:after="0"/>
            </w:pPr>
            <w:r>
              <w:rPr>
                <w:rFonts w:ascii="Arial" w:hAnsi="Arial"/>
                <w:sz w:val="17"/>
              </w:rPr>
              <w:t>1,231.39</w:t>
            </w:r>
          </w:p>
        </w:tc>
        <w:tc>
          <w:tcPr>
            <w:tcW w:type="dxa" w:w="1728"/>
          </w:tcPr>
          <w:p>
            <w:pPr>
              <w:spacing w:line="200" w:lineRule="exact" w:after="0"/>
            </w:pPr>
            <w:r>
              <w:rPr>
                <w:rFonts w:ascii="Arial" w:hAnsi="Arial"/>
                <w:sz w:val="17"/>
              </w:rPr>
              <w:t>782.29</w:t>
            </w:r>
          </w:p>
        </w:tc>
        <w:tc>
          <w:tcPr>
            <w:tcW w:type="dxa" w:w="1368"/>
          </w:tcPr>
          <w:p>
            <w:pPr>
              <w:spacing w:line="200" w:lineRule="exact" w:after="0"/>
            </w:pPr>
            <w:r>
              <w:rPr>
                <w:rFonts w:ascii="Arial" w:hAnsi="Arial"/>
                <w:sz w:val="17"/>
              </w:rPr>
              <w:t>−9.94%</w:t>
            </w:r>
          </w:p>
        </w:tc>
        <w:tc>
          <w:tcPr>
            <w:tcW w:type="dxa" w:w="1440"/>
          </w:tcPr>
          <w:p>
            <w:pPr>
              <w:spacing w:line="200" w:lineRule="exact" w:after="0"/>
            </w:pPr>
            <w:r>
              <w:rPr>
                <w:rFonts w:ascii="Arial" w:hAnsi="Arial"/>
                <w:sz w:val="17"/>
              </w:rPr>
              <w:t>−35.85%</w:t>
            </w:r>
          </w:p>
        </w:tc>
        <w:tc>
          <w:tcPr>
            <w:tcW w:type="dxa" w:w="1440"/>
          </w:tcPr>
          <w:p>
            <w:pPr>
              <w:spacing w:line="200" w:lineRule="exact" w:after="0"/>
            </w:pPr>
            <w:r>
              <w:rPr>
                <w:rFonts w:ascii="Arial" w:hAnsi="Arial"/>
                <w:sz w:val="17"/>
              </w:rPr>
              <w:t>48.86%</w:t>
            </w:r>
          </w:p>
        </w:tc>
      </w:tr>
      <w:tr>
        <w:tc>
          <w:tcPr>
            <w:tcW w:type="dxa" w:w="1008"/>
          </w:tcPr>
          <w:p>
            <w:pPr>
              <w:spacing w:line="200" w:lineRule="exact" w:after="0"/>
            </w:pPr>
            <w:r>
              <w:rPr>
                <w:rFonts w:ascii="Arial" w:hAnsi="Arial"/>
                <w:sz w:val="17"/>
              </w:rPr>
              <w:t>S023</w:t>
            </w:r>
          </w:p>
        </w:tc>
        <w:tc>
          <w:tcPr>
            <w:tcW w:type="dxa" w:w="792"/>
          </w:tcPr>
          <w:p>
            <w:pPr>
              <w:spacing w:line="200" w:lineRule="exact" w:after="0"/>
            </w:pPr>
            <w:r>
              <w:rPr>
                <w:rFonts w:ascii="Arial" w:hAnsi="Arial"/>
                <w:sz w:val="17"/>
              </w:rPr>
              <w:t>321</w:t>
            </w:r>
          </w:p>
        </w:tc>
        <w:tc>
          <w:tcPr>
            <w:tcW w:type="dxa" w:w="936"/>
          </w:tcPr>
          <w:p>
            <w:pPr>
              <w:spacing w:line="200" w:lineRule="exact" w:after="0"/>
            </w:pPr>
            <w:r>
              <w:rPr>
                <w:rFonts w:ascii="Arial" w:hAnsi="Arial"/>
                <w:sz w:val="17"/>
              </w:rPr>
              <w:t>27.10%</w:t>
            </w:r>
          </w:p>
        </w:tc>
        <w:tc>
          <w:tcPr>
            <w:tcW w:type="dxa" w:w="1080"/>
          </w:tcPr>
          <w:p>
            <w:pPr>
              <w:spacing w:line="200" w:lineRule="exact" w:after="0"/>
            </w:pPr>
            <w:r>
              <w:rPr>
                <w:rFonts w:ascii="Arial" w:hAnsi="Arial"/>
                <w:sz w:val="17"/>
              </w:rPr>
              <w:t>85.83%</w:t>
            </w:r>
          </w:p>
        </w:tc>
        <w:tc>
          <w:tcPr>
            <w:tcW w:type="dxa" w:w="1440"/>
          </w:tcPr>
          <w:p>
            <w:pPr>
              <w:spacing w:line="200" w:lineRule="exact" w:after="0"/>
            </w:pPr>
            <w:r>
              <w:rPr>
                <w:rFonts w:ascii="Arial" w:hAnsi="Arial"/>
                <w:sz w:val="17"/>
              </w:rPr>
              <w:t>2,835.98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1,010.98</w:t>
            </w:r>
          </w:p>
        </w:tc>
        <w:tc>
          <w:tcPr>
            <w:tcW w:type="dxa" w:w="1728"/>
          </w:tcPr>
          <w:p>
            <w:pPr>
              <w:spacing w:line="200" w:lineRule="exact" w:after="0"/>
            </w:pPr>
            <w:r>
              <w:rPr>
                <w:rFonts w:ascii="Arial" w:hAnsi="Arial"/>
                <w:sz w:val="17"/>
              </w:rPr>
              <w:t>689.58</w:t>
            </w:r>
          </w:p>
        </w:tc>
        <w:tc>
          <w:tcPr>
            <w:tcW w:type="dxa" w:w="1368"/>
          </w:tcPr>
          <w:p>
            <w:pPr>
              <w:spacing w:line="200" w:lineRule="exact" w:after="0"/>
            </w:pPr>
            <w:r>
              <w:rPr>
                <w:rFonts w:ascii="Arial" w:hAnsi="Arial"/>
                <w:sz w:val="17"/>
              </w:rPr>
              <w:t>3.97%</w:t>
            </w:r>
          </w:p>
        </w:tc>
        <w:tc>
          <w:tcPr>
            <w:tcW w:type="dxa" w:w="1440"/>
          </w:tcPr>
          <w:p>
            <w:pPr>
              <w:spacing w:line="200" w:lineRule="exact" w:after="0"/>
            </w:pPr>
            <w:r>
              <w:rPr>
                <w:rFonts w:ascii="Arial" w:hAnsi="Arial"/>
                <w:sz w:val="17"/>
              </w:rPr>
              <w:t>12.73%</w:t>
            </w:r>
          </w:p>
        </w:tc>
        <w:tc>
          <w:tcPr>
            <w:tcW w:type="dxa" w:w="1440"/>
          </w:tcPr>
          <w:p>
            <w:pPr>
              <w:spacing w:line="200" w:lineRule="exact" w:after="0"/>
            </w:pPr>
            <w:r>
              <w:rPr>
                <w:rFonts w:ascii="Arial" w:hAnsi="Arial"/>
                <w:sz w:val="17"/>
              </w:rPr>
              <w:t>22.14%</w:t>
            </w:r>
          </w:p>
        </w:tc>
      </w:tr>
      <w:tr>
        <w:tc>
          <w:tcPr>
            <w:tcW w:type="dxa" w:w="1008"/>
          </w:tcPr>
          <w:p>
            <w:pPr>
              <w:spacing w:line="200" w:lineRule="exact" w:after="0"/>
            </w:pPr>
            <w:r>
              <w:rPr>
                <w:rFonts w:ascii="Arial" w:hAnsi="Arial"/>
                <w:sz w:val="17"/>
              </w:rPr>
              <w:t>S024</w:t>
            </w:r>
          </w:p>
        </w:tc>
        <w:tc>
          <w:tcPr>
            <w:tcW w:type="dxa" w:w="792"/>
          </w:tcPr>
          <w:p>
            <w:pPr>
              <w:spacing w:line="200" w:lineRule="exact" w:after="0"/>
            </w:pPr>
            <w:r>
              <w:rPr>
                <w:rFonts w:ascii="Arial" w:hAnsi="Arial"/>
                <w:sz w:val="17"/>
              </w:rPr>
              <w:t>321</w:t>
            </w:r>
          </w:p>
        </w:tc>
        <w:tc>
          <w:tcPr>
            <w:tcW w:type="dxa" w:w="936"/>
          </w:tcPr>
          <w:p>
            <w:pPr>
              <w:spacing w:line="200" w:lineRule="exact" w:after="0"/>
            </w:pPr>
            <w:r>
              <w:rPr>
                <w:rFonts w:ascii="Arial" w:hAnsi="Arial"/>
                <w:sz w:val="17"/>
              </w:rPr>
              <w:t>27.10%</w:t>
            </w:r>
          </w:p>
        </w:tc>
        <w:tc>
          <w:tcPr>
            <w:tcW w:type="dxa" w:w="1080"/>
          </w:tcPr>
          <w:p>
            <w:pPr>
              <w:spacing w:line="200" w:lineRule="exact" w:after="0"/>
            </w:pPr>
            <w:r>
              <w:rPr>
                <w:rFonts w:ascii="Arial" w:hAnsi="Arial"/>
                <w:sz w:val="17"/>
              </w:rPr>
              <w:t>85.83%</w:t>
            </w:r>
          </w:p>
        </w:tc>
        <w:tc>
          <w:tcPr>
            <w:tcW w:type="dxa" w:w="1440"/>
          </w:tcPr>
          <w:p>
            <w:pPr>
              <w:spacing w:line="200" w:lineRule="exact" w:after="0"/>
            </w:pPr>
            <w:r>
              <w:rPr>
                <w:rFonts w:ascii="Arial" w:hAnsi="Arial"/>
                <w:sz w:val="17"/>
              </w:rPr>
              <w:t>3,089.88</w:t>
            </w:r>
          </w:p>
        </w:tc>
        <w:tc>
          <w:tcPr>
            <w:tcW w:type="dxa" w:w="1440"/>
          </w:tcPr>
          <w:p>
            <w:pPr>
              <w:spacing w:line="200" w:lineRule="exact" w:after="0"/>
            </w:pPr>
            <w:r>
              <w:rPr>
                <w:rFonts w:ascii="Arial" w:hAnsi="Arial"/>
                <w:sz w:val="17"/>
              </w:rPr>
              <w:t>1,273.21</w:t>
            </w:r>
          </w:p>
        </w:tc>
        <w:tc>
          <w:tcPr>
            <w:tcW w:type="dxa" w:w="1728"/>
          </w:tcPr>
          <w:p>
            <w:pPr>
              <w:spacing w:line="200" w:lineRule="exact" w:after="0"/>
            </w:pPr>
            <w:r>
              <w:rPr>
                <w:rFonts w:ascii="Arial" w:hAnsi="Arial"/>
                <w:sz w:val="17"/>
              </w:rPr>
              <w:t>1,293.70</w:t>
            </w:r>
          </w:p>
        </w:tc>
        <w:tc>
          <w:tcPr>
            <w:tcW w:type="dxa" w:w="1728"/>
          </w:tcPr>
          <w:p>
            <w:pPr>
              <w:spacing w:line="200" w:lineRule="exact" w:after="0"/>
            </w:pPr>
            <w:r>
              <w:rPr>
                <w:rFonts w:ascii="Arial" w:hAnsi="Arial"/>
                <w:sz w:val="17"/>
              </w:rPr>
              <w:t>838.41</w:t>
            </w:r>
          </w:p>
        </w:tc>
        <w:tc>
          <w:tcPr>
            <w:tcW w:type="dxa" w:w="1368"/>
          </w:tcPr>
          <w:p>
            <w:pPr>
              <w:spacing w:line="200" w:lineRule="exact" w:after="0"/>
            </w:pPr>
            <w:r>
              <w:rPr>
                <w:rFonts w:ascii="Arial" w:hAnsi="Arial"/>
                <w:sz w:val="17"/>
              </w:rPr>
              <w:t>−7.33%</w:t>
            </w:r>
          </w:p>
        </w:tc>
        <w:tc>
          <w:tcPr>
            <w:tcW w:type="dxa" w:w="1440"/>
          </w:tcPr>
          <w:p>
            <w:pPr>
              <w:spacing w:line="200" w:lineRule="exact" w:after="0"/>
            </w:pPr>
            <w:r>
              <w:rPr>
                <w:rFonts w:ascii="Arial" w:hAnsi="Arial"/>
                <w:sz w:val="17"/>
              </w:rPr>
              <w:t>−29.11%</w:t>
            </w:r>
          </w:p>
        </w:tc>
        <w:tc>
          <w:tcPr>
            <w:tcW w:type="dxa" w:w="1440"/>
          </w:tcPr>
          <w:p>
            <w:pPr>
              <w:spacing w:line="200" w:lineRule="exact" w:after="0"/>
            </w:pPr>
            <w:r>
              <w:rPr>
                <w:rFonts w:ascii="Arial" w:hAnsi="Arial"/>
                <w:sz w:val="17"/>
              </w:rPr>
              <w:t>47.23%</w:t>
            </w:r>
          </w:p>
        </w:tc>
      </w:tr>
      <w:tr>
        <w:tc>
          <w:tcPr>
            <w:tcW w:type="dxa" w:w="1008"/>
          </w:tcPr>
          <w:p>
            <w:pPr>
              <w:spacing w:line="200" w:lineRule="exact" w:after="0"/>
            </w:pPr>
            <w:r>
              <w:rPr>
                <w:rFonts w:ascii="Arial" w:hAnsi="Arial"/>
                <w:sz w:val="17"/>
              </w:rPr>
              <w:t>S025</w:t>
            </w:r>
          </w:p>
        </w:tc>
        <w:tc>
          <w:tcPr>
            <w:tcW w:type="dxa" w:w="792"/>
          </w:tcPr>
          <w:p>
            <w:pPr>
              <w:spacing w:line="200" w:lineRule="exact" w:after="0"/>
            </w:pPr>
            <w:r>
              <w:rPr>
                <w:rFonts w:ascii="Arial" w:hAnsi="Arial"/>
                <w:sz w:val="17"/>
              </w:rPr>
              <w:t>250</w:t>
            </w:r>
          </w:p>
        </w:tc>
        <w:tc>
          <w:tcPr>
            <w:tcW w:type="dxa" w:w="936"/>
          </w:tcPr>
          <w:p>
            <w:pPr>
              <w:spacing w:line="200" w:lineRule="exact" w:after="0"/>
            </w:pPr>
            <w:r>
              <w:rPr>
                <w:rFonts w:ascii="Arial" w:hAnsi="Arial"/>
                <w:sz w:val="17"/>
              </w:rPr>
              <w:t>24.40%</w:t>
            </w:r>
          </w:p>
        </w:tc>
        <w:tc>
          <w:tcPr>
            <w:tcW w:type="dxa" w:w="1080"/>
          </w:tcPr>
          <w:p>
            <w:pPr>
              <w:spacing w:line="200" w:lineRule="exact" w:after="0"/>
            </w:pPr>
            <w:r>
              <w:rPr>
                <w:rFonts w:ascii="Arial" w:hAnsi="Arial"/>
                <w:sz w:val="17"/>
              </w:rPr>
              <w:t>66.84%</w:t>
            </w:r>
          </w:p>
        </w:tc>
        <w:tc>
          <w:tcPr>
            <w:tcW w:type="dxa" w:w="1440"/>
          </w:tcPr>
          <w:p>
            <w:pPr>
              <w:spacing w:line="200" w:lineRule="exact" w:after="0"/>
            </w:pPr>
            <w:r>
              <w:rPr>
                <w:rFonts w:ascii="Arial" w:hAnsi="Arial"/>
                <w:sz w:val="17"/>
              </w:rPr>
              <w:t>2,699.34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893.26</w:t>
            </w:r>
          </w:p>
        </w:tc>
        <w:tc>
          <w:tcPr>
            <w:tcW w:type="dxa" w:w="1728"/>
          </w:tcPr>
          <w:p>
            <w:pPr>
              <w:spacing w:line="200" w:lineRule="exact" w:after="0"/>
            </w:pPr>
            <w:r>
              <w:rPr>
                <w:rFonts w:ascii="Arial" w:hAnsi="Arial"/>
                <w:sz w:val="17"/>
              </w:rPr>
              <w:t>720.60</w:t>
            </w:r>
          </w:p>
        </w:tc>
        <w:tc>
          <w:tcPr>
            <w:tcW w:type="dxa" w:w="1368"/>
          </w:tcPr>
          <w:p>
            <w:pPr>
              <w:spacing w:line="200" w:lineRule="exact" w:after="0"/>
            </w:pPr>
            <w:r>
              <w:rPr>
                <w:rFonts w:ascii="Arial" w:hAnsi="Arial"/>
                <w:sz w:val="17"/>
              </w:rPr>
              <w:t>−9.74%</w:t>
            </w:r>
          </w:p>
        </w:tc>
        <w:tc>
          <w:tcPr>
            <w:tcW w:type="dxa" w:w="1440"/>
          </w:tcPr>
          <w:p>
            <w:pPr>
              <w:spacing w:line="200" w:lineRule="exact" w:after="0"/>
            </w:pPr>
            <w:r>
              <w:rPr>
                <w:rFonts w:ascii="Arial" w:hAnsi="Arial"/>
                <w:sz w:val="17"/>
              </w:rPr>
              <w:t>−24.34%</w:t>
            </w:r>
          </w:p>
        </w:tc>
        <w:tc>
          <w:tcPr>
            <w:tcW w:type="dxa" w:w="1440"/>
          </w:tcPr>
          <w:p>
            <w:pPr>
              <w:spacing w:line="200" w:lineRule="exact" w:after="0"/>
            </w:pPr>
            <w:r>
              <w:rPr>
                <w:rFonts w:ascii="Arial" w:hAnsi="Arial"/>
                <w:sz w:val="17"/>
              </w:rPr>
              <w:t>34.22%</w:t>
            </w:r>
          </w:p>
        </w:tc>
      </w:tr>
      <w:tr>
        <w:tc>
          <w:tcPr>
            <w:tcW w:type="dxa" w:w="1008"/>
          </w:tcPr>
          <w:p>
            <w:pPr>
              <w:spacing w:line="200" w:lineRule="exact" w:after="0"/>
            </w:pPr>
            <w:r>
              <w:rPr>
                <w:rFonts w:ascii="Arial" w:hAnsi="Arial"/>
                <w:sz w:val="17"/>
              </w:rPr>
              <w:t>S026</w:t>
            </w:r>
          </w:p>
        </w:tc>
        <w:tc>
          <w:tcPr>
            <w:tcW w:type="dxa" w:w="792"/>
          </w:tcPr>
          <w:p>
            <w:pPr>
              <w:spacing w:line="200" w:lineRule="exact" w:after="0"/>
            </w:pPr>
            <w:r>
              <w:rPr>
                <w:rFonts w:ascii="Arial" w:hAnsi="Arial"/>
                <w:sz w:val="17"/>
              </w:rPr>
              <w:t>250</w:t>
            </w:r>
          </w:p>
        </w:tc>
        <w:tc>
          <w:tcPr>
            <w:tcW w:type="dxa" w:w="936"/>
          </w:tcPr>
          <w:p>
            <w:pPr>
              <w:spacing w:line="200" w:lineRule="exact" w:after="0"/>
            </w:pPr>
            <w:r>
              <w:rPr>
                <w:rFonts w:ascii="Arial" w:hAnsi="Arial"/>
                <w:sz w:val="17"/>
              </w:rPr>
              <w:t>24.40%</w:t>
            </w:r>
          </w:p>
        </w:tc>
        <w:tc>
          <w:tcPr>
            <w:tcW w:type="dxa" w:w="1080"/>
          </w:tcPr>
          <w:p>
            <w:pPr>
              <w:spacing w:line="200" w:lineRule="exact" w:after="0"/>
            </w:pPr>
            <w:r>
              <w:rPr>
                <w:rFonts w:ascii="Arial" w:hAnsi="Arial"/>
                <w:sz w:val="17"/>
              </w:rPr>
              <w:t>66.84%</w:t>
            </w:r>
          </w:p>
        </w:tc>
        <w:tc>
          <w:tcPr>
            <w:tcW w:type="dxa" w:w="1440"/>
          </w:tcPr>
          <w:p>
            <w:pPr>
              <w:spacing w:line="200" w:lineRule="exact" w:after="0"/>
            </w:pPr>
            <w:r>
              <w:rPr>
                <w:rFonts w:ascii="Arial" w:hAnsi="Arial"/>
                <w:sz w:val="17"/>
              </w:rPr>
              <w:t>2,632.00</w:t>
            </w:r>
          </w:p>
        </w:tc>
        <w:tc>
          <w:tcPr>
            <w:tcW w:type="dxa" w:w="1440"/>
          </w:tcPr>
          <w:p>
            <w:pPr>
              <w:spacing w:line="200" w:lineRule="exact" w:after="0"/>
            </w:pPr>
            <w:r>
              <w:rPr>
                <w:rFonts w:ascii="Arial" w:hAnsi="Arial"/>
                <w:sz w:val="17"/>
              </w:rPr>
              <w:t>935.13</w:t>
            </w:r>
          </w:p>
        </w:tc>
        <w:tc>
          <w:tcPr>
            <w:tcW w:type="dxa" w:w="1728"/>
          </w:tcPr>
          <w:p>
            <w:pPr>
              <w:spacing w:line="200" w:lineRule="exact" w:after="0"/>
            </w:pPr>
            <w:r>
              <w:rPr>
                <w:rFonts w:ascii="Arial" w:hAnsi="Arial"/>
                <w:sz w:val="17"/>
              </w:rPr>
              <w:t>867.71</w:t>
            </w:r>
          </w:p>
        </w:tc>
        <w:tc>
          <w:tcPr>
            <w:tcW w:type="dxa" w:w="1728"/>
          </w:tcPr>
          <w:p>
            <w:pPr>
              <w:spacing w:line="200" w:lineRule="exact" w:after="0"/>
            </w:pPr>
            <w:r>
              <w:rPr>
                <w:rFonts w:ascii="Arial" w:hAnsi="Arial"/>
                <w:sz w:val="17"/>
              </w:rPr>
              <w:t>669.15</w:t>
            </w:r>
          </w:p>
        </w:tc>
        <w:tc>
          <w:tcPr>
            <w:tcW w:type="dxa" w:w="1368"/>
          </w:tcPr>
          <w:p>
            <w:pPr>
              <w:spacing w:line="200" w:lineRule="exact" w:after="0"/>
            </w:pPr>
            <w:r>
              <w:rPr>
                <w:rFonts w:ascii="Arial" w:hAnsi="Arial"/>
                <w:sz w:val="17"/>
              </w:rPr>
              <w:t>−6.63%</w:t>
            </w:r>
          </w:p>
        </w:tc>
        <w:tc>
          <w:tcPr>
            <w:tcW w:type="dxa" w:w="1440"/>
          </w:tcPr>
          <w:p>
            <w:pPr>
              <w:spacing w:line="200" w:lineRule="exact" w:after="0"/>
            </w:pPr>
            <w:r>
              <w:rPr>
                <w:rFonts w:ascii="Arial" w:hAnsi="Arial"/>
                <w:sz w:val="17"/>
              </w:rPr>
              <w:t>−16.19%</w:t>
            </w:r>
          </w:p>
        </w:tc>
        <w:tc>
          <w:tcPr>
            <w:tcW w:type="dxa" w:w="1440"/>
          </w:tcPr>
          <w:p>
            <w:pPr>
              <w:spacing w:line="200" w:lineRule="exact" w:after="0"/>
            </w:pPr>
            <w:r>
              <w:rPr>
                <w:rFonts w:ascii="Arial" w:hAnsi="Arial"/>
                <w:sz w:val="17"/>
              </w:rPr>
              <w:t>25.64%</w:t>
            </w:r>
          </w:p>
        </w:tc>
      </w:tr>
      <w:tr>
        <w:tc>
          <w:tcPr>
            <w:tcW w:type="dxa" w:w="1008"/>
          </w:tcPr>
          <w:p>
            <w:pPr>
              <w:spacing w:line="200" w:lineRule="exact" w:after="0"/>
            </w:pPr>
            <w:r>
              <w:rPr>
                <w:rFonts w:ascii="Arial" w:hAnsi="Arial"/>
                <w:sz w:val="17"/>
              </w:rPr>
              <w:t>S027</w:t>
            </w:r>
          </w:p>
        </w:tc>
        <w:tc>
          <w:tcPr>
            <w:tcW w:type="dxa" w:w="792"/>
          </w:tcPr>
          <w:p>
            <w:pPr>
              <w:spacing w:line="200" w:lineRule="exact" w:after="0"/>
            </w:pPr>
            <w:r>
              <w:rPr>
                <w:rFonts w:ascii="Arial" w:hAnsi="Arial"/>
                <w:sz w:val="17"/>
              </w:rPr>
              <w:t>259</w:t>
            </w:r>
          </w:p>
        </w:tc>
        <w:tc>
          <w:tcPr>
            <w:tcW w:type="dxa" w:w="936"/>
          </w:tcPr>
          <w:p>
            <w:pPr>
              <w:spacing w:line="200" w:lineRule="exact" w:after="0"/>
            </w:pPr>
            <w:r>
              <w:rPr>
                <w:rFonts w:ascii="Arial" w:hAnsi="Arial"/>
                <w:sz w:val="17"/>
              </w:rPr>
              <w:t>27.03%</w:t>
            </w:r>
          </w:p>
        </w:tc>
        <w:tc>
          <w:tcPr>
            <w:tcW w:type="dxa" w:w="1080"/>
          </w:tcPr>
          <w:p>
            <w:pPr>
              <w:spacing w:line="200" w:lineRule="exact" w:after="0"/>
            </w:pPr>
            <w:r>
              <w:rPr>
                <w:rFonts w:ascii="Arial" w:hAnsi="Arial"/>
                <w:sz w:val="17"/>
              </w:rPr>
              <w:t>69.25%</w:t>
            </w:r>
          </w:p>
        </w:tc>
        <w:tc>
          <w:tcPr>
            <w:tcW w:type="dxa" w:w="1440"/>
          </w:tcPr>
          <w:p>
            <w:pPr>
              <w:spacing w:line="200" w:lineRule="exact" w:after="0"/>
            </w:pPr>
            <w:r>
              <w:rPr>
                <w:rFonts w:ascii="Arial" w:hAnsi="Arial"/>
                <w:sz w:val="17"/>
              </w:rPr>
              <w:t>2,853.71</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896.62</w:t>
            </w:r>
          </w:p>
        </w:tc>
        <w:tc>
          <w:tcPr>
            <w:tcW w:type="dxa" w:w="1728"/>
          </w:tcPr>
          <w:p>
            <w:pPr>
              <w:spacing w:line="200" w:lineRule="exact" w:after="0"/>
            </w:pPr>
            <w:r>
              <w:rPr>
                <w:rFonts w:ascii="Arial" w:hAnsi="Arial"/>
                <w:sz w:val="17"/>
              </w:rPr>
              <w:t>717.47</w:t>
            </w:r>
          </w:p>
        </w:tc>
        <w:tc>
          <w:tcPr>
            <w:tcW w:type="dxa" w:w="1368"/>
          </w:tcPr>
          <w:p>
            <w:pPr>
              <w:spacing w:line="200" w:lineRule="exact" w:after="0"/>
            </w:pPr>
            <w:r>
              <w:rPr>
                <w:rFonts w:ascii="Arial" w:hAnsi="Arial"/>
                <w:sz w:val="17"/>
              </w:rPr>
              <w:t>4.15%</w:t>
            </w:r>
          </w:p>
        </w:tc>
        <w:tc>
          <w:tcPr>
            <w:tcW w:type="dxa" w:w="1440"/>
          </w:tcPr>
          <w:p>
            <w:pPr>
              <w:spacing w:line="200" w:lineRule="exact" w:after="0"/>
            </w:pPr>
            <w:r>
              <w:rPr>
                <w:rFonts w:ascii="Arial" w:hAnsi="Arial"/>
                <w:sz w:val="17"/>
              </w:rPr>
              <w:t>10.76%</w:t>
            </w:r>
          </w:p>
        </w:tc>
        <w:tc>
          <w:tcPr>
            <w:tcW w:type="dxa" w:w="1440"/>
          </w:tcPr>
          <w:p>
            <w:pPr>
              <w:spacing w:line="200" w:lineRule="exact" w:after="0"/>
            </w:pPr>
            <w:r>
              <w:rPr>
                <w:rFonts w:ascii="Arial" w:hAnsi="Arial"/>
                <w:sz w:val="17"/>
              </w:rPr>
              <w:t>19.50%</w:t>
            </w:r>
          </w:p>
        </w:tc>
      </w:tr>
      <w:tr>
        <w:tc>
          <w:tcPr>
            <w:tcW w:type="dxa" w:w="1008"/>
          </w:tcPr>
          <w:p>
            <w:pPr>
              <w:spacing w:line="200" w:lineRule="exact" w:after="0"/>
            </w:pPr>
            <w:r>
              <w:rPr>
                <w:rFonts w:ascii="Arial" w:hAnsi="Arial"/>
                <w:sz w:val="17"/>
              </w:rPr>
              <w:t>S028</w:t>
            </w:r>
          </w:p>
        </w:tc>
        <w:tc>
          <w:tcPr>
            <w:tcW w:type="dxa" w:w="792"/>
          </w:tcPr>
          <w:p>
            <w:pPr>
              <w:spacing w:line="200" w:lineRule="exact" w:after="0"/>
            </w:pPr>
            <w:r>
              <w:rPr>
                <w:rFonts w:ascii="Arial" w:hAnsi="Arial"/>
                <w:sz w:val="17"/>
              </w:rPr>
              <w:t>259</w:t>
            </w:r>
          </w:p>
        </w:tc>
        <w:tc>
          <w:tcPr>
            <w:tcW w:type="dxa" w:w="936"/>
          </w:tcPr>
          <w:p>
            <w:pPr>
              <w:spacing w:line="200" w:lineRule="exact" w:after="0"/>
            </w:pPr>
            <w:r>
              <w:rPr>
                <w:rFonts w:ascii="Arial" w:hAnsi="Arial"/>
                <w:sz w:val="17"/>
              </w:rPr>
              <w:t>27.03%</w:t>
            </w:r>
          </w:p>
        </w:tc>
        <w:tc>
          <w:tcPr>
            <w:tcW w:type="dxa" w:w="1080"/>
          </w:tcPr>
          <w:p>
            <w:pPr>
              <w:spacing w:line="200" w:lineRule="exact" w:after="0"/>
            </w:pPr>
            <w:r>
              <w:rPr>
                <w:rFonts w:ascii="Arial" w:hAnsi="Arial"/>
                <w:sz w:val="17"/>
              </w:rPr>
              <w:t>69.25%</w:t>
            </w:r>
          </w:p>
        </w:tc>
        <w:tc>
          <w:tcPr>
            <w:tcW w:type="dxa" w:w="1440"/>
          </w:tcPr>
          <w:p>
            <w:pPr>
              <w:spacing w:line="200" w:lineRule="exact" w:after="0"/>
            </w:pPr>
            <w:r>
              <w:rPr>
                <w:rFonts w:ascii="Arial" w:hAnsi="Arial"/>
                <w:sz w:val="17"/>
              </w:rPr>
              <w:t>2,856.25</w:t>
            </w:r>
          </w:p>
        </w:tc>
        <w:tc>
          <w:tcPr>
            <w:tcW w:type="dxa" w:w="1440"/>
          </w:tcPr>
          <w:p>
            <w:pPr>
              <w:spacing w:line="200" w:lineRule="exact" w:after="0"/>
            </w:pPr>
            <w:r>
              <w:rPr>
                <w:rFonts w:ascii="Arial" w:hAnsi="Arial"/>
                <w:sz w:val="17"/>
              </w:rPr>
              <w:t>1,053.17</w:t>
            </w:r>
          </w:p>
        </w:tc>
        <w:tc>
          <w:tcPr>
            <w:tcW w:type="dxa" w:w="1728"/>
          </w:tcPr>
          <w:p>
            <w:pPr>
              <w:spacing w:line="200" w:lineRule="exact" w:after="0"/>
            </w:pPr>
            <w:r>
              <w:rPr>
                <w:rFonts w:ascii="Arial" w:hAnsi="Arial"/>
                <w:sz w:val="17"/>
              </w:rPr>
              <w:t>957.16</w:t>
            </w:r>
          </w:p>
        </w:tc>
        <w:tc>
          <w:tcPr>
            <w:tcW w:type="dxa" w:w="1728"/>
          </w:tcPr>
          <w:p>
            <w:pPr>
              <w:spacing w:line="200" w:lineRule="exact" w:after="0"/>
            </w:pPr>
            <w:r>
              <w:rPr>
                <w:rFonts w:ascii="Arial" w:hAnsi="Arial"/>
                <w:sz w:val="17"/>
              </w:rPr>
              <w:t>735.52</w:t>
            </w:r>
          </w:p>
        </w:tc>
        <w:tc>
          <w:tcPr>
            <w:tcW w:type="dxa" w:w="1368"/>
          </w:tcPr>
          <w:p>
            <w:pPr>
              <w:spacing w:line="200" w:lineRule="exact" w:after="0"/>
            </w:pPr>
            <w:r>
              <w:rPr>
                <w:rFonts w:ascii="Arial" w:hAnsi="Arial"/>
                <w:sz w:val="17"/>
              </w:rPr>
              <w:t>0.32%</w:t>
            </w:r>
          </w:p>
        </w:tc>
        <w:tc>
          <w:tcPr>
            <w:tcW w:type="dxa" w:w="1440"/>
          </w:tcPr>
          <w:p>
            <w:pPr>
              <w:spacing w:line="200" w:lineRule="exact" w:after="0"/>
            </w:pPr>
            <w:r>
              <w:rPr>
                <w:rFonts w:ascii="Arial" w:hAnsi="Arial"/>
                <w:sz w:val="17"/>
              </w:rPr>
              <w:t>0.89%</w:t>
            </w:r>
          </w:p>
        </w:tc>
        <w:tc>
          <w:tcPr>
            <w:tcW w:type="dxa" w:w="1440"/>
          </w:tcPr>
          <w:p>
            <w:pPr>
              <w:spacing w:line="200" w:lineRule="exact" w:after="0"/>
            </w:pPr>
            <w:r>
              <w:rPr>
                <w:rFonts w:ascii="Arial" w:hAnsi="Arial"/>
                <w:sz w:val="17"/>
              </w:rPr>
              <w:t>19.13%</w:t>
            </w:r>
          </w:p>
        </w:tc>
      </w:tr>
    </w:tbl>
    <w:p>
      <w:pPr>
        <w:sectPr>
          <w:pgSz w:w="15840" w:h="12240" w:orient="landscape"/>
          <w:pgMar w:top="720" w:right="720" w:bottom="720" w:left="720" w:header="288" w:footer="288" w:gutter="0"/>
          <w:cols w:space="720"/>
          <w:docGrid w:linePitch="360"/>
        </w:sectPr>
      </w:pPr>
    </w:p>
    <w:p>
      <w:pPr>
        <w:pStyle w:val="Heading1"/>
      </w:pPr>
      <w:r>
        <w:t>Complete strategy metrics: S029–S056</w:t>
      </w:r>
    </w:p>
    <w:p>
      <w:r>
        <w:t>All money columns are units per recorded trade. Expected positive/negative components use model probabilities; average winning/losing payoffs are realised conditional means. Cash-policy per-trade means, hit ratio and ROI are undefined, shown as dashes.</w:t>
      </w:r>
    </w:p>
    <w:p>
      <w:pPr>
        <w:spacing w:line="200" w:lineRule="exact"/>
      </w:pPr>
      <w:r>
        <w:rPr>
          <w:sz w:val="17"/>
        </w:rPr>
        <w:t>Table 1 (continued across all catalog IDs). Frequency=bets/374 priced fixtures; ROI=profit/turnover. Monetary totals, bankroll return, expected net, uncertainty, stakes and exposure remain in the full workbook.</w:t>
      </w:r>
    </w:p>
    <w:tbl>
      <w:tblPr>
        <w:tblStyle w:val="LightShading-Accent1"/>
        <w:tblW w:type="auto" w:w="0"/>
        <w:tblLayout w:type="fixed"/>
        <w:tblLook w:firstColumn="1" w:firstRow="1" w:lastColumn="0" w:lastRow="0" w:noHBand="0" w:noVBand="1" w:val="04A0"/>
      </w:tblPr>
      <w:tblGrid>
        <w:gridCol w:w="1008"/>
        <w:gridCol w:w="792"/>
        <w:gridCol w:w="936"/>
        <w:gridCol w:w="1080"/>
        <w:gridCol w:w="1440"/>
        <w:gridCol w:w="1440"/>
        <w:gridCol w:w="1728"/>
        <w:gridCol w:w="1728"/>
        <w:gridCol w:w="1368"/>
        <w:gridCol w:w="1440"/>
        <w:gridCol w:w="1440"/>
      </w:tblGrid>
      <w:tr>
        <w:tc>
          <w:tcPr>
            <w:tcW w:type="dxa" w:w="1008"/>
          </w:tcPr>
          <w:p>
            <w:pPr>
              <w:spacing w:line="200" w:lineRule="exact" w:after="0"/>
            </w:pPr>
            <w:r>
              <w:rPr>
                <w:rFonts w:ascii="Arial" w:hAnsi="Arial"/>
                <w:sz w:val="17"/>
              </w:rPr>
              <w:t>ID</w:t>
            </w:r>
          </w:p>
        </w:tc>
        <w:tc>
          <w:tcPr>
            <w:tcW w:type="dxa" w:w="792"/>
          </w:tcPr>
          <w:p>
            <w:pPr>
              <w:spacing w:line="200" w:lineRule="exact" w:after="0"/>
            </w:pPr>
            <w:r>
              <w:rPr>
                <w:rFonts w:ascii="Arial" w:hAnsi="Arial"/>
                <w:sz w:val="17"/>
              </w:rPr>
              <w:t>Trades</w:t>
            </w:r>
          </w:p>
        </w:tc>
        <w:tc>
          <w:tcPr>
            <w:tcW w:type="dxa" w:w="936"/>
          </w:tcPr>
          <w:p>
            <w:pPr>
              <w:spacing w:line="200" w:lineRule="exact" w:after="0"/>
            </w:pPr>
            <w:r>
              <w:rPr>
                <w:rFonts w:ascii="Arial" w:hAnsi="Arial"/>
                <w:sz w:val="17"/>
              </w:rPr>
              <w:t>Hit %</w:t>
            </w:r>
          </w:p>
        </w:tc>
        <w:tc>
          <w:tcPr>
            <w:tcW w:type="dxa" w:w="1080"/>
          </w:tcPr>
          <w:p>
            <w:pPr>
              <w:spacing w:line="200" w:lineRule="exact" w:after="0"/>
            </w:pPr>
            <w:r>
              <w:rPr>
                <w:rFonts w:ascii="Arial" w:hAnsi="Arial"/>
                <w:sz w:val="17"/>
              </w:rPr>
              <w:t>Trade</w:t>
              <w:br/>
              <w:t>freq. %</w:t>
            </w:r>
          </w:p>
        </w:tc>
        <w:tc>
          <w:tcPr>
            <w:tcW w:type="dxa" w:w="1440"/>
          </w:tcPr>
          <w:p>
            <w:pPr>
              <w:spacing w:line="200" w:lineRule="exact" w:after="0"/>
            </w:pPr>
            <w:r>
              <w:rPr>
                <w:rFonts w:ascii="Arial" w:hAnsi="Arial"/>
                <w:sz w:val="17"/>
              </w:rPr>
              <w:t>Avg. winning</w:t>
              <w:br/>
              <w:t>gain</w:t>
            </w:r>
          </w:p>
        </w:tc>
        <w:tc>
          <w:tcPr>
            <w:tcW w:type="dxa" w:w="1440"/>
          </w:tcPr>
          <w:p>
            <w:pPr>
              <w:spacing w:line="200" w:lineRule="exact" w:after="0"/>
            </w:pPr>
            <w:r>
              <w:rPr>
                <w:rFonts w:ascii="Arial" w:hAnsi="Arial"/>
                <w:sz w:val="17"/>
              </w:rPr>
              <w:t>Avg. losing</w:t>
              <w:br/>
              <w:t>loss</w:t>
            </w:r>
          </w:p>
        </w:tc>
        <w:tc>
          <w:tcPr>
            <w:tcW w:type="dxa" w:w="1728"/>
          </w:tcPr>
          <w:p>
            <w:pPr>
              <w:spacing w:line="200" w:lineRule="exact" w:after="0"/>
            </w:pPr>
            <w:r>
              <w:rPr>
                <w:rFonts w:ascii="Arial" w:hAnsi="Arial"/>
                <w:sz w:val="17"/>
              </w:rPr>
              <w:t>Model expected</w:t>
              <w:br/>
              <w:t>gain/trade</w:t>
            </w:r>
          </w:p>
        </w:tc>
        <w:tc>
          <w:tcPr>
            <w:tcW w:type="dxa" w:w="1728"/>
          </w:tcPr>
          <w:p>
            <w:pPr>
              <w:spacing w:line="200" w:lineRule="exact" w:after="0"/>
            </w:pPr>
            <w:r>
              <w:rPr>
                <w:rFonts w:ascii="Arial" w:hAnsi="Arial"/>
                <w:sz w:val="17"/>
              </w:rPr>
              <w:t>Model expected</w:t>
              <w:br/>
              <w:t>loss/trade</w:t>
            </w:r>
          </w:p>
        </w:tc>
        <w:tc>
          <w:tcPr>
            <w:tcW w:type="dxa" w:w="1368"/>
          </w:tcPr>
          <w:p>
            <w:pPr>
              <w:spacing w:line="200" w:lineRule="exact" w:after="0"/>
            </w:pPr>
            <w:r>
              <w:rPr>
                <w:rFonts w:ascii="Arial" w:hAnsi="Arial"/>
                <w:sz w:val="17"/>
              </w:rPr>
              <w:t>ROI on</w:t>
              <w:br/>
              <w:t>stakes</w:t>
            </w:r>
          </w:p>
        </w:tc>
        <w:tc>
          <w:tcPr>
            <w:tcW w:type="dxa" w:w="1440"/>
          </w:tcPr>
          <w:p>
            <w:pPr>
              <w:spacing w:line="200" w:lineRule="exact" w:after="0"/>
            </w:pPr>
            <w:r>
              <w:rPr>
                <w:rFonts w:ascii="Arial" w:hAnsi="Arial"/>
                <w:sz w:val="17"/>
              </w:rPr>
              <w:t>Return on</w:t>
              <w:br/>
              <w:t>100,000</w:t>
            </w:r>
          </w:p>
        </w:tc>
        <w:tc>
          <w:tcPr>
            <w:tcW w:type="dxa" w:w="1440"/>
          </w:tcPr>
          <w:p>
            <w:pPr>
              <w:spacing w:line="200" w:lineRule="exact" w:after="0"/>
            </w:pPr>
            <w:r>
              <w:rPr>
                <w:rFonts w:ascii="Arial" w:hAnsi="Arial"/>
                <w:sz w:val="17"/>
              </w:rPr>
              <w:t>Max.</w:t>
              <w:br/>
              <w:t>drawdown</w:t>
            </w:r>
          </w:p>
        </w:tc>
      </w:tr>
      <w:tr>
        <w:tc>
          <w:tcPr>
            <w:tcW w:type="dxa" w:w="1008"/>
          </w:tcPr>
          <w:p>
            <w:pPr>
              <w:spacing w:line="200" w:lineRule="exact" w:after="0"/>
            </w:pPr>
            <w:r>
              <w:rPr>
                <w:rFonts w:ascii="Arial" w:hAnsi="Arial"/>
                <w:sz w:val="17"/>
              </w:rPr>
              <w:t>S029</w:t>
            </w:r>
          </w:p>
        </w:tc>
        <w:tc>
          <w:tcPr>
            <w:tcW w:type="dxa" w:w="792"/>
          </w:tcPr>
          <w:p>
            <w:pPr>
              <w:spacing w:line="200" w:lineRule="exact" w:after="0"/>
            </w:pPr>
            <w:r>
              <w:rPr>
                <w:rFonts w:ascii="Arial" w:hAnsi="Arial"/>
                <w:sz w:val="17"/>
              </w:rPr>
              <w:t>277</w:t>
            </w:r>
          </w:p>
        </w:tc>
        <w:tc>
          <w:tcPr>
            <w:tcW w:type="dxa" w:w="936"/>
          </w:tcPr>
          <w:p>
            <w:pPr>
              <w:spacing w:line="200" w:lineRule="exact" w:after="0"/>
            </w:pPr>
            <w:r>
              <w:rPr>
                <w:rFonts w:ascii="Arial" w:hAnsi="Arial"/>
                <w:sz w:val="17"/>
              </w:rPr>
              <w:t>25.27%</w:t>
            </w:r>
          </w:p>
        </w:tc>
        <w:tc>
          <w:tcPr>
            <w:tcW w:type="dxa" w:w="1080"/>
          </w:tcPr>
          <w:p>
            <w:pPr>
              <w:spacing w:line="200" w:lineRule="exact" w:after="0"/>
            </w:pPr>
            <w:r>
              <w:rPr>
                <w:rFonts w:ascii="Arial" w:hAnsi="Arial"/>
                <w:sz w:val="17"/>
              </w:rPr>
              <w:t>74.06%</w:t>
            </w:r>
          </w:p>
        </w:tc>
        <w:tc>
          <w:tcPr>
            <w:tcW w:type="dxa" w:w="1440"/>
          </w:tcPr>
          <w:p>
            <w:pPr>
              <w:spacing w:line="200" w:lineRule="exact" w:after="0"/>
            </w:pPr>
            <w:r>
              <w:rPr>
                <w:rFonts w:ascii="Arial" w:hAnsi="Arial"/>
                <w:sz w:val="17"/>
              </w:rPr>
              <w:t>2,622.14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897.20</w:t>
            </w:r>
          </w:p>
        </w:tc>
        <w:tc>
          <w:tcPr>
            <w:tcW w:type="dxa" w:w="1728"/>
          </w:tcPr>
          <w:p>
            <w:pPr>
              <w:spacing w:line="200" w:lineRule="exact" w:after="0"/>
            </w:pPr>
            <w:r>
              <w:rPr>
                <w:rFonts w:ascii="Arial" w:hAnsi="Arial"/>
                <w:sz w:val="17"/>
              </w:rPr>
              <w:t>709.19</w:t>
            </w:r>
          </w:p>
        </w:tc>
        <w:tc>
          <w:tcPr>
            <w:tcW w:type="dxa" w:w="1368"/>
          </w:tcPr>
          <w:p>
            <w:pPr>
              <w:spacing w:line="200" w:lineRule="exact" w:after="0"/>
            </w:pPr>
            <w:r>
              <w:rPr>
                <w:rFonts w:ascii="Arial" w:hAnsi="Arial"/>
                <w:sz w:val="17"/>
              </w:rPr>
              <w:t>−8.47%</w:t>
            </w:r>
          </w:p>
        </w:tc>
        <w:tc>
          <w:tcPr>
            <w:tcW w:type="dxa" w:w="1440"/>
          </w:tcPr>
          <w:p>
            <w:pPr>
              <w:spacing w:line="200" w:lineRule="exact" w:after="0"/>
            </w:pPr>
            <w:r>
              <w:rPr>
                <w:rFonts w:ascii="Arial" w:hAnsi="Arial"/>
                <w:sz w:val="17"/>
              </w:rPr>
              <w:t>−23.45%</w:t>
            </w:r>
          </w:p>
        </w:tc>
        <w:tc>
          <w:tcPr>
            <w:tcW w:type="dxa" w:w="1440"/>
          </w:tcPr>
          <w:p>
            <w:pPr>
              <w:spacing w:line="200" w:lineRule="exact" w:after="0"/>
            </w:pPr>
            <w:r>
              <w:rPr>
                <w:rFonts w:ascii="Arial" w:hAnsi="Arial"/>
                <w:sz w:val="17"/>
              </w:rPr>
              <w:t>34.33%</w:t>
            </w:r>
          </w:p>
        </w:tc>
      </w:tr>
      <w:tr>
        <w:tc>
          <w:tcPr>
            <w:tcW w:type="dxa" w:w="1008"/>
          </w:tcPr>
          <w:p>
            <w:pPr>
              <w:spacing w:line="200" w:lineRule="exact" w:after="0"/>
            </w:pPr>
            <w:r>
              <w:rPr>
                <w:rFonts w:ascii="Arial" w:hAnsi="Arial"/>
                <w:sz w:val="17"/>
              </w:rPr>
              <w:t>S030</w:t>
            </w:r>
          </w:p>
        </w:tc>
        <w:tc>
          <w:tcPr>
            <w:tcW w:type="dxa" w:w="792"/>
          </w:tcPr>
          <w:p>
            <w:pPr>
              <w:spacing w:line="200" w:lineRule="exact" w:after="0"/>
            </w:pPr>
            <w:r>
              <w:rPr>
                <w:rFonts w:ascii="Arial" w:hAnsi="Arial"/>
                <w:sz w:val="17"/>
              </w:rPr>
              <w:t>277</w:t>
            </w:r>
          </w:p>
        </w:tc>
        <w:tc>
          <w:tcPr>
            <w:tcW w:type="dxa" w:w="936"/>
          </w:tcPr>
          <w:p>
            <w:pPr>
              <w:spacing w:line="200" w:lineRule="exact" w:after="0"/>
            </w:pPr>
            <w:r>
              <w:rPr>
                <w:rFonts w:ascii="Arial" w:hAnsi="Arial"/>
                <w:sz w:val="17"/>
              </w:rPr>
              <w:t>25.27%</w:t>
            </w:r>
          </w:p>
        </w:tc>
        <w:tc>
          <w:tcPr>
            <w:tcW w:type="dxa" w:w="1080"/>
          </w:tcPr>
          <w:p>
            <w:pPr>
              <w:spacing w:line="200" w:lineRule="exact" w:after="0"/>
            </w:pPr>
            <w:r>
              <w:rPr>
                <w:rFonts w:ascii="Arial" w:hAnsi="Arial"/>
                <w:sz w:val="17"/>
              </w:rPr>
              <w:t>74.06%</w:t>
            </w:r>
          </w:p>
        </w:tc>
        <w:tc>
          <w:tcPr>
            <w:tcW w:type="dxa" w:w="1440"/>
          </w:tcPr>
          <w:p>
            <w:pPr>
              <w:spacing w:line="200" w:lineRule="exact" w:after="0"/>
            </w:pPr>
            <w:r>
              <w:rPr>
                <w:rFonts w:ascii="Arial" w:hAnsi="Arial"/>
                <w:sz w:val="17"/>
              </w:rPr>
              <w:t>2,618.42</w:t>
            </w:r>
          </w:p>
        </w:tc>
        <w:tc>
          <w:tcPr>
            <w:tcW w:type="dxa" w:w="1440"/>
          </w:tcPr>
          <w:p>
            <w:pPr>
              <w:spacing w:line="200" w:lineRule="exact" w:after="0"/>
            </w:pPr>
            <w:r>
              <w:rPr>
                <w:rFonts w:ascii="Arial" w:hAnsi="Arial"/>
                <w:sz w:val="17"/>
              </w:rPr>
              <w:t>1,007.49</w:t>
            </w:r>
          </w:p>
        </w:tc>
        <w:tc>
          <w:tcPr>
            <w:tcW w:type="dxa" w:w="1728"/>
          </w:tcPr>
          <w:p>
            <w:pPr>
              <w:spacing w:line="200" w:lineRule="exact" w:after="0"/>
            </w:pPr>
            <w:r>
              <w:rPr>
                <w:rFonts w:ascii="Arial" w:hAnsi="Arial"/>
                <w:sz w:val="17"/>
              </w:rPr>
              <w:t>915.50</w:t>
            </w:r>
          </w:p>
        </w:tc>
        <w:tc>
          <w:tcPr>
            <w:tcW w:type="dxa" w:w="1728"/>
          </w:tcPr>
          <w:p>
            <w:pPr>
              <w:spacing w:line="200" w:lineRule="exact" w:after="0"/>
            </w:pPr>
            <w:r>
              <w:rPr>
                <w:rFonts w:ascii="Arial" w:hAnsi="Arial"/>
                <w:sz w:val="17"/>
              </w:rPr>
              <w:t>696.55</w:t>
            </w:r>
          </w:p>
        </w:tc>
        <w:tc>
          <w:tcPr>
            <w:tcW w:type="dxa" w:w="1368"/>
          </w:tcPr>
          <w:p>
            <w:pPr>
              <w:spacing w:line="200" w:lineRule="exact" w:after="0"/>
            </w:pPr>
            <w:r>
              <w:rPr>
                <w:rFonts w:ascii="Arial" w:hAnsi="Arial"/>
                <w:sz w:val="17"/>
              </w:rPr>
              <w:t>−8.89%</w:t>
            </w:r>
          </w:p>
        </w:tc>
        <w:tc>
          <w:tcPr>
            <w:tcW w:type="dxa" w:w="1440"/>
          </w:tcPr>
          <w:p>
            <w:pPr>
              <w:spacing w:line="200" w:lineRule="exact" w:after="0"/>
            </w:pPr>
            <w:r>
              <w:rPr>
                <w:rFonts w:ascii="Arial" w:hAnsi="Arial"/>
                <w:sz w:val="17"/>
              </w:rPr>
              <w:t>−25.26%</w:t>
            </w:r>
          </w:p>
        </w:tc>
        <w:tc>
          <w:tcPr>
            <w:tcW w:type="dxa" w:w="1440"/>
          </w:tcPr>
          <w:p>
            <w:pPr>
              <w:spacing w:line="200" w:lineRule="exact" w:after="0"/>
            </w:pPr>
            <w:r>
              <w:rPr>
                <w:rFonts w:ascii="Arial" w:hAnsi="Arial"/>
                <w:sz w:val="17"/>
              </w:rPr>
              <w:t>32.58%</w:t>
            </w:r>
          </w:p>
        </w:tc>
      </w:tr>
      <w:tr>
        <w:tc>
          <w:tcPr>
            <w:tcW w:type="dxa" w:w="1008"/>
          </w:tcPr>
          <w:p>
            <w:pPr>
              <w:spacing w:line="200" w:lineRule="exact" w:after="0"/>
            </w:pPr>
            <w:r>
              <w:rPr>
                <w:rFonts w:ascii="Arial" w:hAnsi="Arial"/>
                <w:sz w:val="17"/>
              </w:rPr>
              <w:t>S031</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24.22%</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2,696.71</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900.22</w:t>
            </w:r>
          </w:p>
        </w:tc>
        <w:tc>
          <w:tcPr>
            <w:tcW w:type="dxa" w:w="1728"/>
          </w:tcPr>
          <w:p>
            <w:pPr>
              <w:spacing w:line="200" w:lineRule="exact" w:after="0"/>
            </w:pPr>
            <w:r>
              <w:rPr>
                <w:rFonts w:ascii="Arial" w:hAnsi="Arial"/>
                <w:sz w:val="17"/>
              </w:rPr>
              <w:t>710.69</w:t>
            </w:r>
          </w:p>
        </w:tc>
        <w:tc>
          <w:tcPr>
            <w:tcW w:type="dxa" w:w="1368"/>
          </w:tcPr>
          <w:p>
            <w:pPr>
              <w:spacing w:line="200" w:lineRule="exact" w:after="0"/>
            </w:pPr>
            <w:r>
              <w:rPr>
                <w:rFonts w:ascii="Arial" w:hAnsi="Arial"/>
                <w:sz w:val="17"/>
              </w:rPr>
              <w:t>−10.46%</w:t>
            </w:r>
          </w:p>
        </w:tc>
        <w:tc>
          <w:tcPr>
            <w:tcW w:type="dxa" w:w="1440"/>
          </w:tcPr>
          <w:p>
            <w:pPr>
              <w:spacing w:line="200" w:lineRule="exact" w:after="0"/>
            </w:pPr>
            <w:r>
              <w:rPr>
                <w:rFonts w:ascii="Arial" w:hAnsi="Arial"/>
                <w:sz w:val="17"/>
              </w:rPr>
              <w:t>−30.23%</w:t>
            </w:r>
          </w:p>
        </w:tc>
        <w:tc>
          <w:tcPr>
            <w:tcW w:type="dxa" w:w="1440"/>
          </w:tcPr>
          <w:p>
            <w:pPr>
              <w:spacing w:line="200" w:lineRule="exact" w:after="0"/>
            </w:pPr>
            <w:r>
              <w:rPr>
                <w:rFonts w:ascii="Arial" w:hAnsi="Arial"/>
                <w:sz w:val="17"/>
              </w:rPr>
              <w:t>44.57%</w:t>
            </w:r>
          </w:p>
        </w:tc>
      </w:tr>
      <w:tr>
        <w:tc>
          <w:tcPr>
            <w:tcW w:type="dxa" w:w="1008"/>
          </w:tcPr>
          <w:p>
            <w:pPr>
              <w:spacing w:line="200" w:lineRule="exact" w:after="0"/>
            </w:pPr>
            <w:r>
              <w:rPr>
                <w:rFonts w:ascii="Arial" w:hAnsi="Arial"/>
                <w:sz w:val="17"/>
              </w:rPr>
              <w:t>S032</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24.22%</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2,700.53</w:t>
            </w:r>
          </w:p>
        </w:tc>
        <w:tc>
          <w:tcPr>
            <w:tcW w:type="dxa" w:w="1440"/>
          </w:tcPr>
          <w:p>
            <w:pPr>
              <w:spacing w:line="200" w:lineRule="exact" w:after="0"/>
            </w:pPr>
            <w:r>
              <w:rPr>
                <w:rFonts w:ascii="Arial" w:hAnsi="Arial"/>
                <w:sz w:val="17"/>
              </w:rPr>
              <w:t>972.86</w:t>
            </w:r>
          </w:p>
        </w:tc>
        <w:tc>
          <w:tcPr>
            <w:tcW w:type="dxa" w:w="1728"/>
          </w:tcPr>
          <w:p>
            <w:pPr>
              <w:spacing w:line="200" w:lineRule="exact" w:after="0"/>
            </w:pPr>
            <w:r>
              <w:rPr>
                <w:rFonts w:ascii="Arial" w:hAnsi="Arial"/>
                <w:sz w:val="17"/>
              </w:rPr>
              <w:t>898.72</w:t>
            </w:r>
          </w:p>
        </w:tc>
        <w:tc>
          <w:tcPr>
            <w:tcW w:type="dxa" w:w="1728"/>
          </w:tcPr>
          <w:p>
            <w:pPr>
              <w:spacing w:line="200" w:lineRule="exact" w:after="0"/>
            </w:pPr>
            <w:r>
              <w:rPr>
                <w:rFonts w:ascii="Arial" w:hAnsi="Arial"/>
                <w:sz w:val="17"/>
              </w:rPr>
              <w:t>680.11</w:t>
            </w:r>
          </w:p>
        </w:tc>
        <w:tc>
          <w:tcPr>
            <w:tcW w:type="dxa" w:w="1368"/>
          </w:tcPr>
          <w:p>
            <w:pPr>
              <w:spacing w:line="200" w:lineRule="exact" w:after="0"/>
            </w:pPr>
            <w:r>
              <w:rPr>
                <w:rFonts w:ascii="Arial" w:hAnsi="Arial"/>
                <w:sz w:val="17"/>
              </w:rPr>
              <w:t>−8.32%</w:t>
            </w:r>
          </w:p>
        </w:tc>
        <w:tc>
          <w:tcPr>
            <w:tcW w:type="dxa" w:w="1440"/>
          </w:tcPr>
          <w:p>
            <w:pPr>
              <w:spacing w:line="200" w:lineRule="exact" w:after="0"/>
            </w:pPr>
            <w:r>
              <w:rPr>
                <w:rFonts w:ascii="Arial" w:hAnsi="Arial"/>
                <w:sz w:val="17"/>
              </w:rPr>
              <w:t>−24.02%</w:t>
            </w:r>
          </w:p>
        </w:tc>
        <w:tc>
          <w:tcPr>
            <w:tcW w:type="dxa" w:w="1440"/>
          </w:tcPr>
          <w:p>
            <w:pPr>
              <w:spacing w:line="200" w:lineRule="exact" w:after="0"/>
            </w:pPr>
            <w:r>
              <w:rPr>
                <w:rFonts w:ascii="Arial" w:hAnsi="Arial"/>
                <w:sz w:val="17"/>
              </w:rPr>
              <w:t>33.95%</w:t>
            </w:r>
          </w:p>
        </w:tc>
      </w:tr>
      <w:tr>
        <w:tc>
          <w:tcPr>
            <w:tcW w:type="dxa" w:w="1008"/>
          </w:tcPr>
          <w:p>
            <w:pPr>
              <w:spacing w:line="200" w:lineRule="exact" w:after="0"/>
            </w:pPr>
            <w:r>
              <w:rPr>
                <w:rFonts w:ascii="Arial" w:hAnsi="Arial"/>
                <w:sz w:val="17"/>
              </w:rPr>
              <w:t>S033</w:t>
            </w:r>
          </w:p>
        </w:tc>
        <w:tc>
          <w:tcPr>
            <w:tcW w:type="dxa" w:w="792"/>
          </w:tcPr>
          <w:p>
            <w:pPr>
              <w:spacing w:line="200" w:lineRule="exact" w:after="0"/>
            </w:pPr>
            <w:r>
              <w:rPr>
                <w:rFonts w:ascii="Arial" w:hAnsi="Arial"/>
                <w:sz w:val="17"/>
              </w:rPr>
              <w:t>368</w:t>
            </w:r>
          </w:p>
        </w:tc>
        <w:tc>
          <w:tcPr>
            <w:tcW w:type="dxa" w:w="936"/>
          </w:tcPr>
          <w:p>
            <w:pPr>
              <w:spacing w:line="200" w:lineRule="exact" w:after="0"/>
            </w:pPr>
            <w:r>
              <w:rPr>
                <w:rFonts w:ascii="Arial" w:hAnsi="Arial"/>
                <w:sz w:val="17"/>
              </w:rPr>
              <w:t>25.00%</w:t>
            </w:r>
          </w:p>
        </w:tc>
        <w:tc>
          <w:tcPr>
            <w:tcW w:type="dxa" w:w="1080"/>
          </w:tcPr>
          <w:p>
            <w:pPr>
              <w:spacing w:line="200" w:lineRule="exact" w:after="0"/>
            </w:pPr>
            <w:r>
              <w:rPr>
                <w:rFonts w:ascii="Arial" w:hAnsi="Arial"/>
                <w:sz w:val="17"/>
              </w:rPr>
              <w:t>98.40%</w:t>
            </w:r>
          </w:p>
        </w:tc>
        <w:tc>
          <w:tcPr>
            <w:tcW w:type="dxa" w:w="1440"/>
          </w:tcPr>
          <w:p>
            <w:pPr>
              <w:spacing w:line="200" w:lineRule="exact" w:after="0"/>
            </w:pPr>
            <w:r>
              <w:rPr>
                <w:rFonts w:ascii="Arial" w:hAnsi="Arial"/>
                <w:sz w:val="17"/>
              </w:rPr>
              <w:t>2,926.30</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1,511.12</w:t>
            </w:r>
          </w:p>
        </w:tc>
        <w:tc>
          <w:tcPr>
            <w:tcW w:type="dxa" w:w="1728"/>
          </w:tcPr>
          <w:p>
            <w:pPr>
              <w:spacing w:line="200" w:lineRule="exact" w:after="0"/>
            </w:pPr>
            <w:r>
              <w:rPr>
                <w:rFonts w:ascii="Arial" w:hAnsi="Arial"/>
                <w:sz w:val="17"/>
              </w:rPr>
              <w:t>613.81</w:t>
            </w:r>
          </w:p>
        </w:tc>
        <w:tc>
          <w:tcPr>
            <w:tcW w:type="dxa" w:w="1368"/>
          </w:tcPr>
          <w:p>
            <w:pPr>
              <w:spacing w:line="200" w:lineRule="exact" w:after="0"/>
            </w:pPr>
            <w:r>
              <w:rPr>
                <w:rFonts w:ascii="Arial" w:hAnsi="Arial"/>
                <w:sz w:val="17"/>
              </w:rPr>
              <w:t>−1.84%</w:t>
            </w:r>
          </w:p>
        </w:tc>
        <w:tc>
          <w:tcPr>
            <w:tcW w:type="dxa" w:w="1440"/>
          </w:tcPr>
          <w:p>
            <w:pPr>
              <w:spacing w:line="200" w:lineRule="exact" w:after="0"/>
            </w:pPr>
            <w:r>
              <w:rPr>
                <w:rFonts w:ascii="Arial" w:hAnsi="Arial"/>
                <w:sz w:val="17"/>
              </w:rPr>
              <w:t>−6.78%</w:t>
            </w:r>
          </w:p>
        </w:tc>
        <w:tc>
          <w:tcPr>
            <w:tcW w:type="dxa" w:w="1440"/>
          </w:tcPr>
          <w:p>
            <w:pPr>
              <w:spacing w:line="200" w:lineRule="exact" w:after="0"/>
            </w:pPr>
            <w:r>
              <w:rPr>
                <w:rFonts w:ascii="Arial" w:hAnsi="Arial"/>
                <w:sz w:val="17"/>
              </w:rPr>
              <w:t>32.78%</w:t>
            </w:r>
          </w:p>
        </w:tc>
      </w:tr>
      <w:tr>
        <w:tc>
          <w:tcPr>
            <w:tcW w:type="dxa" w:w="1008"/>
          </w:tcPr>
          <w:p>
            <w:pPr>
              <w:spacing w:line="200" w:lineRule="exact" w:after="0"/>
            </w:pPr>
            <w:r>
              <w:rPr>
                <w:rFonts w:ascii="Arial" w:hAnsi="Arial"/>
                <w:sz w:val="17"/>
              </w:rPr>
              <w:t>S034</w:t>
            </w:r>
          </w:p>
        </w:tc>
        <w:tc>
          <w:tcPr>
            <w:tcW w:type="dxa" w:w="792"/>
          </w:tcPr>
          <w:p>
            <w:pPr>
              <w:spacing w:line="200" w:lineRule="exact" w:after="0"/>
            </w:pPr>
            <w:r>
              <w:rPr>
                <w:rFonts w:ascii="Arial" w:hAnsi="Arial"/>
                <w:sz w:val="17"/>
              </w:rPr>
              <w:t>368</w:t>
            </w:r>
          </w:p>
        </w:tc>
        <w:tc>
          <w:tcPr>
            <w:tcW w:type="dxa" w:w="936"/>
          </w:tcPr>
          <w:p>
            <w:pPr>
              <w:spacing w:line="200" w:lineRule="exact" w:after="0"/>
            </w:pPr>
            <w:r>
              <w:rPr>
                <w:rFonts w:ascii="Arial" w:hAnsi="Arial"/>
                <w:sz w:val="17"/>
              </w:rPr>
              <w:t>25.00%</w:t>
            </w:r>
          </w:p>
        </w:tc>
        <w:tc>
          <w:tcPr>
            <w:tcW w:type="dxa" w:w="1080"/>
          </w:tcPr>
          <w:p>
            <w:pPr>
              <w:spacing w:line="200" w:lineRule="exact" w:after="0"/>
            </w:pPr>
            <w:r>
              <w:rPr>
                <w:rFonts w:ascii="Arial" w:hAnsi="Arial"/>
                <w:sz w:val="17"/>
              </w:rPr>
              <w:t>98.40%</w:t>
            </w:r>
          </w:p>
        </w:tc>
        <w:tc>
          <w:tcPr>
            <w:tcW w:type="dxa" w:w="1440"/>
          </w:tcPr>
          <w:p>
            <w:pPr>
              <w:spacing w:line="200" w:lineRule="exact" w:after="0"/>
            </w:pPr>
            <w:r>
              <w:rPr>
                <w:rFonts w:ascii="Arial" w:hAnsi="Arial"/>
                <w:sz w:val="17"/>
              </w:rPr>
              <w:t>4,563.62</w:t>
            </w:r>
          </w:p>
        </w:tc>
        <w:tc>
          <w:tcPr>
            <w:tcW w:type="dxa" w:w="1440"/>
          </w:tcPr>
          <w:p>
            <w:pPr>
              <w:spacing w:line="200" w:lineRule="exact" w:after="0"/>
            </w:pPr>
            <w:r>
              <w:rPr>
                <w:rFonts w:ascii="Arial" w:hAnsi="Arial"/>
                <w:sz w:val="17"/>
              </w:rPr>
              <w:t>1,638.89</w:t>
            </w:r>
          </w:p>
        </w:tc>
        <w:tc>
          <w:tcPr>
            <w:tcW w:type="dxa" w:w="1728"/>
          </w:tcPr>
          <w:p>
            <w:pPr>
              <w:spacing w:line="200" w:lineRule="exact" w:after="0"/>
            </w:pPr>
            <w:r>
              <w:rPr>
                <w:rFonts w:ascii="Arial" w:hAnsi="Arial"/>
                <w:sz w:val="17"/>
              </w:rPr>
              <w:t>2,505.09</w:t>
            </w:r>
          </w:p>
        </w:tc>
        <w:tc>
          <w:tcPr>
            <w:tcW w:type="dxa" w:w="1728"/>
          </w:tcPr>
          <w:p>
            <w:pPr>
              <w:spacing w:line="200" w:lineRule="exact" w:after="0"/>
            </w:pPr>
            <w:r>
              <w:rPr>
                <w:rFonts w:ascii="Arial" w:hAnsi="Arial"/>
                <w:sz w:val="17"/>
              </w:rPr>
              <w:t>987.80</w:t>
            </w:r>
          </w:p>
        </w:tc>
        <w:tc>
          <w:tcPr>
            <w:tcW w:type="dxa" w:w="1368"/>
          </w:tcPr>
          <w:p>
            <w:pPr>
              <w:spacing w:line="200" w:lineRule="exact" w:after="0"/>
            </w:pPr>
            <w:r>
              <w:rPr>
                <w:rFonts w:ascii="Arial" w:hAnsi="Arial"/>
                <w:sz w:val="17"/>
              </w:rPr>
              <w:t>−5.46%</w:t>
            </w:r>
          </w:p>
        </w:tc>
        <w:tc>
          <w:tcPr>
            <w:tcW w:type="dxa" w:w="1440"/>
          </w:tcPr>
          <w:p>
            <w:pPr>
              <w:spacing w:line="200" w:lineRule="exact" w:after="0"/>
            </w:pPr>
            <w:r>
              <w:rPr>
                <w:rFonts w:ascii="Arial" w:hAnsi="Arial"/>
                <w:sz w:val="17"/>
              </w:rPr>
              <w:t>−32.48%</w:t>
            </w:r>
          </w:p>
        </w:tc>
        <w:tc>
          <w:tcPr>
            <w:tcW w:type="dxa" w:w="1440"/>
          </w:tcPr>
          <w:p>
            <w:pPr>
              <w:spacing w:line="200" w:lineRule="exact" w:after="0"/>
            </w:pPr>
            <w:r>
              <w:rPr>
                <w:rFonts w:ascii="Arial" w:hAnsi="Arial"/>
                <w:sz w:val="17"/>
              </w:rPr>
              <w:t>57.66%</w:t>
            </w:r>
          </w:p>
        </w:tc>
      </w:tr>
      <w:tr>
        <w:tc>
          <w:tcPr>
            <w:tcW w:type="dxa" w:w="1008"/>
          </w:tcPr>
          <w:p>
            <w:pPr>
              <w:spacing w:line="200" w:lineRule="exact" w:after="0"/>
            </w:pPr>
            <w:r>
              <w:rPr>
                <w:rFonts w:ascii="Arial" w:hAnsi="Arial"/>
                <w:sz w:val="17"/>
              </w:rPr>
              <w:t>S035</w:t>
            </w:r>
          </w:p>
        </w:tc>
        <w:tc>
          <w:tcPr>
            <w:tcW w:type="dxa" w:w="792"/>
          </w:tcPr>
          <w:p>
            <w:pPr>
              <w:spacing w:line="200" w:lineRule="exact" w:after="0"/>
            </w:pPr>
            <w:r>
              <w:rPr>
                <w:rFonts w:ascii="Arial" w:hAnsi="Arial"/>
                <w:sz w:val="17"/>
              </w:rPr>
              <w:t>62</w:t>
            </w:r>
          </w:p>
        </w:tc>
        <w:tc>
          <w:tcPr>
            <w:tcW w:type="dxa" w:w="936"/>
          </w:tcPr>
          <w:p>
            <w:pPr>
              <w:spacing w:line="200" w:lineRule="exact" w:after="0"/>
            </w:pPr>
            <w:r>
              <w:rPr>
                <w:rFonts w:ascii="Arial" w:hAnsi="Arial"/>
                <w:sz w:val="17"/>
              </w:rPr>
              <w:t>6.45%</w:t>
            </w:r>
          </w:p>
        </w:tc>
        <w:tc>
          <w:tcPr>
            <w:tcW w:type="dxa" w:w="1080"/>
          </w:tcPr>
          <w:p>
            <w:pPr>
              <w:spacing w:line="200" w:lineRule="exact" w:after="0"/>
            </w:pPr>
            <w:r>
              <w:rPr>
                <w:rFonts w:ascii="Arial" w:hAnsi="Arial"/>
                <w:sz w:val="17"/>
              </w:rPr>
              <w:t>16.58%</w:t>
            </w:r>
          </w:p>
        </w:tc>
        <w:tc>
          <w:tcPr>
            <w:tcW w:type="dxa" w:w="1440"/>
          </w:tcPr>
          <w:p>
            <w:pPr>
              <w:spacing w:line="200" w:lineRule="exact" w:after="0"/>
            </w:pPr>
            <w:r>
              <w:rPr>
                <w:rFonts w:ascii="Arial" w:hAnsi="Arial"/>
                <w:sz w:val="17"/>
              </w:rPr>
              <w:t>5,125.00</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982.31</w:t>
            </w:r>
          </w:p>
        </w:tc>
        <w:tc>
          <w:tcPr>
            <w:tcW w:type="dxa" w:w="1728"/>
          </w:tcPr>
          <w:p>
            <w:pPr>
              <w:spacing w:line="200" w:lineRule="exact" w:after="0"/>
            </w:pPr>
            <w:r>
              <w:rPr>
                <w:rFonts w:ascii="Arial" w:hAnsi="Arial"/>
                <w:sz w:val="17"/>
              </w:rPr>
              <w:t>861.00</w:t>
            </w:r>
          </w:p>
        </w:tc>
        <w:tc>
          <w:tcPr>
            <w:tcW w:type="dxa" w:w="1368"/>
          </w:tcPr>
          <w:p>
            <w:pPr>
              <w:spacing w:line="200" w:lineRule="exact" w:after="0"/>
            </w:pPr>
            <w:r>
              <w:rPr>
                <w:rFonts w:ascii="Arial" w:hAnsi="Arial"/>
                <w:sz w:val="17"/>
              </w:rPr>
              <w:t>−60.48%</w:t>
            </w:r>
          </w:p>
        </w:tc>
        <w:tc>
          <w:tcPr>
            <w:tcW w:type="dxa" w:w="1440"/>
          </w:tcPr>
          <w:p>
            <w:pPr>
              <w:spacing w:line="200" w:lineRule="exact" w:after="0"/>
            </w:pPr>
            <w:r>
              <w:rPr>
                <w:rFonts w:ascii="Arial" w:hAnsi="Arial"/>
                <w:sz w:val="17"/>
              </w:rPr>
              <w:t>−37.50%</w:t>
            </w:r>
          </w:p>
        </w:tc>
        <w:tc>
          <w:tcPr>
            <w:tcW w:type="dxa" w:w="1440"/>
          </w:tcPr>
          <w:p>
            <w:pPr>
              <w:spacing w:line="200" w:lineRule="exact" w:after="0"/>
            </w:pPr>
            <w:r>
              <w:rPr>
                <w:rFonts w:ascii="Arial" w:hAnsi="Arial"/>
                <w:sz w:val="17"/>
              </w:rPr>
              <w:t>40.00%</w:t>
            </w:r>
          </w:p>
        </w:tc>
      </w:tr>
      <w:tr>
        <w:tc>
          <w:tcPr>
            <w:tcW w:type="dxa" w:w="1008"/>
          </w:tcPr>
          <w:p>
            <w:pPr>
              <w:spacing w:line="200" w:lineRule="exact" w:after="0"/>
            </w:pPr>
            <w:r>
              <w:rPr>
                <w:rFonts w:ascii="Arial" w:hAnsi="Arial"/>
                <w:sz w:val="17"/>
              </w:rPr>
              <w:t>S036</w:t>
            </w:r>
          </w:p>
        </w:tc>
        <w:tc>
          <w:tcPr>
            <w:tcW w:type="dxa" w:w="792"/>
          </w:tcPr>
          <w:p>
            <w:pPr>
              <w:spacing w:line="200" w:lineRule="exact" w:after="0"/>
            </w:pPr>
            <w:r>
              <w:rPr>
                <w:rFonts w:ascii="Arial" w:hAnsi="Arial"/>
                <w:sz w:val="17"/>
              </w:rPr>
              <w:t>62</w:t>
            </w:r>
          </w:p>
        </w:tc>
        <w:tc>
          <w:tcPr>
            <w:tcW w:type="dxa" w:w="936"/>
          </w:tcPr>
          <w:p>
            <w:pPr>
              <w:spacing w:line="200" w:lineRule="exact" w:after="0"/>
            </w:pPr>
            <w:r>
              <w:rPr>
                <w:rFonts w:ascii="Arial" w:hAnsi="Arial"/>
                <w:sz w:val="17"/>
              </w:rPr>
              <w:t>6.45%</w:t>
            </w:r>
          </w:p>
        </w:tc>
        <w:tc>
          <w:tcPr>
            <w:tcW w:type="dxa" w:w="1080"/>
          </w:tcPr>
          <w:p>
            <w:pPr>
              <w:spacing w:line="200" w:lineRule="exact" w:after="0"/>
            </w:pPr>
            <w:r>
              <w:rPr>
                <w:rFonts w:ascii="Arial" w:hAnsi="Arial"/>
                <w:sz w:val="17"/>
              </w:rPr>
              <w:t>16.58%</w:t>
            </w:r>
          </w:p>
        </w:tc>
        <w:tc>
          <w:tcPr>
            <w:tcW w:type="dxa" w:w="1440"/>
          </w:tcPr>
          <w:p>
            <w:pPr>
              <w:spacing w:line="200" w:lineRule="exact" w:after="0"/>
            </w:pPr>
            <w:r>
              <w:rPr>
                <w:rFonts w:ascii="Arial" w:hAnsi="Arial"/>
                <w:sz w:val="17"/>
              </w:rPr>
              <w:t>2,378.66</w:t>
            </w:r>
          </w:p>
        </w:tc>
        <w:tc>
          <w:tcPr>
            <w:tcW w:type="dxa" w:w="1440"/>
          </w:tcPr>
          <w:p>
            <w:pPr>
              <w:spacing w:line="200" w:lineRule="exact" w:after="0"/>
            </w:pPr>
            <w:r>
              <w:rPr>
                <w:rFonts w:ascii="Arial" w:hAnsi="Arial"/>
                <w:sz w:val="17"/>
              </w:rPr>
              <w:t>354.83</w:t>
            </w:r>
          </w:p>
        </w:tc>
        <w:tc>
          <w:tcPr>
            <w:tcW w:type="dxa" w:w="1728"/>
          </w:tcPr>
          <w:p>
            <w:pPr>
              <w:spacing w:line="200" w:lineRule="exact" w:after="0"/>
            </w:pPr>
            <w:r>
              <w:rPr>
                <w:rFonts w:ascii="Arial" w:hAnsi="Arial"/>
                <w:sz w:val="17"/>
              </w:rPr>
              <w:t>357.20</w:t>
            </w:r>
          </w:p>
        </w:tc>
        <w:tc>
          <w:tcPr>
            <w:tcW w:type="dxa" w:w="1728"/>
          </w:tcPr>
          <w:p>
            <w:pPr>
              <w:spacing w:line="200" w:lineRule="exact" w:after="0"/>
            </w:pPr>
            <w:r>
              <w:rPr>
                <w:rFonts w:ascii="Arial" w:hAnsi="Arial"/>
                <w:sz w:val="17"/>
              </w:rPr>
              <w:t>308.84</w:t>
            </w:r>
          </w:p>
        </w:tc>
        <w:tc>
          <w:tcPr>
            <w:tcW w:type="dxa" w:w="1368"/>
          </w:tcPr>
          <w:p>
            <w:pPr>
              <w:spacing w:line="200" w:lineRule="exact" w:after="0"/>
            </w:pPr>
            <w:r>
              <w:rPr>
                <w:rFonts w:ascii="Arial" w:hAnsi="Arial"/>
                <w:sz w:val="17"/>
              </w:rPr>
              <w:t>−49.40%</w:t>
            </w:r>
          </w:p>
        </w:tc>
        <w:tc>
          <w:tcPr>
            <w:tcW w:type="dxa" w:w="1440"/>
          </w:tcPr>
          <w:p>
            <w:pPr>
              <w:spacing w:line="200" w:lineRule="exact" w:after="0"/>
            </w:pPr>
            <w:r>
              <w:rPr>
                <w:rFonts w:ascii="Arial" w:hAnsi="Arial"/>
                <w:sz w:val="17"/>
              </w:rPr>
              <w:t>−11.07%</w:t>
            </w:r>
          </w:p>
        </w:tc>
        <w:tc>
          <w:tcPr>
            <w:tcW w:type="dxa" w:w="1440"/>
          </w:tcPr>
          <w:p>
            <w:pPr>
              <w:spacing w:line="200" w:lineRule="exact" w:after="0"/>
            </w:pPr>
            <w:r>
              <w:rPr>
                <w:rFonts w:ascii="Arial" w:hAnsi="Arial"/>
                <w:sz w:val="17"/>
              </w:rPr>
              <w:t>13.93%</w:t>
            </w:r>
          </w:p>
        </w:tc>
      </w:tr>
      <w:tr>
        <w:tc>
          <w:tcPr>
            <w:tcW w:type="dxa" w:w="1008"/>
          </w:tcPr>
          <w:p>
            <w:pPr>
              <w:spacing w:line="200" w:lineRule="exact" w:after="0"/>
            </w:pPr>
            <w:r>
              <w:rPr>
                <w:rFonts w:ascii="Arial" w:hAnsi="Arial"/>
                <w:sz w:val="17"/>
              </w:rPr>
              <w:t>S037</w:t>
            </w:r>
          </w:p>
        </w:tc>
        <w:tc>
          <w:tcPr>
            <w:tcW w:type="dxa" w:w="792"/>
          </w:tcPr>
          <w:p>
            <w:pPr>
              <w:spacing w:line="200" w:lineRule="exact" w:after="0"/>
            </w:pPr>
            <w:r>
              <w:rPr>
                <w:rFonts w:ascii="Arial" w:hAnsi="Arial"/>
                <w:sz w:val="17"/>
              </w:rPr>
              <w:t>91</w:t>
            </w:r>
          </w:p>
        </w:tc>
        <w:tc>
          <w:tcPr>
            <w:tcW w:type="dxa" w:w="936"/>
          </w:tcPr>
          <w:p>
            <w:pPr>
              <w:spacing w:line="200" w:lineRule="exact" w:after="0"/>
            </w:pPr>
            <w:r>
              <w:rPr>
                <w:rFonts w:ascii="Arial" w:hAnsi="Arial"/>
                <w:sz w:val="17"/>
              </w:rPr>
              <w:t>6.59%</w:t>
            </w:r>
          </w:p>
        </w:tc>
        <w:tc>
          <w:tcPr>
            <w:tcW w:type="dxa" w:w="1080"/>
          </w:tcPr>
          <w:p>
            <w:pPr>
              <w:spacing w:line="200" w:lineRule="exact" w:after="0"/>
            </w:pPr>
            <w:r>
              <w:rPr>
                <w:rFonts w:ascii="Arial" w:hAnsi="Arial"/>
                <w:sz w:val="17"/>
              </w:rPr>
              <w:t>24.33%</w:t>
            </w:r>
          </w:p>
        </w:tc>
        <w:tc>
          <w:tcPr>
            <w:tcW w:type="dxa" w:w="1440"/>
          </w:tcPr>
          <w:p>
            <w:pPr>
              <w:spacing w:line="200" w:lineRule="exact" w:after="0"/>
            </w:pPr>
            <w:r>
              <w:rPr>
                <w:rFonts w:ascii="Arial" w:hAnsi="Arial"/>
                <w:sz w:val="17"/>
              </w:rPr>
              <w:t>4,666.67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970.99</w:t>
            </w:r>
          </w:p>
        </w:tc>
        <w:tc>
          <w:tcPr>
            <w:tcW w:type="dxa" w:w="1728"/>
          </w:tcPr>
          <w:p>
            <w:pPr>
              <w:spacing w:line="200" w:lineRule="exact" w:after="0"/>
            </w:pPr>
            <w:r>
              <w:rPr>
                <w:rFonts w:ascii="Arial" w:hAnsi="Arial"/>
                <w:sz w:val="17"/>
              </w:rPr>
              <w:t>844.61</w:t>
            </w:r>
          </w:p>
        </w:tc>
        <w:tc>
          <w:tcPr>
            <w:tcW w:type="dxa" w:w="1368"/>
          </w:tcPr>
          <w:p>
            <w:pPr>
              <w:spacing w:line="200" w:lineRule="exact" w:after="0"/>
            </w:pPr>
            <w:r>
              <w:rPr>
                <w:rFonts w:ascii="Arial" w:hAnsi="Arial"/>
                <w:sz w:val="17"/>
              </w:rPr>
              <w:t>−62.64%</w:t>
            </w:r>
          </w:p>
        </w:tc>
        <w:tc>
          <w:tcPr>
            <w:tcW w:type="dxa" w:w="1440"/>
          </w:tcPr>
          <w:p>
            <w:pPr>
              <w:spacing w:line="200" w:lineRule="exact" w:after="0"/>
            </w:pPr>
            <w:r>
              <w:rPr>
                <w:rFonts w:ascii="Arial" w:hAnsi="Arial"/>
                <w:sz w:val="17"/>
              </w:rPr>
              <w:t>−57.00%</w:t>
            </w:r>
          </w:p>
        </w:tc>
        <w:tc>
          <w:tcPr>
            <w:tcW w:type="dxa" w:w="1440"/>
          </w:tcPr>
          <w:p>
            <w:pPr>
              <w:spacing w:line="200" w:lineRule="exact" w:after="0"/>
            </w:pPr>
            <w:r>
              <w:rPr>
                <w:rFonts w:ascii="Arial" w:hAnsi="Arial"/>
                <w:sz w:val="17"/>
              </w:rPr>
              <w:t>57.00%</w:t>
            </w:r>
          </w:p>
        </w:tc>
      </w:tr>
      <w:tr>
        <w:tc>
          <w:tcPr>
            <w:tcW w:type="dxa" w:w="1008"/>
          </w:tcPr>
          <w:p>
            <w:pPr>
              <w:spacing w:line="200" w:lineRule="exact" w:after="0"/>
            </w:pPr>
            <w:r>
              <w:rPr>
                <w:rFonts w:ascii="Arial" w:hAnsi="Arial"/>
                <w:sz w:val="17"/>
              </w:rPr>
              <w:t>S038</w:t>
            </w:r>
          </w:p>
        </w:tc>
        <w:tc>
          <w:tcPr>
            <w:tcW w:type="dxa" w:w="792"/>
          </w:tcPr>
          <w:p>
            <w:pPr>
              <w:spacing w:line="200" w:lineRule="exact" w:after="0"/>
            </w:pPr>
            <w:r>
              <w:rPr>
                <w:rFonts w:ascii="Arial" w:hAnsi="Arial"/>
                <w:sz w:val="17"/>
              </w:rPr>
              <w:t>91</w:t>
            </w:r>
          </w:p>
        </w:tc>
        <w:tc>
          <w:tcPr>
            <w:tcW w:type="dxa" w:w="936"/>
          </w:tcPr>
          <w:p>
            <w:pPr>
              <w:spacing w:line="200" w:lineRule="exact" w:after="0"/>
            </w:pPr>
            <w:r>
              <w:rPr>
                <w:rFonts w:ascii="Arial" w:hAnsi="Arial"/>
                <w:sz w:val="17"/>
              </w:rPr>
              <w:t>6.59%</w:t>
            </w:r>
          </w:p>
        </w:tc>
        <w:tc>
          <w:tcPr>
            <w:tcW w:type="dxa" w:w="1080"/>
          </w:tcPr>
          <w:p>
            <w:pPr>
              <w:spacing w:line="200" w:lineRule="exact" w:after="0"/>
            </w:pPr>
            <w:r>
              <w:rPr>
                <w:rFonts w:ascii="Arial" w:hAnsi="Arial"/>
                <w:sz w:val="17"/>
              </w:rPr>
              <w:t>24.33%</w:t>
            </w:r>
          </w:p>
        </w:tc>
        <w:tc>
          <w:tcPr>
            <w:tcW w:type="dxa" w:w="1440"/>
          </w:tcPr>
          <w:p>
            <w:pPr>
              <w:spacing w:line="200" w:lineRule="exact" w:after="0"/>
            </w:pPr>
            <w:r>
              <w:rPr>
                <w:rFonts w:ascii="Arial" w:hAnsi="Arial"/>
                <w:sz w:val="17"/>
              </w:rPr>
              <w:t>2,279.54</w:t>
            </w:r>
          </w:p>
        </w:tc>
        <w:tc>
          <w:tcPr>
            <w:tcW w:type="dxa" w:w="1440"/>
          </w:tcPr>
          <w:p>
            <w:pPr>
              <w:spacing w:line="200" w:lineRule="exact" w:after="0"/>
            </w:pPr>
            <w:r>
              <w:rPr>
                <w:rFonts w:ascii="Arial" w:hAnsi="Arial"/>
                <w:sz w:val="17"/>
              </w:rPr>
              <w:t>386.36</w:t>
            </w:r>
          </w:p>
        </w:tc>
        <w:tc>
          <w:tcPr>
            <w:tcW w:type="dxa" w:w="1728"/>
          </w:tcPr>
          <w:p>
            <w:pPr>
              <w:spacing w:line="200" w:lineRule="exact" w:after="0"/>
            </w:pPr>
            <w:r>
              <w:rPr>
                <w:rFonts w:ascii="Arial" w:hAnsi="Arial"/>
                <w:sz w:val="17"/>
              </w:rPr>
              <w:t>385.79</w:t>
            </w:r>
          </w:p>
        </w:tc>
        <w:tc>
          <w:tcPr>
            <w:tcW w:type="dxa" w:w="1728"/>
          </w:tcPr>
          <w:p>
            <w:pPr>
              <w:spacing w:line="200" w:lineRule="exact" w:after="0"/>
            </w:pPr>
            <w:r>
              <w:rPr>
                <w:rFonts w:ascii="Arial" w:hAnsi="Arial"/>
                <w:sz w:val="17"/>
              </w:rPr>
              <w:t>329.87</w:t>
            </w:r>
          </w:p>
        </w:tc>
        <w:tc>
          <w:tcPr>
            <w:tcW w:type="dxa" w:w="1368"/>
          </w:tcPr>
          <w:p>
            <w:pPr>
              <w:spacing w:line="200" w:lineRule="exact" w:after="0"/>
            </w:pPr>
            <w:r>
              <w:rPr>
                <w:rFonts w:ascii="Arial" w:hAnsi="Arial"/>
                <w:sz w:val="17"/>
              </w:rPr>
              <w:t>−53.73%</w:t>
            </w:r>
          </w:p>
        </w:tc>
        <w:tc>
          <w:tcPr>
            <w:tcW w:type="dxa" w:w="1440"/>
          </w:tcPr>
          <w:p>
            <w:pPr>
              <w:spacing w:line="200" w:lineRule="exact" w:after="0"/>
            </w:pPr>
            <w:r>
              <w:rPr>
                <w:rFonts w:ascii="Arial" w:hAnsi="Arial"/>
                <w:sz w:val="17"/>
              </w:rPr>
              <w:t>−19.16%</w:t>
            </w:r>
          </w:p>
        </w:tc>
        <w:tc>
          <w:tcPr>
            <w:tcW w:type="dxa" w:w="1440"/>
          </w:tcPr>
          <w:p>
            <w:pPr>
              <w:spacing w:line="200" w:lineRule="exact" w:after="0"/>
            </w:pPr>
            <w:r>
              <w:rPr>
                <w:rFonts w:ascii="Arial" w:hAnsi="Arial"/>
                <w:sz w:val="17"/>
              </w:rPr>
              <w:t>21.26%</w:t>
            </w:r>
          </w:p>
        </w:tc>
      </w:tr>
      <w:tr>
        <w:tc>
          <w:tcPr>
            <w:tcW w:type="dxa" w:w="1008"/>
          </w:tcPr>
          <w:p>
            <w:pPr>
              <w:spacing w:line="200" w:lineRule="exact" w:after="0"/>
            </w:pPr>
            <w:r>
              <w:rPr>
                <w:rFonts w:ascii="Arial" w:hAnsi="Arial"/>
                <w:sz w:val="17"/>
              </w:rPr>
              <w:t>S039</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42.51%</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1,177.23</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537.20</w:t>
            </w:r>
          </w:p>
        </w:tc>
        <w:tc>
          <w:tcPr>
            <w:tcW w:type="dxa" w:w="1728"/>
          </w:tcPr>
          <w:p>
            <w:pPr>
              <w:spacing w:line="200" w:lineRule="exact" w:after="0"/>
            </w:pPr>
            <w:r>
              <w:rPr>
                <w:rFonts w:ascii="Arial" w:hAnsi="Arial"/>
                <w:sz w:val="17"/>
              </w:rPr>
              <w:t>562.74</w:t>
            </w:r>
          </w:p>
        </w:tc>
        <w:tc>
          <w:tcPr>
            <w:tcW w:type="dxa" w:w="1368"/>
          </w:tcPr>
          <w:p>
            <w:pPr>
              <w:spacing w:line="200" w:lineRule="exact" w:after="0"/>
            </w:pPr>
            <w:r>
              <w:rPr>
                <w:rFonts w:ascii="Arial" w:hAnsi="Arial"/>
                <w:sz w:val="17"/>
              </w:rPr>
              <w:t>−7.44%</w:t>
            </w:r>
          </w:p>
        </w:tc>
        <w:tc>
          <w:tcPr>
            <w:tcW w:type="dxa" w:w="1440"/>
          </w:tcPr>
          <w:p>
            <w:pPr>
              <w:spacing w:line="200" w:lineRule="exact" w:after="0"/>
            </w:pPr>
            <w:r>
              <w:rPr>
                <w:rFonts w:ascii="Arial" w:hAnsi="Arial"/>
                <w:sz w:val="17"/>
              </w:rPr>
              <w:t>−27.82%</w:t>
            </w:r>
          </w:p>
        </w:tc>
        <w:tc>
          <w:tcPr>
            <w:tcW w:type="dxa" w:w="1440"/>
          </w:tcPr>
          <w:p>
            <w:pPr>
              <w:spacing w:line="200" w:lineRule="exact" w:after="0"/>
            </w:pPr>
            <w:r>
              <w:rPr>
                <w:rFonts w:ascii="Arial" w:hAnsi="Arial"/>
                <w:sz w:val="17"/>
              </w:rPr>
              <w:t>44.37%</w:t>
            </w:r>
          </w:p>
        </w:tc>
      </w:tr>
      <w:tr>
        <w:tc>
          <w:tcPr>
            <w:tcW w:type="dxa" w:w="1008"/>
          </w:tcPr>
          <w:p>
            <w:pPr>
              <w:spacing w:line="200" w:lineRule="exact" w:after="0"/>
            </w:pPr>
            <w:r>
              <w:rPr>
                <w:rFonts w:ascii="Arial" w:hAnsi="Arial"/>
                <w:sz w:val="17"/>
              </w:rPr>
              <w:t>S040</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27.54%</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3,037.67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729.43</w:t>
            </w:r>
          </w:p>
        </w:tc>
        <w:tc>
          <w:tcPr>
            <w:tcW w:type="dxa" w:w="1728"/>
          </w:tcPr>
          <w:p>
            <w:pPr>
              <w:spacing w:line="200" w:lineRule="exact" w:after="0"/>
            </w:pPr>
            <w:r>
              <w:rPr>
                <w:rFonts w:ascii="Arial" w:hAnsi="Arial"/>
                <w:sz w:val="17"/>
              </w:rPr>
              <w:t>756.07</w:t>
            </w:r>
          </w:p>
        </w:tc>
        <w:tc>
          <w:tcPr>
            <w:tcW w:type="dxa" w:w="1368"/>
          </w:tcPr>
          <w:p>
            <w:pPr>
              <w:spacing w:line="200" w:lineRule="exact" w:after="0"/>
            </w:pPr>
            <w:r>
              <w:rPr>
                <w:rFonts w:ascii="Arial" w:hAnsi="Arial"/>
                <w:sz w:val="17"/>
              </w:rPr>
              <w:t>11.20%</w:t>
            </w:r>
          </w:p>
        </w:tc>
        <w:tc>
          <w:tcPr>
            <w:tcW w:type="dxa" w:w="1440"/>
          </w:tcPr>
          <w:p>
            <w:pPr>
              <w:spacing w:line="200" w:lineRule="exact" w:after="0"/>
            </w:pPr>
            <w:r>
              <w:rPr>
                <w:rFonts w:ascii="Arial" w:hAnsi="Arial"/>
                <w:sz w:val="17"/>
              </w:rPr>
              <w:t>41.88%</w:t>
            </w:r>
          </w:p>
        </w:tc>
        <w:tc>
          <w:tcPr>
            <w:tcW w:type="dxa" w:w="1440"/>
          </w:tcPr>
          <w:p>
            <w:pPr>
              <w:spacing w:line="200" w:lineRule="exact" w:after="0"/>
            </w:pPr>
            <w:r>
              <w:rPr>
                <w:rFonts w:ascii="Arial" w:hAnsi="Arial"/>
                <w:sz w:val="17"/>
              </w:rPr>
              <w:t>32.74%</w:t>
            </w:r>
          </w:p>
        </w:tc>
      </w:tr>
      <w:tr>
        <w:tc>
          <w:tcPr>
            <w:tcW w:type="dxa" w:w="1008"/>
          </w:tcPr>
          <w:p>
            <w:pPr>
              <w:spacing w:line="200" w:lineRule="exact" w:after="0"/>
            </w:pPr>
            <w:r>
              <w:rPr>
                <w:rFonts w:ascii="Arial" w:hAnsi="Arial"/>
                <w:sz w:val="17"/>
              </w:rPr>
              <w:t>S041</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29.95%</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2,119.29</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676.98</w:t>
            </w:r>
          </w:p>
        </w:tc>
        <w:tc>
          <w:tcPr>
            <w:tcW w:type="dxa" w:w="1728"/>
          </w:tcPr>
          <w:p>
            <w:pPr>
              <w:spacing w:line="200" w:lineRule="exact" w:after="0"/>
            </w:pPr>
            <w:r>
              <w:rPr>
                <w:rFonts w:ascii="Arial" w:hAnsi="Arial"/>
                <w:sz w:val="17"/>
              </w:rPr>
              <w:t>681.19</w:t>
            </w:r>
          </w:p>
        </w:tc>
        <w:tc>
          <w:tcPr>
            <w:tcW w:type="dxa" w:w="1368"/>
          </w:tcPr>
          <w:p>
            <w:pPr>
              <w:spacing w:line="200" w:lineRule="exact" w:after="0"/>
            </w:pPr>
            <w:r>
              <w:rPr>
                <w:rFonts w:ascii="Arial" w:hAnsi="Arial"/>
                <w:sz w:val="17"/>
              </w:rPr>
              <w:t>−6.59%</w:t>
            </w:r>
          </w:p>
        </w:tc>
        <w:tc>
          <w:tcPr>
            <w:tcW w:type="dxa" w:w="1440"/>
          </w:tcPr>
          <w:p>
            <w:pPr>
              <w:spacing w:line="200" w:lineRule="exact" w:after="0"/>
            </w:pPr>
            <w:r>
              <w:rPr>
                <w:rFonts w:ascii="Arial" w:hAnsi="Arial"/>
                <w:sz w:val="17"/>
              </w:rPr>
              <w:t>−24.64%</w:t>
            </w:r>
          </w:p>
        </w:tc>
        <w:tc>
          <w:tcPr>
            <w:tcW w:type="dxa" w:w="1440"/>
          </w:tcPr>
          <w:p>
            <w:pPr>
              <w:spacing w:line="200" w:lineRule="exact" w:after="0"/>
            </w:pPr>
            <w:r>
              <w:rPr>
                <w:rFonts w:ascii="Arial" w:hAnsi="Arial"/>
                <w:sz w:val="17"/>
              </w:rPr>
              <w:t>40.75%</w:t>
            </w:r>
          </w:p>
        </w:tc>
      </w:tr>
      <w:tr>
        <w:tc>
          <w:tcPr>
            <w:tcW w:type="dxa" w:w="1008"/>
          </w:tcPr>
          <w:p>
            <w:pPr>
              <w:spacing w:line="200" w:lineRule="exact" w:after="0"/>
            </w:pPr>
            <w:r>
              <w:rPr>
                <w:rFonts w:ascii="Arial" w:hAnsi="Arial"/>
                <w:sz w:val="17"/>
              </w:rPr>
              <w:t>S042</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48.66%</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845.27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443.06</w:t>
            </w:r>
          </w:p>
        </w:tc>
        <w:tc>
          <w:tcPr>
            <w:tcW w:type="dxa" w:w="1728"/>
          </w:tcPr>
          <w:p>
            <w:pPr>
              <w:spacing w:line="200" w:lineRule="exact" w:after="0"/>
            </w:pPr>
            <w:r>
              <w:rPr>
                <w:rFonts w:ascii="Arial" w:hAnsi="Arial"/>
                <w:sz w:val="17"/>
              </w:rPr>
              <w:t>478.23</w:t>
            </w:r>
          </w:p>
        </w:tc>
        <w:tc>
          <w:tcPr>
            <w:tcW w:type="dxa" w:w="1368"/>
          </w:tcPr>
          <w:p>
            <w:pPr>
              <w:spacing w:line="200" w:lineRule="exact" w:after="0"/>
            </w:pPr>
            <w:r>
              <w:rPr>
                <w:rFonts w:ascii="Arial" w:hAnsi="Arial"/>
                <w:sz w:val="17"/>
              </w:rPr>
              <w:t>−10.20%</w:t>
            </w:r>
          </w:p>
        </w:tc>
        <w:tc>
          <w:tcPr>
            <w:tcW w:type="dxa" w:w="1440"/>
          </w:tcPr>
          <w:p>
            <w:pPr>
              <w:spacing w:line="200" w:lineRule="exact" w:after="0"/>
            </w:pPr>
            <w:r>
              <w:rPr>
                <w:rFonts w:ascii="Arial" w:hAnsi="Arial"/>
                <w:sz w:val="17"/>
              </w:rPr>
              <w:t>−38.16%</w:t>
            </w:r>
          </w:p>
        </w:tc>
        <w:tc>
          <w:tcPr>
            <w:tcW w:type="dxa" w:w="1440"/>
          </w:tcPr>
          <w:p>
            <w:pPr>
              <w:spacing w:line="200" w:lineRule="exact" w:after="0"/>
            </w:pPr>
            <w:r>
              <w:rPr>
                <w:rFonts w:ascii="Arial" w:hAnsi="Arial"/>
                <w:sz w:val="17"/>
              </w:rPr>
              <w:t>41.23%</w:t>
            </w:r>
          </w:p>
        </w:tc>
      </w:tr>
      <w:tr>
        <w:tc>
          <w:tcPr>
            <w:tcW w:type="dxa" w:w="1008"/>
          </w:tcPr>
          <w:p>
            <w:pPr>
              <w:spacing w:line="200" w:lineRule="exact" w:after="0"/>
            </w:pPr>
            <w:r>
              <w:rPr>
                <w:rFonts w:ascii="Arial" w:hAnsi="Arial"/>
                <w:sz w:val="17"/>
              </w:rPr>
              <w:t>S043</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22.19%</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3,304.94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784.06</w:t>
            </w:r>
          </w:p>
        </w:tc>
        <w:tc>
          <w:tcPr>
            <w:tcW w:type="dxa" w:w="1728"/>
          </w:tcPr>
          <w:p>
            <w:pPr>
              <w:spacing w:line="200" w:lineRule="exact" w:after="0"/>
            </w:pPr>
            <w:r>
              <w:rPr>
                <w:rFonts w:ascii="Arial" w:hAnsi="Arial"/>
                <w:sz w:val="17"/>
              </w:rPr>
              <w:t>780.78</w:t>
            </w:r>
          </w:p>
        </w:tc>
        <w:tc>
          <w:tcPr>
            <w:tcW w:type="dxa" w:w="1368"/>
          </w:tcPr>
          <w:p>
            <w:pPr>
              <w:spacing w:line="200" w:lineRule="exact" w:after="0"/>
            </w:pPr>
            <w:r>
              <w:rPr>
                <w:rFonts w:ascii="Arial" w:hAnsi="Arial"/>
                <w:sz w:val="17"/>
              </w:rPr>
              <w:t>−4.46%</w:t>
            </w:r>
          </w:p>
        </w:tc>
        <w:tc>
          <w:tcPr>
            <w:tcW w:type="dxa" w:w="1440"/>
          </w:tcPr>
          <w:p>
            <w:pPr>
              <w:spacing w:line="200" w:lineRule="exact" w:after="0"/>
            </w:pPr>
            <w:r>
              <w:rPr>
                <w:rFonts w:ascii="Arial" w:hAnsi="Arial"/>
                <w:sz w:val="17"/>
              </w:rPr>
              <w:t>−16.69%</w:t>
            </w:r>
          </w:p>
        </w:tc>
        <w:tc>
          <w:tcPr>
            <w:tcW w:type="dxa" w:w="1440"/>
          </w:tcPr>
          <w:p>
            <w:pPr>
              <w:spacing w:line="200" w:lineRule="exact" w:after="0"/>
            </w:pPr>
            <w:r>
              <w:rPr>
                <w:rFonts w:ascii="Arial" w:hAnsi="Arial"/>
                <w:sz w:val="17"/>
              </w:rPr>
              <w:t>38.25%</w:t>
            </w:r>
          </w:p>
        </w:tc>
      </w:tr>
      <w:tr>
        <w:tc>
          <w:tcPr>
            <w:tcW w:type="dxa" w:w="1008"/>
          </w:tcPr>
          <w:p>
            <w:pPr>
              <w:spacing w:line="200" w:lineRule="exact" w:after="0"/>
            </w:pPr>
            <w:r>
              <w:rPr>
                <w:rFonts w:ascii="Arial" w:hAnsi="Arial"/>
                <w:sz w:val="17"/>
              </w:rPr>
              <w:t>S044</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48.93%</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919.67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468.52</w:t>
            </w:r>
          </w:p>
        </w:tc>
        <w:tc>
          <w:tcPr>
            <w:tcW w:type="dxa" w:w="1728"/>
          </w:tcPr>
          <w:p>
            <w:pPr>
              <w:spacing w:line="200" w:lineRule="exact" w:after="0"/>
            </w:pPr>
            <w:r>
              <w:rPr>
                <w:rFonts w:ascii="Arial" w:hAnsi="Arial"/>
                <w:sz w:val="17"/>
              </w:rPr>
              <w:t>514.06</w:t>
            </w:r>
          </w:p>
        </w:tc>
        <w:tc>
          <w:tcPr>
            <w:tcW w:type="dxa" w:w="1368"/>
          </w:tcPr>
          <w:p>
            <w:pPr>
              <w:spacing w:line="200" w:lineRule="exact" w:after="0"/>
            </w:pPr>
            <w:r>
              <w:rPr>
                <w:rFonts w:ascii="Arial" w:hAnsi="Arial"/>
                <w:sz w:val="17"/>
              </w:rPr>
              <w:t>−6.07%</w:t>
            </w:r>
          </w:p>
        </w:tc>
        <w:tc>
          <w:tcPr>
            <w:tcW w:type="dxa" w:w="1440"/>
          </w:tcPr>
          <w:p>
            <w:pPr>
              <w:spacing w:line="200" w:lineRule="exact" w:after="0"/>
            </w:pPr>
            <w:r>
              <w:rPr>
                <w:rFonts w:ascii="Arial" w:hAnsi="Arial"/>
                <w:sz w:val="17"/>
              </w:rPr>
              <w:t>−22.70%</w:t>
            </w:r>
          </w:p>
        </w:tc>
        <w:tc>
          <w:tcPr>
            <w:tcW w:type="dxa" w:w="1440"/>
          </w:tcPr>
          <w:p>
            <w:pPr>
              <w:spacing w:line="200" w:lineRule="exact" w:after="0"/>
            </w:pPr>
            <w:r>
              <w:rPr>
                <w:rFonts w:ascii="Arial" w:hAnsi="Arial"/>
                <w:sz w:val="17"/>
              </w:rPr>
              <w:t>31.07%</w:t>
            </w:r>
          </w:p>
        </w:tc>
      </w:tr>
      <w:tr>
        <w:tc>
          <w:tcPr>
            <w:tcW w:type="dxa" w:w="1008"/>
          </w:tcPr>
          <w:p>
            <w:pPr>
              <w:spacing w:line="200" w:lineRule="exact" w:after="0"/>
            </w:pPr>
            <w:r>
              <w:rPr>
                <w:rFonts w:ascii="Arial" w:hAnsi="Arial"/>
                <w:sz w:val="17"/>
              </w:rPr>
              <w:t>S045</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48.40%</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860.88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451.15</w:t>
            </w:r>
          </w:p>
        </w:tc>
        <w:tc>
          <w:tcPr>
            <w:tcW w:type="dxa" w:w="1728"/>
          </w:tcPr>
          <w:p>
            <w:pPr>
              <w:spacing w:line="200" w:lineRule="exact" w:after="0"/>
            </w:pPr>
            <w:r>
              <w:rPr>
                <w:rFonts w:ascii="Arial" w:hAnsi="Arial"/>
                <w:sz w:val="17"/>
              </w:rPr>
              <w:t>489.01</w:t>
            </w:r>
          </w:p>
        </w:tc>
        <w:tc>
          <w:tcPr>
            <w:tcW w:type="dxa" w:w="1368"/>
          </w:tcPr>
          <w:p>
            <w:pPr>
              <w:spacing w:line="200" w:lineRule="exact" w:after="0"/>
            </w:pPr>
            <w:r>
              <w:rPr>
                <w:rFonts w:ascii="Arial" w:hAnsi="Arial"/>
                <w:sz w:val="17"/>
              </w:rPr>
              <w:t>−9.94%</w:t>
            </w:r>
          </w:p>
        </w:tc>
        <w:tc>
          <w:tcPr>
            <w:tcW w:type="dxa" w:w="1440"/>
          </w:tcPr>
          <w:p>
            <w:pPr>
              <w:spacing w:line="200" w:lineRule="exact" w:after="0"/>
            </w:pPr>
            <w:r>
              <w:rPr>
                <w:rFonts w:ascii="Arial" w:hAnsi="Arial"/>
                <w:sz w:val="17"/>
              </w:rPr>
              <w:t>−37.18%</w:t>
            </w:r>
          </w:p>
        </w:tc>
        <w:tc>
          <w:tcPr>
            <w:tcW w:type="dxa" w:w="1440"/>
          </w:tcPr>
          <w:p>
            <w:pPr>
              <w:spacing w:line="200" w:lineRule="exact" w:after="0"/>
            </w:pPr>
            <w:r>
              <w:rPr>
                <w:rFonts w:ascii="Arial" w:hAnsi="Arial"/>
                <w:sz w:val="17"/>
              </w:rPr>
              <w:t>41.77%</w:t>
            </w:r>
          </w:p>
        </w:tc>
      </w:tr>
      <w:tr>
        <w:tc>
          <w:tcPr>
            <w:tcW w:type="dxa" w:w="1008"/>
          </w:tcPr>
          <w:p>
            <w:pPr>
              <w:spacing w:line="200" w:lineRule="exact" w:after="0"/>
            </w:pPr>
            <w:r>
              <w:rPr>
                <w:rFonts w:ascii="Arial" w:hAnsi="Arial"/>
                <w:sz w:val="17"/>
              </w:rPr>
              <w:t>S046</w:t>
            </w:r>
          </w:p>
        </w:tc>
        <w:tc>
          <w:tcPr>
            <w:tcW w:type="dxa" w:w="792"/>
          </w:tcPr>
          <w:p>
            <w:pPr>
              <w:spacing w:line="200" w:lineRule="exact" w:after="0"/>
            </w:pPr>
            <w:r>
              <w:rPr>
                <w:rFonts w:ascii="Arial" w:hAnsi="Arial"/>
                <w:sz w:val="17"/>
              </w:rPr>
              <w:t>304</w:t>
            </w:r>
          </w:p>
        </w:tc>
        <w:tc>
          <w:tcPr>
            <w:tcW w:type="dxa" w:w="936"/>
          </w:tcPr>
          <w:p>
            <w:pPr>
              <w:spacing w:line="200" w:lineRule="exact" w:after="0"/>
            </w:pPr>
            <w:r>
              <w:rPr>
                <w:rFonts w:ascii="Arial" w:hAnsi="Arial"/>
                <w:sz w:val="17"/>
              </w:rPr>
              <w:t>28.62%</w:t>
            </w:r>
          </w:p>
        </w:tc>
        <w:tc>
          <w:tcPr>
            <w:tcW w:type="dxa" w:w="1080"/>
          </w:tcPr>
          <w:p>
            <w:pPr>
              <w:spacing w:line="200" w:lineRule="exact" w:after="0"/>
            </w:pPr>
            <w:r>
              <w:rPr>
                <w:rFonts w:ascii="Arial" w:hAnsi="Arial"/>
                <w:sz w:val="17"/>
              </w:rPr>
              <w:t>81.28%</w:t>
            </w:r>
          </w:p>
        </w:tc>
        <w:tc>
          <w:tcPr>
            <w:tcW w:type="dxa" w:w="1440"/>
          </w:tcPr>
          <w:p>
            <w:pPr>
              <w:spacing w:line="200" w:lineRule="exact" w:after="0"/>
            </w:pPr>
            <w:r>
              <w:rPr>
                <w:rFonts w:ascii="Arial" w:hAnsi="Arial"/>
                <w:sz w:val="17"/>
              </w:rPr>
              <w:t>2,820.57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1,027.68</w:t>
            </w:r>
          </w:p>
        </w:tc>
        <w:tc>
          <w:tcPr>
            <w:tcW w:type="dxa" w:w="1728"/>
          </w:tcPr>
          <w:p>
            <w:pPr>
              <w:spacing w:line="200" w:lineRule="exact" w:after="0"/>
            </w:pPr>
            <w:r>
              <w:rPr>
                <w:rFonts w:ascii="Arial" w:hAnsi="Arial"/>
                <w:sz w:val="17"/>
              </w:rPr>
              <w:t>693.72</w:t>
            </w:r>
          </w:p>
        </w:tc>
        <w:tc>
          <w:tcPr>
            <w:tcW w:type="dxa" w:w="1368"/>
          </w:tcPr>
          <w:p>
            <w:pPr>
              <w:spacing w:line="200" w:lineRule="exact" w:after="0"/>
            </w:pPr>
            <w:r>
              <w:rPr>
                <w:rFonts w:ascii="Arial" w:hAnsi="Arial"/>
                <w:sz w:val="17"/>
              </w:rPr>
              <w:t>9.34%</w:t>
            </w:r>
          </w:p>
        </w:tc>
        <w:tc>
          <w:tcPr>
            <w:tcW w:type="dxa" w:w="1440"/>
          </w:tcPr>
          <w:p>
            <w:pPr>
              <w:spacing w:line="200" w:lineRule="exact" w:after="0"/>
            </w:pPr>
            <w:r>
              <w:rPr>
                <w:rFonts w:ascii="Arial" w:hAnsi="Arial"/>
                <w:sz w:val="17"/>
              </w:rPr>
              <w:t>28.39%</w:t>
            </w:r>
          </w:p>
        </w:tc>
        <w:tc>
          <w:tcPr>
            <w:tcW w:type="dxa" w:w="1440"/>
          </w:tcPr>
          <w:p>
            <w:pPr>
              <w:spacing w:line="200" w:lineRule="exact" w:after="0"/>
            </w:pPr>
            <w:r>
              <w:rPr>
                <w:rFonts w:ascii="Arial" w:hAnsi="Arial"/>
                <w:sz w:val="17"/>
              </w:rPr>
              <w:t>17.78%</w:t>
            </w:r>
          </w:p>
        </w:tc>
      </w:tr>
      <w:tr>
        <w:tc>
          <w:tcPr>
            <w:tcW w:type="dxa" w:w="1008"/>
          </w:tcPr>
          <w:p>
            <w:pPr>
              <w:spacing w:line="200" w:lineRule="exact" w:after="0"/>
            </w:pPr>
            <w:r>
              <w:rPr>
                <w:rFonts w:ascii="Arial" w:hAnsi="Arial"/>
                <w:sz w:val="17"/>
              </w:rPr>
              <w:t>S047</w:t>
            </w:r>
          </w:p>
        </w:tc>
        <w:tc>
          <w:tcPr>
            <w:tcW w:type="dxa" w:w="792"/>
          </w:tcPr>
          <w:p>
            <w:pPr>
              <w:spacing w:line="200" w:lineRule="exact" w:after="0"/>
            </w:pPr>
            <w:r>
              <w:rPr>
                <w:rFonts w:ascii="Arial" w:hAnsi="Arial"/>
                <w:sz w:val="17"/>
              </w:rPr>
              <w:t>304</w:t>
            </w:r>
          </w:p>
        </w:tc>
        <w:tc>
          <w:tcPr>
            <w:tcW w:type="dxa" w:w="936"/>
          </w:tcPr>
          <w:p>
            <w:pPr>
              <w:spacing w:line="200" w:lineRule="exact" w:after="0"/>
            </w:pPr>
            <w:r>
              <w:rPr>
                <w:rFonts w:ascii="Arial" w:hAnsi="Arial"/>
                <w:sz w:val="17"/>
              </w:rPr>
              <w:t>28.62%</w:t>
            </w:r>
          </w:p>
        </w:tc>
        <w:tc>
          <w:tcPr>
            <w:tcW w:type="dxa" w:w="1080"/>
          </w:tcPr>
          <w:p>
            <w:pPr>
              <w:spacing w:line="200" w:lineRule="exact" w:after="0"/>
            </w:pPr>
            <w:r>
              <w:rPr>
                <w:rFonts w:ascii="Arial" w:hAnsi="Arial"/>
                <w:sz w:val="17"/>
              </w:rPr>
              <w:t>81.28%</w:t>
            </w:r>
          </w:p>
        </w:tc>
        <w:tc>
          <w:tcPr>
            <w:tcW w:type="dxa" w:w="1440"/>
          </w:tcPr>
          <w:p>
            <w:pPr>
              <w:spacing w:line="200" w:lineRule="exact" w:after="0"/>
            </w:pPr>
            <w:r>
              <w:rPr>
                <w:rFonts w:ascii="Arial" w:hAnsi="Arial"/>
                <w:sz w:val="17"/>
              </w:rPr>
              <w:t>3,798.85</w:t>
            </w:r>
          </w:p>
        </w:tc>
        <w:tc>
          <w:tcPr>
            <w:tcW w:type="dxa" w:w="1440"/>
          </w:tcPr>
          <w:p>
            <w:pPr>
              <w:spacing w:line="200" w:lineRule="exact" w:after="0"/>
            </w:pPr>
            <w:r>
              <w:rPr>
                <w:rFonts w:ascii="Arial" w:hAnsi="Arial"/>
                <w:sz w:val="17"/>
              </w:rPr>
              <w:t>1,516.04</w:t>
            </w:r>
          </w:p>
        </w:tc>
        <w:tc>
          <w:tcPr>
            <w:tcW w:type="dxa" w:w="1728"/>
          </w:tcPr>
          <w:p>
            <w:pPr>
              <w:spacing w:line="200" w:lineRule="exact" w:after="0"/>
            </w:pPr>
            <w:r>
              <w:rPr>
                <w:rFonts w:ascii="Arial" w:hAnsi="Arial"/>
                <w:sz w:val="17"/>
              </w:rPr>
              <w:t>1,569.05</w:t>
            </w:r>
          </w:p>
        </w:tc>
        <w:tc>
          <w:tcPr>
            <w:tcW w:type="dxa" w:w="1728"/>
          </w:tcPr>
          <w:p>
            <w:pPr>
              <w:spacing w:line="200" w:lineRule="exact" w:after="0"/>
            </w:pPr>
            <w:r>
              <w:rPr>
                <w:rFonts w:ascii="Arial" w:hAnsi="Arial"/>
                <w:sz w:val="17"/>
              </w:rPr>
              <w:t>1,010.16</w:t>
            </w:r>
          </w:p>
        </w:tc>
        <w:tc>
          <w:tcPr>
            <w:tcW w:type="dxa" w:w="1368"/>
          </w:tcPr>
          <w:p>
            <w:pPr>
              <w:spacing w:line="200" w:lineRule="exact" w:after="0"/>
            </w:pPr>
            <w:r>
              <w:rPr>
                <w:rFonts w:ascii="Arial" w:hAnsi="Arial"/>
                <w:sz w:val="17"/>
              </w:rPr>
              <w:t>0.34%</w:t>
            </w:r>
          </w:p>
        </w:tc>
        <w:tc>
          <w:tcPr>
            <w:tcW w:type="dxa" w:w="1440"/>
          </w:tcPr>
          <w:p>
            <w:pPr>
              <w:spacing w:line="200" w:lineRule="exact" w:after="0"/>
            </w:pPr>
            <w:r>
              <w:rPr>
                <w:rFonts w:ascii="Arial" w:hAnsi="Arial"/>
                <w:sz w:val="17"/>
              </w:rPr>
              <w:t>1.52%</w:t>
            </w:r>
          </w:p>
        </w:tc>
        <w:tc>
          <w:tcPr>
            <w:tcW w:type="dxa" w:w="1440"/>
          </w:tcPr>
          <w:p>
            <w:pPr>
              <w:spacing w:line="200" w:lineRule="exact" w:after="0"/>
            </w:pPr>
            <w:r>
              <w:rPr>
                <w:rFonts w:ascii="Arial" w:hAnsi="Arial"/>
                <w:sz w:val="17"/>
              </w:rPr>
              <w:t>36.06%</w:t>
            </w:r>
          </w:p>
        </w:tc>
      </w:tr>
      <w:tr>
        <w:tc>
          <w:tcPr>
            <w:tcW w:type="dxa" w:w="1008"/>
          </w:tcPr>
          <w:p>
            <w:pPr>
              <w:spacing w:line="200" w:lineRule="exact" w:after="0"/>
            </w:pPr>
            <w:r>
              <w:rPr>
                <w:rFonts w:ascii="Arial" w:hAnsi="Arial"/>
                <w:sz w:val="17"/>
              </w:rPr>
              <w:t>S048</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28.37%</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2,913.54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963.99</w:t>
            </w:r>
          </w:p>
        </w:tc>
        <w:tc>
          <w:tcPr>
            <w:tcW w:type="dxa" w:w="1728"/>
          </w:tcPr>
          <w:p>
            <w:pPr>
              <w:spacing w:line="200" w:lineRule="exact" w:after="0"/>
            </w:pPr>
            <w:r>
              <w:rPr>
                <w:rFonts w:ascii="Arial" w:hAnsi="Arial"/>
                <w:sz w:val="17"/>
              </w:rPr>
              <w:t>716.17</w:t>
            </w:r>
          </w:p>
        </w:tc>
        <w:tc>
          <w:tcPr>
            <w:tcW w:type="dxa" w:w="1368"/>
          </w:tcPr>
          <w:p>
            <w:pPr>
              <w:spacing w:line="200" w:lineRule="exact" w:after="0"/>
            </w:pPr>
            <w:r>
              <w:rPr>
                <w:rFonts w:ascii="Arial" w:hAnsi="Arial"/>
                <w:sz w:val="17"/>
              </w:rPr>
              <w:t>11.04%</w:t>
            </w:r>
          </w:p>
        </w:tc>
        <w:tc>
          <w:tcPr>
            <w:tcW w:type="dxa" w:w="1440"/>
          </w:tcPr>
          <w:p>
            <w:pPr>
              <w:spacing w:line="200" w:lineRule="exact" w:after="0"/>
            </w:pPr>
            <w:r>
              <w:rPr>
                <w:rFonts w:ascii="Arial" w:hAnsi="Arial"/>
                <w:sz w:val="17"/>
              </w:rPr>
              <w:t>31.91%</w:t>
            </w:r>
          </w:p>
        </w:tc>
        <w:tc>
          <w:tcPr>
            <w:tcW w:type="dxa" w:w="1440"/>
          </w:tcPr>
          <w:p>
            <w:pPr>
              <w:spacing w:line="200" w:lineRule="exact" w:after="0"/>
            </w:pPr>
            <w:r>
              <w:rPr>
                <w:rFonts w:ascii="Arial" w:hAnsi="Arial"/>
                <w:sz w:val="17"/>
              </w:rPr>
              <w:t>20.55%</w:t>
            </w:r>
          </w:p>
        </w:tc>
      </w:tr>
      <w:tr>
        <w:tc>
          <w:tcPr>
            <w:tcW w:type="dxa" w:w="1008"/>
          </w:tcPr>
          <w:p>
            <w:pPr>
              <w:spacing w:line="200" w:lineRule="exact" w:after="0"/>
            </w:pPr>
            <w:r>
              <w:rPr>
                <w:rFonts w:ascii="Arial" w:hAnsi="Arial"/>
                <w:sz w:val="17"/>
              </w:rPr>
              <w:t>S049</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28.37%</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2,966.31</w:t>
            </w:r>
          </w:p>
        </w:tc>
        <w:tc>
          <w:tcPr>
            <w:tcW w:type="dxa" w:w="1440"/>
          </w:tcPr>
          <w:p>
            <w:pPr>
              <w:spacing w:line="200" w:lineRule="exact" w:after="0"/>
            </w:pPr>
            <w:r>
              <w:rPr>
                <w:rFonts w:ascii="Arial" w:hAnsi="Arial"/>
                <w:sz w:val="17"/>
              </w:rPr>
              <w:t>1,192.85</w:t>
            </w:r>
          </w:p>
        </w:tc>
        <w:tc>
          <w:tcPr>
            <w:tcW w:type="dxa" w:w="1728"/>
          </w:tcPr>
          <w:p>
            <w:pPr>
              <w:spacing w:line="200" w:lineRule="exact" w:after="0"/>
            </w:pPr>
            <w:r>
              <w:rPr>
                <w:rFonts w:ascii="Arial" w:hAnsi="Arial"/>
                <w:sz w:val="17"/>
              </w:rPr>
              <w:t>1,147.59</w:t>
            </w:r>
          </w:p>
        </w:tc>
        <w:tc>
          <w:tcPr>
            <w:tcW w:type="dxa" w:w="1728"/>
          </w:tcPr>
          <w:p>
            <w:pPr>
              <w:spacing w:line="200" w:lineRule="exact" w:after="0"/>
            </w:pPr>
            <w:r>
              <w:rPr>
                <w:rFonts w:ascii="Arial" w:hAnsi="Arial"/>
                <w:sz w:val="17"/>
              </w:rPr>
              <w:t>812.53</w:t>
            </w:r>
          </w:p>
        </w:tc>
        <w:tc>
          <w:tcPr>
            <w:tcW w:type="dxa" w:w="1368"/>
          </w:tcPr>
          <w:p>
            <w:pPr>
              <w:spacing w:line="200" w:lineRule="exact" w:after="0"/>
            </w:pPr>
            <w:r>
              <w:rPr>
                <w:rFonts w:ascii="Arial" w:hAnsi="Arial"/>
                <w:sz w:val="17"/>
              </w:rPr>
              <w:t>−1.10%</w:t>
            </w:r>
          </w:p>
        </w:tc>
        <w:tc>
          <w:tcPr>
            <w:tcW w:type="dxa" w:w="1440"/>
          </w:tcPr>
          <w:p>
            <w:pPr>
              <w:spacing w:line="200" w:lineRule="exact" w:after="0"/>
            </w:pPr>
            <w:r>
              <w:rPr>
                <w:rFonts w:ascii="Arial" w:hAnsi="Arial"/>
                <w:sz w:val="17"/>
              </w:rPr>
              <w:t>−3.68%</w:t>
            </w:r>
          </w:p>
        </w:tc>
        <w:tc>
          <w:tcPr>
            <w:tcW w:type="dxa" w:w="1440"/>
          </w:tcPr>
          <w:p>
            <w:pPr>
              <w:spacing w:line="200" w:lineRule="exact" w:after="0"/>
            </w:pPr>
            <w:r>
              <w:rPr>
                <w:rFonts w:ascii="Arial" w:hAnsi="Arial"/>
                <w:sz w:val="17"/>
              </w:rPr>
              <w:t>34.23%</w:t>
            </w:r>
          </w:p>
        </w:tc>
      </w:tr>
      <w:tr>
        <w:tc>
          <w:tcPr>
            <w:tcW w:type="dxa" w:w="1008"/>
          </w:tcPr>
          <w:p>
            <w:pPr>
              <w:spacing w:line="200" w:lineRule="exact" w:after="0"/>
            </w:pPr>
            <w:r>
              <w:rPr>
                <w:rFonts w:ascii="Arial" w:hAnsi="Arial"/>
                <w:sz w:val="17"/>
              </w:rPr>
              <w:t>S050</w:t>
            </w:r>
          </w:p>
        </w:tc>
        <w:tc>
          <w:tcPr>
            <w:tcW w:type="dxa" w:w="792"/>
          </w:tcPr>
          <w:p>
            <w:pPr>
              <w:spacing w:line="200" w:lineRule="exact" w:after="0"/>
            </w:pPr>
            <w:r>
              <w:rPr>
                <w:rFonts w:ascii="Arial" w:hAnsi="Arial"/>
                <w:sz w:val="17"/>
              </w:rPr>
              <w:t>239</w:t>
            </w:r>
          </w:p>
        </w:tc>
        <w:tc>
          <w:tcPr>
            <w:tcW w:type="dxa" w:w="936"/>
          </w:tcPr>
          <w:p>
            <w:pPr>
              <w:spacing w:line="200" w:lineRule="exact" w:after="0"/>
            </w:pPr>
            <w:r>
              <w:rPr>
                <w:rFonts w:ascii="Arial" w:hAnsi="Arial"/>
                <w:sz w:val="17"/>
              </w:rPr>
              <w:t>22.59%</w:t>
            </w:r>
          </w:p>
        </w:tc>
        <w:tc>
          <w:tcPr>
            <w:tcW w:type="dxa" w:w="1080"/>
          </w:tcPr>
          <w:p>
            <w:pPr>
              <w:spacing w:line="200" w:lineRule="exact" w:after="0"/>
            </w:pPr>
            <w:r>
              <w:rPr>
                <w:rFonts w:ascii="Arial" w:hAnsi="Arial"/>
                <w:sz w:val="17"/>
              </w:rPr>
              <w:t>63.90%</w:t>
            </w:r>
          </w:p>
        </w:tc>
        <w:tc>
          <w:tcPr>
            <w:tcW w:type="dxa" w:w="1440"/>
          </w:tcPr>
          <w:p>
            <w:pPr>
              <w:spacing w:line="200" w:lineRule="exact" w:after="0"/>
            </w:pPr>
            <w:r>
              <w:rPr>
                <w:rFonts w:ascii="Arial" w:hAnsi="Arial"/>
                <w:sz w:val="17"/>
              </w:rPr>
              <w:t>3,268.89</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956.46</w:t>
            </w:r>
          </w:p>
        </w:tc>
        <w:tc>
          <w:tcPr>
            <w:tcW w:type="dxa" w:w="1728"/>
          </w:tcPr>
          <w:p>
            <w:pPr>
              <w:spacing w:line="200" w:lineRule="exact" w:after="0"/>
            </w:pPr>
            <w:r>
              <w:rPr>
                <w:rFonts w:ascii="Arial" w:hAnsi="Arial"/>
                <w:sz w:val="17"/>
              </w:rPr>
              <w:t>746.18</w:t>
            </w:r>
          </w:p>
        </w:tc>
        <w:tc>
          <w:tcPr>
            <w:tcW w:type="dxa" w:w="1368"/>
          </w:tcPr>
          <w:p>
            <w:pPr>
              <w:spacing w:line="200" w:lineRule="exact" w:after="0"/>
            </w:pPr>
            <w:r>
              <w:rPr>
                <w:rFonts w:ascii="Arial" w:hAnsi="Arial"/>
                <w:sz w:val="17"/>
              </w:rPr>
              <w:t>−3.55%</w:t>
            </w:r>
          </w:p>
        </w:tc>
        <w:tc>
          <w:tcPr>
            <w:tcW w:type="dxa" w:w="1440"/>
          </w:tcPr>
          <w:p>
            <w:pPr>
              <w:spacing w:line="200" w:lineRule="exact" w:after="0"/>
            </w:pPr>
            <w:r>
              <w:rPr>
                <w:rFonts w:ascii="Arial" w:hAnsi="Arial"/>
                <w:sz w:val="17"/>
              </w:rPr>
              <w:t>−8.48%</w:t>
            </w:r>
          </w:p>
        </w:tc>
        <w:tc>
          <w:tcPr>
            <w:tcW w:type="dxa" w:w="1440"/>
          </w:tcPr>
          <w:p>
            <w:pPr>
              <w:spacing w:line="200" w:lineRule="exact" w:after="0"/>
            </w:pPr>
            <w:r>
              <w:rPr>
                <w:rFonts w:ascii="Arial" w:hAnsi="Arial"/>
                <w:sz w:val="17"/>
              </w:rPr>
              <w:t>28.95%</w:t>
            </w:r>
          </w:p>
        </w:tc>
      </w:tr>
      <w:tr>
        <w:tc>
          <w:tcPr>
            <w:tcW w:type="dxa" w:w="1008"/>
          </w:tcPr>
          <w:p>
            <w:pPr>
              <w:spacing w:line="200" w:lineRule="exact" w:after="0"/>
            </w:pPr>
            <w:r>
              <w:rPr>
                <w:rFonts w:ascii="Arial" w:hAnsi="Arial"/>
                <w:sz w:val="17"/>
              </w:rPr>
              <w:t>S051</w:t>
            </w:r>
          </w:p>
        </w:tc>
        <w:tc>
          <w:tcPr>
            <w:tcW w:type="dxa" w:w="792"/>
          </w:tcPr>
          <w:p>
            <w:pPr>
              <w:spacing w:line="200" w:lineRule="exact" w:after="0"/>
            </w:pPr>
            <w:r>
              <w:rPr>
                <w:rFonts w:ascii="Arial" w:hAnsi="Arial"/>
                <w:sz w:val="17"/>
              </w:rPr>
              <w:t>239</w:t>
            </w:r>
          </w:p>
        </w:tc>
        <w:tc>
          <w:tcPr>
            <w:tcW w:type="dxa" w:w="936"/>
          </w:tcPr>
          <w:p>
            <w:pPr>
              <w:spacing w:line="200" w:lineRule="exact" w:after="0"/>
            </w:pPr>
            <w:r>
              <w:rPr>
                <w:rFonts w:ascii="Arial" w:hAnsi="Arial"/>
                <w:sz w:val="17"/>
              </w:rPr>
              <w:t>22.59%</w:t>
            </w:r>
          </w:p>
        </w:tc>
        <w:tc>
          <w:tcPr>
            <w:tcW w:type="dxa" w:w="1080"/>
          </w:tcPr>
          <w:p>
            <w:pPr>
              <w:spacing w:line="200" w:lineRule="exact" w:after="0"/>
            </w:pPr>
            <w:r>
              <w:rPr>
                <w:rFonts w:ascii="Arial" w:hAnsi="Arial"/>
                <w:sz w:val="17"/>
              </w:rPr>
              <w:t>63.90%</w:t>
            </w:r>
          </w:p>
        </w:tc>
        <w:tc>
          <w:tcPr>
            <w:tcW w:type="dxa" w:w="1440"/>
          </w:tcPr>
          <w:p>
            <w:pPr>
              <w:spacing w:line="200" w:lineRule="exact" w:after="0"/>
            </w:pPr>
            <w:r>
              <w:rPr>
                <w:rFonts w:ascii="Arial" w:hAnsi="Arial"/>
                <w:sz w:val="17"/>
              </w:rPr>
              <w:t>2,126.73</w:t>
            </w:r>
          </w:p>
        </w:tc>
        <w:tc>
          <w:tcPr>
            <w:tcW w:type="dxa" w:w="1440"/>
          </w:tcPr>
          <w:p>
            <w:pPr>
              <w:spacing w:line="200" w:lineRule="exact" w:after="0"/>
            </w:pPr>
            <w:r>
              <w:rPr>
                <w:rFonts w:ascii="Arial" w:hAnsi="Arial"/>
                <w:sz w:val="17"/>
              </w:rPr>
              <w:t>841.80</w:t>
            </w:r>
          </w:p>
        </w:tc>
        <w:tc>
          <w:tcPr>
            <w:tcW w:type="dxa" w:w="1728"/>
          </w:tcPr>
          <w:p>
            <w:pPr>
              <w:spacing w:line="200" w:lineRule="exact" w:after="0"/>
            </w:pPr>
            <w:r>
              <w:rPr>
                <w:rFonts w:ascii="Arial" w:hAnsi="Arial"/>
                <w:sz w:val="17"/>
              </w:rPr>
              <w:t>793.30</w:t>
            </w:r>
          </w:p>
        </w:tc>
        <w:tc>
          <w:tcPr>
            <w:tcW w:type="dxa" w:w="1728"/>
          </w:tcPr>
          <w:p>
            <w:pPr>
              <w:spacing w:line="200" w:lineRule="exact" w:after="0"/>
            </w:pPr>
            <w:r>
              <w:rPr>
                <w:rFonts w:ascii="Arial" w:hAnsi="Arial"/>
                <w:sz w:val="17"/>
              </w:rPr>
              <w:t>589.60</w:t>
            </w:r>
          </w:p>
        </w:tc>
        <w:tc>
          <w:tcPr>
            <w:tcW w:type="dxa" w:w="1368"/>
          </w:tcPr>
          <w:p>
            <w:pPr>
              <w:spacing w:line="200" w:lineRule="exact" w:after="0"/>
            </w:pPr>
            <w:r>
              <w:rPr>
                <w:rFonts w:ascii="Arial" w:hAnsi="Arial"/>
                <w:sz w:val="17"/>
              </w:rPr>
              <w:t>−21.19%</w:t>
            </w:r>
          </w:p>
        </w:tc>
        <w:tc>
          <w:tcPr>
            <w:tcW w:type="dxa" w:w="1440"/>
          </w:tcPr>
          <w:p>
            <w:pPr>
              <w:spacing w:line="200" w:lineRule="exact" w:after="0"/>
            </w:pPr>
            <w:r>
              <w:rPr>
                <w:rFonts w:ascii="Arial" w:hAnsi="Arial"/>
                <w:sz w:val="17"/>
              </w:rPr>
              <w:t>−40.89%</w:t>
            </w:r>
          </w:p>
        </w:tc>
        <w:tc>
          <w:tcPr>
            <w:tcW w:type="dxa" w:w="1440"/>
          </w:tcPr>
          <w:p>
            <w:pPr>
              <w:spacing w:line="200" w:lineRule="exact" w:after="0"/>
            </w:pPr>
            <w:r>
              <w:rPr>
                <w:rFonts w:ascii="Arial" w:hAnsi="Arial"/>
                <w:sz w:val="17"/>
              </w:rPr>
              <w:t>43.87%</w:t>
            </w:r>
          </w:p>
        </w:tc>
      </w:tr>
      <w:tr>
        <w:tc>
          <w:tcPr>
            <w:tcW w:type="dxa" w:w="1008"/>
          </w:tcPr>
          <w:p>
            <w:pPr>
              <w:spacing w:line="200" w:lineRule="exact" w:after="0"/>
            </w:pPr>
            <w:r>
              <w:rPr>
                <w:rFonts w:ascii="Arial" w:hAnsi="Arial"/>
                <w:sz w:val="17"/>
              </w:rPr>
              <w:t>S052</w:t>
            </w:r>
          </w:p>
        </w:tc>
        <w:tc>
          <w:tcPr>
            <w:tcW w:type="dxa" w:w="792"/>
          </w:tcPr>
          <w:p>
            <w:pPr>
              <w:spacing w:line="200" w:lineRule="exact" w:after="0"/>
            </w:pPr>
            <w:r>
              <w:rPr>
                <w:rFonts w:ascii="Arial" w:hAnsi="Arial"/>
                <w:sz w:val="17"/>
              </w:rPr>
              <w:t>321</w:t>
            </w:r>
          </w:p>
        </w:tc>
        <w:tc>
          <w:tcPr>
            <w:tcW w:type="dxa" w:w="936"/>
          </w:tcPr>
          <w:p>
            <w:pPr>
              <w:spacing w:line="200" w:lineRule="exact" w:after="0"/>
            </w:pPr>
            <w:r>
              <w:rPr>
                <w:rFonts w:ascii="Arial" w:hAnsi="Arial"/>
                <w:sz w:val="17"/>
              </w:rPr>
              <w:t>27.10%</w:t>
            </w:r>
          </w:p>
        </w:tc>
        <w:tc>
          <w:tcPr>
            <w:tcW w:type="dxa" w:w="1080"/>
          </w:tcPr>
          <w:p>
            <w:pPr>
              <w:spacing w:line="200" w:lineRule="exact" w:after="0"/>
            </w:pPr>
            <w:r>
              <w:rPr>
                <w:rFonts w:ascii="Arial" w:hAnsi="Arial"/>
                <w:sz w:val="17"/>
              </w:rPr>
              <w:t>85.83%</w:t>
            </w:r>
          </w:p>
        </w:tc>
        <w:tc>
          <w:tcPr>
            <w:tcW w:type="dxa" w:w="1440"/>
          </w:tcPr>
          <w:p>
            <w:pPr>
              <w:spacing w:line="200" w:lineRule="exact" w:after="0"/>
            </w:pPr>
            <w:r>
              <w:rPr>
                <w:rFonts w:ascii="Arial" w:hAnsi="Arial"/>
                <w:sz w:val="17"/>
              </w:rPr>
              <w:t>2,720.03</w:t>
            </w:r>
          </w:p>
        </w:tc>
        <w:tc>
          <w:tcPr>
            <w:tcW w:type="dxa" w:w="1440"/>
          </w:tcPr>
          <w:p>
            <w:pPr>
              <w:spacing w:line="200" w:lineRule="exact" w:after="0"/>
            </w:pPr>
            <w:r>
              <w:rPr>
                <w:rFonts w:ascii="Arial" w:hAnsi="Arial"/>
                <w:sz w:val="17"/>
              </w:rPr>
              <w:t>985.80</w:t>
            </w:r>
          </w:p>
        </w:tc>
        <w:tc>
          <w:tcPr>
            <w:tcW w:type="dxa" w:w="1728"/>
          </w:tcPr>
          <w:p>
            <w:pPr>
              <w:spacing w:line="200" w:lineRule="exact" w:after="0"/>
            </w:pPr>
            <w:r>
              <w:rPr>
                <w:rFonts w:ascii="Arial" w:hAnsi="Arial"/>
                <w:sz w:val="17"/>
              </w:rPr>
              <w:t>990.69</w:t>
            </w:r>
          </w:p>
        </w:tc>
        <w:tc>
          <w:tcPr>
            <w:tcW w:type="dxa" w:w="1728"/>
          </w:tcPr>
          <w:p>
            <w:pPr>
              <w:spacing w:line="200" w:lineRule="exact" w:after="0"/>
            </w:pPr>
            <w:r>
              <w:rPr>
                <w:rFonts w:ascii="Arial" w:hAnsi="Arial"/>
                <w:sz w:val="17"/>
              </w:rPr>
              <w:t>676.42</w:t>
            </w:r>
          </w:p>
        </w:tc>
        <w:tc>
          <w:tcPr>
            <w:tcW w:type="dxa" w:w="1368"/>
          </w:tcPr>
          <w:p>
            <w:pPr>
              <w:spacing w:line="200" w:lineRule="exact" w:after="0"/>
            </w:pPr>
            <w:r>
              <w:rPr>
                <w:rFonts w:ascii="Arial" w:hAnsi="Arial"/>
                <w:sz w:val="17"/>
              </w:rPr>
              <w:t>1.90%</w:t>
            </w:r>
          </w:p>
        </w:tc>
        <w:tc>
          <w:tcPr>
            <w:tcW w:type="dxa" w:w="1440"/>
          </w:tcPr>
          <w:p>
            <w:pPr>
              <w:spacing w:line="200" w:lineRule="exact" w:after="0"/>
            </w:pPr>
            <w:r>
              <w:rPr>
                <w:rFonts w:ascii="Arial" w:hAnsi="Arial"/>
                <w:sz w:val="17"/>
              </w:rPr>
              <w:t>5.96%</w:t>
            </w:r>
          </w:p>
        </w:tc>
        <w:tc>
          <w:tcPr>
            <w:tcW w:type="dxa" w:w="1440"/>
          </w:tcPr>
          <w:p>
            <w:pPr>
              <w:spacing w:line="200" w:lineRule="exact" w:after="0"/>
            </w:pPr>
            <w:r>
              <w:rPr>
                <w:rFonts w:ascii="Arial" w:hAnsi="Arial"/>
                <w:sz w:val="17"/>
              </w:rPr>
              <w:t>23.80%</w:t>
            </w:r>
          </w:p>
        </w:tc>
      </w:tr>
      <w:tr>
        <w:tc>
          <w:tcPr>
            <w:tcW w:type="dxa" w:w="1008"/>
          </w:tcPr>
          <w:p>
            <w:pPr>
              <w:spacing w:line="200" w:lineRule="exact" w:after="0"/>
            </w:pPr>
            <w:r>
              <w:rPr>
                <w:rFonts w:ascii="Arial" w:hAnsi="Arial"/>
                <w:sz w:val="17"/>
              </w:rPr>
              <w:t>S053</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24.22%</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1,994.18</w:t>
            </w:r>
          </w:p>
        </w:tc>
        <w:tc>
          <w:tcPr>
            <w:tcW w:type="dxa" w:w="1440"/>
          </w:tcPr>
          <w:p>
            <w:pPr>
              <w:spacing w:line="200" w:lineRule="exact" w:after="0"/>
            </w:pPr>
            <w:r>
              <w:rPr>
                <w:rFonts w:ascii="Arial" w:hAnsi="Arial"/>
                <w:sz w:val="17"/>
              </w:rPr>
              <w:t>771.09</w:t>
            </w:r>
          </w:p>
        </w:tc>
        <w:tc>
          <w:tcPr>
            <w:tcW w:type="dxa" w:w="1728"/>
          </w:tcPr>
          <w:p>
            <w:pPr>
              <w:spacing w:line="200" w:lineRule="exact" w:after="0"/>
            </w:pPr>
            <w:r>
              <w:rPr>
                <w:rFonts w:ascii="Arial" w:hAnsi="Arial"/>
                <w:sz w:val="17"/>
              </w:rPr>
              <w:t>688.46</w:t>
            </w:r>
          </w:p>
        </w:tc>
        <w:tc>
          <w:tcPr>
            <w:tcW w:type="dxa" w:w="1728"/>
          </w:tcPr>
          <w:p>
            <w:pPr>
              <w:spacing w:line="200" w:lineRule="exact" w:after="0"/>
            </w:pPr>
            <w:r>
              <w:rPr>
                <w:rFonts w:ascii="Arial" w:hAnsi="Arial"/>
                <w:sz w:val="17"/>
              </w:rPr>
              <w:t>542.44</w:t>
            </w:r>
          </w:p>
        </w:tc>
        <w:tc>
          <w:tcPr>
            <w:tcW w:type="dxa" w:w="1368"/>
          </w:tcPr>
          <w:p>
            <w:pPr>
              <w:spacing w:line="200" w:lineRule="exact" w:after="0"/>
            </w:pPr>
            <w:r>
              <w:rPr>
                <w:rFonts w:ascii="Arial" w:hAnsi="Arial"/>
                <w:sz w:val="17"/>
              </w:rPr>
              <w:t>−13.25%</w:t>
            </w:r>
          </w:p>
        </w:tc>
        <w:tc>
          <w:tcPr>
            <w:tcW w:type="dxa" w:w="1440"/>
          </w:tcPr>
          <w:p>
            <w:pPr>
              <w:spacing w:line="200" w:lineRule="exact" w:after="0"/>
            </w:pPr>
            <w:r>
              <w:rPr>
                <w:rFonts w:ascii="Arial" w:hAnsi="Arial"/>
                <w:sz w:val="17"/>
              </w:rPr>
              <w:t>−29.28%</w:t>
            </w:r>
          </w:p>
        </w:tc>
        <w:tc>
          <w:tcPr>
            <w:tcW w:type="dxa" w:w="1440"/>
          </w:tcPr>
          <w:p>
            <w:pPr>
              <w:spacing w:line="200" w:lineRule="exact" w:after="0"/>
            </w:pPr>
            <w:r>
              <w:rPr>
                <w:rFonts w:ascii="Arial" w:hAnsi="Arial"/>
                <w:sz w:val="17"/>
              </w:rPr>
              <w:t>37.65%</w:t>
            </w:r>
          </w:p>
        </w:tc>
      </w:tr>
      <w:tr>
        <w:tc>
          <w:tcPr>
            <w:tcW w:type="dxa" w:w="1008"/>
          </w:tcPr>
          <w:p>
            <w:pPr>
              <w:spacing w:line="200" w:lineRule="exact" w:after="0"/>
            </w:pPr>
            <w:r>
              <w:rPr>
                <w:rFonts w:ascii="Arial" w:hAnsi="Arial"/>
                <w:sz w:val="17"/>
              </w:rPr>
              <w:t>S054</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28.37%</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3,070.35</w:t>
            </w:r>
          </w:p>
        </w:tc>
        <w:tc>
          <w:tcPr>
            <w:tcW w:type="dxa" w:w="1440"/>
          </w:tcPr>
          <w:p>
            <w:pPr>
              <w:spacing w:line="200" w:lineRule="exact" w:after="0"/>
            </w:pPr>
            <w:r>
              <w:rPr>
                <w:rFonts w:ascii="Arial" w:hAnsi="Arial"/>
                <w:sz w:val="17"/>
              </w:rPr>
              <w:t>1,072.81</w:t>
            </w:r>
          </w:p>
        </w:tc>
        <w:tc>
          <w:tcPr>
            <w:tcW w:type="dxa" w:w="1728"/>
          </w:tcPr>
          <w:p>
            <w:pPr>
              <w:spacing w:line="200" w:lineRule="exact" w:after="0"/>
            </w:pPr>
            <w:r>
              <w:rPr>
                <w:rFonts w:ascii="Arial" w:hAnsi="Arial"/>
                <w:sz w:val="17"/>
              </w:rPr>
              <w:t>1,028.92</w:t>
            </w:r>
          </w:p>
        </w:tc>
        <w:tc>
          <w:tcPr>
            <w:tcW w:type="dxa" w:w="1728"/>
          </w:tcPr>
          <w:p>
            <w:pPr>
              <w:spacing w:line="200" w:lineRule="exact" w:after="0"/>
            </w:pPr>
            <w:r>
              <w:rPr>
                <w:rFonts w:ascii="Arial" w:hAnsi="Arial"/>
                <w:sz w:val="17"/>
              </w:rPr>
              <w:t>765.50</w:t>
            </w:r>
          </w:p>
        </w:tc>
        <w:tc>
          <w:tcPr>
            <w:tcW w:type="dxa" w:w="1368"/>
          </w:tcPr>
          <w:p>
            <w:pPr>
              <w:spacing w:line="200" w:lineRule="exact" w:after="0"/>
            </w:pPr>
            <w:r>
              <w:rPr>
                <w:rFonts w:ascii="Arial" w:hAnsi="Arial"/>
                <w:sz w:val="17"/>
              </w:rPr>
              <w:t>9.63%</w:t>
            </w:r>
          </w:p>
        </w:tc>
        <w:tc>
          <w:tcPr>
            <w:tcW w:type="dxa" w:w="1440"/>
          </w:tcPr>
          <w:p>
            <w:pPr>
              <w:spacing w:line="200" w:lineRule="exact" w:after="0"/>
            </w:pPr>
            <w:r>
              <w:rPr>
                <w:rFonts w:ascii="Arial" w:hAnsi="Arial"/>
                <w:sz w:val="17"/>
              </w:rPr>
              <w:t>29.70%</w:t>
            </w:r>
          </w:p>
        </w:tc>
        <w:tc>
          <w:tcPr>
            <w:tcW w:type="dxa" w:w="1440"/>
          </w:tcPr>
          <w:p>
            <w:pPr>
              <w:spacing w:line="200" w:lineRule="exact" w:after="0"/>
            </w:pPr>
            <w:r>
              <w:rPr>
                <w:rFonts w:ascii="Arial" w:hAnsi="Arial"/>
                <w:sz w:val="17"/>
              </w:rPr>
              <w:t>19.30%</w:t>
            </w:r>
          </w:p>
        </w:tc>
      </w:tr>
      <w:tr>
        <w:tc>
          <w:tcPr>
            <w:tcW w:type="dxa" w:w="1008"/>
          </w:tcPr>
          <w:p>
            <w:pPr>
              <w:spacing w:line="200" w:lineRule="exact" w:after="0"/>
            </w:pPr>
            <w:r>
              <w:rPr>
                <w:rFonts w:ascii="Arial" w:hAnsi="Arial"/>
                <w:sz w:val="17"/>
              </w:rPr>
              <w:t>S055</w:t>
            </w:r>
          </w:p>
        </w:tc>
        <w:tc>
          <w:tcPr>
            <w:tcW w:type="dxa" w:w="792"/>
          </w:tcPr>
          <w:p>
            <w:pPr>
              <w:spacing w:line="200" w:lineRule="exact" w:after="0"/>
            </w:pPr>
            <w:r>
              <w:rPr>
                <w:rFonts w:ascii="Arial" w:hAnsi="Arial"/>
                <w:sz w:val="17"/>
              </w:rPr>
              <w:t>321</w:t>
            </w:r>
          </w:p>
        </w:tc>
        <w:tc>
          <w:tcPr>
            <w:tcW w:type="dxa" w:w="936"/>
          </w:tcPr>
          <w:p>
            <w:pPr>
              <w:spacing w:line="200" w:lineRule="exact" w:after="0"/>
            </w:pPr>
            <w:r>
              <w:rPr>
                <w:rFonts w:ascii="Arial" w:hAnsi="Arial"/>
                <w:sz w:val="17"/>
              </w:rPr>
              <w:t>27.10%</w:t>
            </w:r>
          </w:p>
        </w:tc>
        <w:tc>
          <w:tcPr>
            <w:tcW w:type="dxa" w:w="1080"/>
          </w:tcPr>
          <w:p>
            <w:pPr>
              <w:spacing w:line="200" w:lineRule="exact" w:after="0"/>
            </w:pPr>
            <w:r>
              <w:rPr>
                <w:rFonts w:ascii="Arial" w:hAnsi="Arial"/>
                <w:sz w:val="17"/>
              </w:rPr>
              <w:t>85.83%</w:t>
            </w:r>
          </w:p>
        </w:tc>
        <w:tc>
          <w:tcPr>
            <w:tcW w:type="dxa" w:w="1440"/>
          </w:tcPr>
          <w:p>
            <w:pPr>
              <w:spacing w:line="200" w:lineRule="exact" w:after="0"/>
            </w:pPr>
            <w:r>
              <w:rPr>
                <w:rFonts w:ascii="Arial" w:hAnsi="Arial"/>
                <w:sz w:val="17"/>
              </w:rPr>
              <w:t>1,804.62</w:t>
            </w:r>
          </w:p>
        </w:tc>
        <w:tc>
          <w:tcPr>
            <w:tcW w:type="dxa" w:w="1440"/>
          </w:tcPr>
          <w:p>
            <w:pPr>
              <w:spacing w:line="200" w:lineRule="exact" w:after="0"/>
            </w:pPr>
            <w:r>
              <w:rPr>
                <w:rFonts w:ascii="Arial" w:hAnsi="Arial"/>
                <w:sz w:val="17"/>
              </w:rPr>
              <w:t>723.85</w:t>
            </w:r>
          </w:p>
        </w:tc>
        <w:tc>
          <w:tcPr>
            <w:tcW w:type="dxa" w:w="1728"/>
          </w:tcPr>
          <w:p>
            <w:pPr>
              <w:spacing w:line="200" w:lineRule="exact" w:after="0"/>
            </w:pPr>
            <w:r>
              <w:rPr>
                <w:rFonts w:ascii="Arial" w:hAnsi="Arial"/>
                <w:sz w:val="17"/>
              </w:rPr>
              <w:t>738.16</w:t>
            </w:r>
          </w:p>
        </w:tc>
        <w:tc>
          <w:tcPr>
            <w:tcW w:type="dxa" w:w="1728"/>
          </w:tcPr>
          <w:p>
            <w:pPr>
              <w:spacing w:line="200" w:lineRule="exact" w:after="0"/>
            </w:pPr>
            <w:r>
              <w:rPr>
                <w:rFonts w:ascii="Arial" w:hAnsi="Arial"/>
                <w:sz w:val="17"/>
              </w:rPr>
              <w:t>479.10</w:t>
            </w:r>
          </w:p>
        </w:tc>
        <w:tc>
          <w:tcPr>
            <w:tcW w:type="dxa" w:w="1368"/>
          </w:tcPr>
          <w:p>
            <w:pPr>
              <w:spacing w:line="200" w:lineRule="exact" w:after="0"/>
            </w:pPr>
            <w:r>
              <w:rPr>
                <w:rFonts w:ascii="Arial" w:hAnsi="Arial"/>
                <w:sz w:val="17"/>
              </w:rPr>
              <w:t>−5.46%</w:t>
            </w:r>
          </w:p>
        </w:tc>
        <w:tc>
          <w:tcPr>
            <w:tcW w:type="dxa" w:w="1440"/>
          </w:tcPr>
          <w:p>
            <w:pPr>
              <w:spacing w:line="200" w:lineRule="exact" w:after="0"/>
            </w:pPr>
            <w:r>
              <w:rPr>
                <w:rFonts w:ascii="Arial" w:hAnsi="Arial"/>
                <w:sz w:val="17"/>
              </w:rPr>
              <w:t>−12.38%</w:t>
            </w:r>
          </w:p>
        </w:tc>
        <w:tc>
          <w:tcPr>
            <w:tcW w:type="dxa" w:w="1440"/>
          </w:tcPr>
          <w:p>
            <w:pPr>
              <w:spacing w:line="200" w:lineRule="exact" w:after="0"/>
            </w:pPr>
            <w:r>
              <w:rPr>
                <w:rFonts w:ascii="Arial" w:hAnsi="Arial"/>
                <w:sz w:val="17"/>
              </w:rPr>
              <w:t>26.12%</w:t>
            </w:r>
          </w:p>
        </w:tc>
      </w:tr>
      <w:tr>
        <w:tc>
          <w:tcPr>
            <w:tcW w:type="dxa" w:w="1008"/>
          </w:tcPr>
          <w:p>
            <w:pPr>
              <w:spacing w:line="200" w:lineRule="exact" w:after="0"/>
            </w:pPr>
            <w:r>
              <w:rPr>
                <w:rFonts w:ascii="Arial" w:hAnsi="Arial"/>
                <w:sz w:val="17"/>
              </w:rPr>
              <w:t>S056</w:t>
            </w:r>
          </w:p>
        </w:tc>
        <w:tc>
          <w:tcPr>
            <w:tcW w:type="dxa" w:w="792"/>
          </w:tcPr>
          <w:p>
            <w:pPr>
              <w:spacing w:line="200" w:lineRule="exact" w:after="0"/>
            </w:pPr>
            <w:r>
              <w:rPr>
                <w:rFonts w:ascii="Arial" w:hAnsi="Arial"/>
                <w:sz w:val="17"/>
              </w:rPr>
              <w:t>321</w:t>
            </w:r>
          </w:p>
        </w:tc>
        <w:tc>
          <w:tcPr>
            <w:tcW w:type="dxa" w:w="936"/>
          </w:tcPr>
          <w:p>
            <w:pPr>
              <w:spacing w:line="200" w:lineRule="exact" w:after="0"/>
            </w:pPr>
            <w:r>
              <w:rPr>
                <w:rFonts w:ascii="Arial" w:hAnsi="Arial"/>
                <w:sz w:val="17"/>
              </w:rPr>
              <w:t>27.10%</w:t>
            </w:r>
          </w:p>
        </w:tc>
        <w:tc>
          <w:tcPr>
            <w:tcW w:type="dxa" w:w="1080"/>
          </w:tcPr>
          <w:p>
            <w:pPr>
              <w:spacing w:line="200" w:lineRule="exact" w:after="0"/>
            </w:pPr>
            <w:r>
              <w:rPr>
                <w:rFonts w:ascii="Arial" w:hAnsi="Arial"/>
                <w:sz w:val="17"/>
              </w:rPr>
              <w:t>85.83%</w:t>
            </w:r>
          </w:p>
        </w:tc>
        <w:tc>
          <w:tcPr>
            <w:tcW w:type="dxa" w:w="1440"/>
          </w:tcPr>
          <w:p>
            <w:pPr>
              <w:spacing w:line="200" w:lineRule="exact" w:after="0"/>
            </w:pPr>
            <w:r>
              <w:rPr>
                <w:rFonts w:ascii="Arial" w:hAnsi="Arial"/>
                <w:sz w:val="17"/>
              </w:rPr>
              <w:t>4,506.91</w:t>
            </w:r>
          </w:p>
        </w:tc>
        <w:tc>
          <w:tcPr>
            <w:tcW w:type="dxa" w:w="1440"/>
          </w:tcPr>
          <w:p>
            <w:pPr>
              <w:spacing w:line="200" w:lineRule="exact" w:after="0"/>
            </w:pPr>
            <w:r>
              <w:rPr>
                <w:rFonts w:ascii="Arial" w:hAnsi="Arial"/>
                <w:sz w:val="17"/>
              </w:rPr>
              <w:t>1,705.49</w:t>
            </w:r>
          </w:p>
        </w:tc>
        <w:tc>
          <w:tcPr>
            <w:tcW w:type="dxa" w:w="1728"/>
          </w:tcPr>
          <w:p>
            <w:pPr>
              <w:spacing w:line="200" w:lineRule="exact" w:after="0"/>
            </w:pPr>
            <w:r>
              <w:rPr>
                <w:rFonts w:ascii="Arial" w:hAnsi="Arial"/>
                <w:sz w:val="17"/>
              </w:rPr>
              <w:t>1,718.96</w:t>
            </w:r>
          </w:p>
        </w:tc>
        <w:tc>
          <w:tcPr>
            <w:tcW w:type="dxa" w:w="1728"/>
          </w:tcPr>
          <w:p>
            <w:pPr>
              <w:spacing w:line="200" w:lineRule="exact" w:after="0"/>
            </w:pPr>
            <w:r>
              <w:rPr>
                <w:rFonts w:ascii="Arial" w:hAnsi="Arial"/>
                <w:sz w:val="17"/>
              </w:rPr>
              <w:t>1,155.98</w:t>
            </w:r>
          </w:p>
        </w:tc>
        <w:tc>
          <w:tcPr>
            <w:tcW w:type="dxa" w:w="1368"/>
          </w:tcPr>
          <w:p>
            <w:pPr>
              <w:spacing w:line="200" w:lineRule="exact" w:after="0"/>
            </w:pPr>
            <w:r>
              <w:rPr>
                <w:rFonts w:ascii="Arial" w:hAnsi="Arial"/>
                <w:sz w:val="17"/>
              </w:rPr>
              <w:t>−1.29%</w:t>
            </w:r>
          </w:p>
        </w:tc>
        <w:tc>
          <w:tcPr>
            <w:tcW w:type="dxa" w:w="1440"/>
          </w:tcPr>
          <w:p>
            <w:pPr>
              <w:spacing w:line="200" w:lineRule="exact" w:after="0"/>
            </w:pPr>
            <w:r>
              <w:rPr>
                <w:rFonts w:ascii="Arial" w:hAnsi="Arial"/>
                <w:sz w:val="17"/>
              </w:rPr>
              <w:t>−6.98%</w:t>
            </w:r>
          </w:p>
        </w:tc>
        <w:tc>
          <w:tcPr>
            <w:tcW w:type="dxa" w:w="1440"/>
          </w:tcPr>
          <w:p>
            <w:pPr>
              <w:spacing w:line="200" w:lineRule="exact" w:after="0"/>
            </w:pPr>
            <w:r>
              <w:rPr>
                <w:rFonts w:ascii="Arial" w:hAnsi="Arial"/>
                <w:sz w:val="17"/>
              </w:rPr>
              <w:t>41.49%</w:t>
            </w:r>
          </w:p>
        </w:tc>
      </w:tr>
    </w:tbl>
    <w:p>
      <w:pPr>
        <w:sectPr>
          <w:pgSz w:w="15840" w:h="12240" w:orient="landscape"/>
          <w:pgMar w:top="720" w:right="720" w:bottom="720" w:left="720" w:header="288" w:footer="288" w:gutter="0"/>
          <w:cols w:space="720"/>
          <w:docGrid w:linePitch="360"/>
        </w:sectPr>
      </w:pPr>
    </w:p>
    <w:p>
      <w:pPr>
        <w:pStyle w:val="Heading1"/>
      </w:pPr>
      <w:r>
        <w:t>Complete strategy metrics: S057–S084</w:t>
      </w:r>
    </w:p>
    <w:p>
      <w:r>
        <w:t>All money columns are units per recorded trade. Expected positive/negative components use model probabilities; average winning/losing payoffs are realised conditional means. Cash-policy per-trade means, hit ratio and ROI are undefined, shown as dashes.</w:t>
      </w:r>
    </w:p>
    <w:p>
      <w:pPr>
        <w:spacing w:line="200" w:lineRule="exact"/>
      </w:pPr>
      <w:r>
        <w:rPr>
          <w:sz w:val="17"/>
        </w:rPr>
        <w:t>Table 1 (continued across all catalog IDs). Frequency=bets/374 priced fixtures; ROI=profit/turnover. Monetary totals, bankroll return, expected net, uncertainty, stakes and exposure remain in the full workbook.</w:t>
      </w:r>
    </w:p>
    <w:tbl>
      <w:tblPr>
        <w:tblStyle w:val="LightShading-Accent1"/>
        <w:tblW w:type="auto" w:w="0"/>
        <w:tblLayout w:type="fixed"/>
        <w:tblLook w:firstColumn="1" w:firstRow="1" w:lastColumn="0" w:lastRow="0" w:noHBand="0" w:noVBand="1" w:val="04A0"/>
      </w:tblPr>
      <w:tblGrid>
        <w:gridCol w:w="1008"/>
        <w:gridCol w:w="792"/>
        <w:gridCol w:w="936"/>
        <w:gridCol w:w="1080"/>
        <w:gridCol w:w="1440"/>
        <w:gridCol w:w="1440"/>
        <w:gridCol w:w="1728"/>
        <w:gridCol w:w="1728"/>
        <w:gridCol w:w="1368"/>
        <w:gridCol w:w="1440"/>
        <w:gridCol w:w="1440"/>
      </w:tblGrid>
      <w:tr>
        <w:tc>
          <w:tcPr>
            <w:tcW w:type="dxa" w:w="1008"/>
          </w:tcPr>
          <w:p>
            <w:pPr>
              <w:spacing w:line="200" w:lineRule="exact" w:after="0"/>
            </w:pPr>
            <w:r>
              <w:rPr>
                <w:rFonts w:ascii="Arial" w:hAnsi="Arial"/>
                <w:sz w:val="17"/>
              </w:rPr>
              <w:t>ID</w:t>
            </w:r>
          </w:p>
        </w:tc>
        <w:tc>
          <w:tcPr>
            <w:tcW w:type="dxa" w:w="792"/>
          </w:tcPr>
          <w:p>
            <w:pPr>
              <w:spacing w:line="200" w:lineRule="exact" w:after="0"/>
            </w:pPr>
            <w:r>
              <w:rPr>
                <w:rFonts w:ascii="Arial" w:hAnsi="Arial"/>
                <w:sz w:val="17"/>
              </w:rPr>
              <w:t>Trades</w:t>
            </w:r>
          </w:p>
        </w:tc>
        <w:tc>
          <w:tcPr>
            <w:tcW w:type="dxa" w:w="936"/>
          </w:tcPr>
          <w:p>
            <w:pPr>
              <w:spacing w:line="200" w:lineRule="exact" w:after="0"/>
            </w:pPr>
            <w:r>
              <w:rPr>
                <w:rFonts w:ascii="Arial" w:hAnsi="Arial"/>
                <w:sz w:val="17"/>
              </w:rPr>
              <w:t>Hit %</w:t>
            </w:r>
          </w:p>
        </w:tc>
        <w:tc>
          <w:tcPr>
            <w:tcW w:type="dxa" w:w="1080"/>
          </w:tcPr>
          <w:p>
            <w:pPr>
              <w:spacing w:line="200" w:lineRule="exact" w:after="0"/>
            </w:pPr>
            <w:r>
              <w:rPr>
                <w:rFonts w:ascii="Arial" w:hAnsi="Arial"/>
                <w:sz w:val="17"/>
              </w:rPr>
              <w:t>Trade</w:t>
              <w:br/>
              <w:t>freq. %</w:t>
            </w:r>
          </w:p>
        </w:tc>
        <w:tc>
          <w:tcPr>
            <w:tcW w:type="dxa" w:w="1440"/>
          </w:tcPr>
          <w:p>
            <w:pPr>
              <w:spacing w:line="200" w:lineRule="exact" w:after="0"/>
            </w:pPr>
            <w:r>
              <w:rPr>
                <w:rFonts w:ascii="Arial" w:hAnsi="Arial"/>
                <w:sz w:val="17"/>
              </w:rPr>
              <w:t>Avg. winning</w:t>
              <w:br/>
              <w:t>gain</w:t>
            </w:r>
          </w:p>
        </w:tc>
        <w:tc>
          <w:tcPr>
            <w:tcW w:type="dxa" w:w="1440"/>
          </w:tcPr>
          <w:p>
            <w:pPr>
              <w:spacing w:line="200" w:lineRule="exact" w:after="0"/>
            </w:pPr>
            <w:r>
              <w:rPr>
                <w:rFonts w:ascii="Arial" w:hAnsi="Arial"/>
                <w:sz w:val="17"/>
              </w:rPr>
              <w:t>Avg. losing</w:t>
              <w:br/>
              <w:t>loss</w:t>
            </w:r>
          </w:p>
        </w:tc>
        <w:tc>
          <w:tcPr>
            <w:tcW w:type="dxa" w:w="1728"/>
          </w:tcPr>
          <w:p>
            <w:pPr>
              <w:spacing w:line="200" w:lineRule="exact" w:after="0"/>
            </w:pPr>
            <w:r>
              <w:rPr>
                <w:rFonts w:ascii="Arial" w:hAnsi="Arial"/>
                <w:sz w:val="17"/>
              </w:rPr>
              <w:t>Model expected</w:t>
              <w:br/>
              <w:t>gain/trade</w:t>
            </w:r>
          </w:p>
        </w:tc>
        <w:tc>
          <w:tcPr>
            <w:tcW w:type="dxa" w:w="1728"/>
          </w:tcPr>
          <w:p>
            <w:pPr>
              <w:spacing w:line="200" w:lineRule="exact" w:after="0"/>
            </w:pPr>
            <w:r>
              <w:rPr>
                <w:rFonts w:ascii="Arial" w:hAnsi="Arial"/>
                <w:sz w:val="17"/>
              </w:rPr>
              <w:t>Model expected</w:t>
              <w:br/>
              <w:t>loss/trade</w:t>
            </w:r>
          </w:p>
        </w:tc>
        <w:tc>
          <w:tcPr>
            <w:tcW w:type="dxa" w:w="1368"/>
          </w:tcPr>
          <w:p>
            <w:pPr>
              <w:spacing w:line="200" w:lineRule="exact" w:after="0"/>
            </w:pPr>
            <w:r>
              <w:rPr>
                <w:rFonts w:ascii="Arial" w:hAnsi="Arial"/>
                <w:sz w:val="17"/>
              </w:rPr>
              <w:t>ROI on</w:t>
              <w:br/>
              <w:t>stakes</w:t>
            </w:r>
          </w:p>
        </w:tc>
        <w:tc>
          <w:tcPr>
            <w:tcW w:type="dxa" w:w="1440"/>
          </w:tcPr>
          <w:p>
            <w:pPr>
              <w:spacing w:line="200" w:lineRule="exact" w:after="0"/>
            </w:pPr>
            <w:r>
              <w:rPr>
                <w:rFonts w:ascii="Arial" w:hAnsi="Arial"/>
                <w:sz w:val="17"/>
              </w:rPr>
              <w:t>Return on</w:t>
              <w:br/>
              <w:t>100,000</w:t>
            </w:r>
          </w:p>
        </w:tc>
        <w:tc>
          <w:tcPr>
            <w:tcW w:type="dxa" w:w="1440"/>
          </w:tcPr>
          <w:p>
            <w:pPr>
              <w:spacing w:line="200" w:lineRule="exact" w:after="0"/>
            </w:pPr>
            <w:r>
              <w:rPr>
                <w:rFonts w:ascii="Arial" w:hAnsi="Arial"/>
                <w:sz w:val="17"/>
              </w:rPr>
              <w:t>Max.</w:t>
              <w:br/>
              <w:t>drawdown</w:t>
            </w:r>
          </w:p>
        </w:tc>
      </w:tr>
      <w:tr>
        <w:tc>
          <w:tcPr>
            <w:tcW w:type="dxa" w:w="1008"/>
          </w:tcPr>
          <w:p>
            <w:pPr>
              <w:spacing w:line="200" w:lineRule="exact" w:after="0"/>
            </w:pPr>
            <w:r>
              <w:rPr>
                <w:rFonts w:ascii="Arial" w:hAnsi="Arial"/>
                <w:sz w:val="17"/>
              </w:rPr>
              <w:t>S057</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24.22%</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1,536.98</w:t>
            </w:r>
          </w:p>
        </w:tc>
        <w:tc>
          <w:tcPr>
            <w:tcW w:type="dxa" w:w="1440"/>
          </w:tcPr>
          <w:p>
            <w:pPr>
              <w:spacing w:line="200" w:lineRule="exact" w:after="0"/>
            </w:pPr>
            <w:r>
              <w:rPr>
                <w:rFonts w:ascii="Arial" w:hAnsi="Arial"/>
                <w:sz w:val="17"/>
              </w:rPr>
              <w:t>542.99</w:t>
            </w:r>
          </w:p>
        </w:tc>
        <w:tc>
          <w:tcPr>
            <w:tcW w:type="dxa" w:w="1728"/>
          </w:tcPr>
          <w:p>
            <w:pPr>
              <w:spacing w:line="200" w:lineRule="exact" w:after="0"/>
            </w:pPr>
            <w:r>
              <w:rPr>
                <w:rFonts w:ascii="Arial" w:hAnsi="Arial"/>
                <w:sz w:val="17"/>
              </w:rPr>
              <w:t>503.50</w:t>
            </w:r>
          </w:p>
        </w:tc>
        <w:tc>
          <w:tcPr>
            <w:tcW w:type="dxa" w:w="1728"/>
          </w:tcPr>
          <w:p>
            <w:pPr>
              <w:spacing w:line="200" w:lineRule="exact" w:after="0"/>
            </w:pPr>
            <w:r>
              <w:rPr>
                <w:rFonts w:ascii="Arial" w:hAnsi="Arial"/>
                <w:sz w:val="17"/>
              </w:rPr>
              <w:t>381.48</w:t>
            </w:r>
          </w:p>
        </w:tc>
        <w:tc>
          <w:tcPr>
            <w:tcW w:type="dxa" w:w="1368"/>
          </w:tcPr>
          <w:p>
            <w:pPr>
              <w:spacing w:line="200" w:lineRule="exact" w:after="0"/>
            </w:pPr>
            <w:r>
              <w:rPr>
                <w:rFonts w:ascii="Arial" w:hAnsi="Arial"/>
                <w:sz w:val="17"/>
              </w:rPr>
              <w:t>−6.99%</w:t>
            </w:r>
          </w:p>
        </w:tc>
        <w:tc>
          <w:tcPr>
            <w:tcW w:type="dxa" w:w="1440"/>
          </w:tcPr>
          <w:p>
            <w:pPr>
              <w:spacing w:line="200" w:lineRule="exact" w:after="0"/>
            </w:pPr>
            <w:r>
              <w:rPr>
                <w:rFonts w:ascii="Arial" w:hAnsi="Arial"/>
                <w:sz w:val="17"/>
              </w:rPr>
              <w:t>−11.33%</w:t>
            </w:r>
          </w:p>
        </w:tc>
        <w:tc>
          <w:tcPr>
            <w:tcW w:type="dxa" w:w="1440"/>
          </w:tcPr>
          <w:p>
            <w:pPr>
              <w:spacing w:line="200" w:lineRule="exact" w:after="0"/>
            </w:pPr>
            <w:r>
              <w:rPr>
                <w:rFonts w:ascii="Arial" w:hAnsi="Arial"/>
                <w:sz w:val="17"/>
              </w:rPr>
              <w:t>17.61%</w:t>
            </w:r>
          </w:p>
        </w:tc>
      </w:tr>
      <w:tr>
        <w:tc>
          <w:tcPr>
            <w:tcW w:type="dxa" w:w="1008"/>
          </w:tcPr>
          <w:p>
            <w:pPr>
              <w:spacing w:line="200" w:lineRule="exact" w:after="0"/>
            </w:pPr>
            <w:r>
              <w:rPr>
                <w:rFonts w:ascii="Arial" w:hAnsi="Arial"/>
                <w:sz w:val="17"/>
              </w:rPr>
              <w:t>S058</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24.22%</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3,197.66</w:t>
            </w:r>
          </w:p>
        </w:tc>
        <w:tc>
          <w:tcPr>
            <w:tcW w:type="dxa" w:w="1440"/>
          </w:tcPr>
          <w:p>
            <w:pPr>
              <w:spacing w:line="200" w:lineRule="exact" w:after="0"/>
            </w:pPr>
            <w:r>
              <w:rPr>
                <w:rFonts w:ascii="Arial" w:hAnsi="Arial"/>
                <w:sz w:val="17"/>
              </w:rPr>
              <w:t>1,190.93</w:t>
            </w:r>
          </w:p>
        </w:tc>
        <w:tc>
          <w:tcPr>
            <w:tcW w:type="dxa" w:w="1728"/>
          </w:tcPr>
          <w:p>
            <w:pPr>
              <w:spacing w:line="200" w:lineRule="exact" w:after="0"/>
            </w:pPr>
            <w:r>
              <w:rPr>
                <w:rFonts w:ascii="Arial" w:hAnsi="Arial"/>
                <w:sz w:val="17"/>
              </w:rPr>
              <w:t>1,079.15</w:t>
            </w:r>
          </w:p>
        </w:tc>
        <w:tc>
          <w:tcPr>
            <w:tcW w:type="dxa" w:w="1728"/>
          </w:tcPr>
          <w:p>
            <w:pPr>
              <w:spacing w:line="200" w:lineRule="exact" w:after="0"/>
            </w:pPr>
            <w:r>
              <w:rPr>
                <w:rFonts w:ascii="Arial" w:hAnsi="Arial"/>
                <w:sz w:val="17"/>
              </w:rPr>
              <w:t>834.37</w:t>
            </w:r>
          </w:p>
        </w:tc>
        <w:tc>
          <w:tcPr>
            <w:tcW w:type="dxa" w:w="1368"/>
          </w:tcPr>
          <w:p>
            <w:pPr>
              <w:spacing w:line="200" w:lineRule="exact" w:after="0"/>
            </w:pPr>
            <w:r>
              <w:rPr>
                <w:rFonts w:ascii="Arial" w:hAnsi="Arial"/>
                <w:sz w:val="17"/>
              </w:rPr>
              <w:t>−10.66%</w:t>
            </w:r>
          </w:p>
        </w:tc>
        <w:tc>
          <w:tcPr>
            <w:tcW w:type="dxa" w:w="1440"/>
          </w:tcPr>
          <w:p>
            <w:pPr>
              <w:spacing w:line="200" w:lineRule="exact" w:after="0"/>
            </w:pPr>
            <w:r>
              <w:rPr>
                <w:rFonts w:ascii="Arial" w:hAnsi="Arial"/>
                <w:sz w:val="17"/>
              </w:rPr>
              <w:t>−36.98%</w:t>
            </w:r>
          </w:p>
        </w:tc>
        <w:tc>
          <w:tcPr>
            <w:tcW w:type="dxa" w:w="1440"/>
          </w:tcPr>
          <w:p>
            <w:pPr>
              <w:spacing w:line="200" w:lineRule="exact" w:after="0"/>
            </w:pPr>
            <w:r>
              <w:rPr>
                <w:rFonts w:ascii="Arial" w:hAnsi="Arial"/>
                <w:sz w:val="17"/>
              </w:rPr>
              <w:t>49.37%</w:t>
            </w:r>
          </w:p>
        </w:tc>
      </w:tr>
      <w:tr>
        <w:tc>
          <w:tcPr>
            <w:tcW w:type="dxa" w:w="1008"/>
          </w:tcPr>
          <w:p>
            <w:pPr>
              <w:spacing w:line="200" w:lineRule="exact" w:after="0"/>
            </w:pPr>
            <w:r>
              <w:rPr>
                <w:rFonts w:ascii="Arial" w:hAnsi="Arial"/>
                <w:sz w:val="17"/>
              </w:rPr>
              <w:t>S059</w:t>
            </w:r>
          </w:p>
        </w:tc>
        <w:tc>
          <w:tcPr>
            <w:tcW w:type="dxa" w:w="792"/>
          </w:tcPr>
          <w:p>
            <w:pPr>
              <w:spacing w:line="200" w:lineRule="exact" w:after="0"/>
            </w:pPr>
            <w:r>
              <w:rPr>
                <w:rFonts w:ascii="Arial" w:hAnsi="Arial"/>
                <w:sz w:val="17"/>
              </w:rPr>
              <w:t>321</w:t>
            </w:r>
          </w:p>
        </w:tc>
        <w:tc>
          <w:tcPr>
            <w:tcW w:type="dxa" w:w="936"/>
          </w:tcPr>
          <w:p>
            <w:pPr>
              <w:spacing w:line="200" w:lineRule="exact" w:after="0"/>
            </w:pPr>
            <w:r>
              <w:rPr>
                <w:rFonts w:ascii="Arial" w:hAnsi="Arial"/>
                <w:sz w:val="17"/>
              </w:rPr>
              <w:t>27.10%</w:t>
            </w:r>
          </w:p>
        </w:tc>
        <w:tc>
          <w:tcPr>
            <w:tcW w:type="dxa" w:w="1080"/>
          </w:tcPr>
          <w:p>
            <w:pPr>
              <w:spacing w:line="200" w:lineRule="exact" w:after="0"/>
            </w:pPr>
            <w:r>
              <w:rPr>
                <w:rFonts w:ascii="Arial" w:hAnsi="Arial"/>
                <w:sz w:val="17"/>
              </w:rPr>
              <w:t>85.83%</w:t>
            </w:r>
          </w:p>
        </w:tc>
        <w:tc>
          <w:tcPr>
            <w:tcW w:type="dxa" w:w="1440"/>
          </w:tcPr>
          <w:p>
            <w:pPr>
              <w:spacing w:line="200" w:lineRule="exact" w:after="0"/>
            </w:pPr>
            <w:r>
              <w:rPr>
                <w:rFonts w:ascii="Arial" w:hAnsi="Arial"/>
                <w:sz w:val="17"/>
              </w:rPr>
              <w:t>3,056.02</w:t>
            </w:r>
          </w:p>
        </w:tc>
        <w:tc>
          <w:tcPr>
            <w:tcW w:type="dxa" w:w="1440"/>
          </w:tcPr>
          <w:p>
            <w:pPr>
              <w:spacing w:line="200" w:lineRule="exact" w:after="0"/>
            </w:pPr>
            <w:r>
              <w:rPr>
                <w:rFonts w:ascii="Arial" w:hAnsi="Arial"/>
                <w:sz w:val="17"/>
              </w:rPr>
              <w:t>1,267.49</w:t>
            </w:r>
          </w:p>
        </w:tc>
        <w:tc>
          <w:tcPr>
            <w:tcW w:type="dxa" w:w="1728"/>
          </w:tcPr>
          <w:p>
            <w:pPr>
              <w:spacing w:line="200" w:lineRule="exact" w:after="0"/>
            </w:pPr>
            <w:r>
              <w:rPr>
                <w:rFonts w:ascii="Arial" w:hAnsi="Arial"/>
                <w:sz w:val="17"/>
              </w:rPr>
              <w:t>1,287.68</w:t>
            </w:r>
          </w:p>
        </w:tc>
        <w:tc>
          <w:tcPr>
            <w:tcW w:type="dxa" w:w="1728"/>
          </w:tcPr>
          <w:p>
            <w:pPr>
              <w:spacing w:line="200" w:lineRule="exact" w:after="0"/>
            </w:pPr>
            <w:r>
              <w:rPr>
                <w:rFonts w:ascii="Arial" w:hAnsi="Arial"/>
                <w:sz w:val="17"/>
              </w:rPr>
              <w:t>834.50</w:t>
            </w:r>
          </w:p>
        </w:tc>
        <w:tc>
          <w:tcPr>
            <w:tcW w:type="dxa" w:w="1368"/>
          </w:tcPr>
          <w:p>
            <w:pPr>
              <w:spacing w:line="200" w:lineRule="exact" w:after="0"/>
            </w:pPr>
            <w:r>
              <w:rPr>
                <w:rFonts w:ascii="Arial" w:hAnsi="Arial"/>
                <w:sz w:val="17"/>
              </w:rPr>
              <w:t>−7.78%</w:t>
            </w:r>
          </w:p>
        </w:tc>
        <w:tc>
          <w:tcPr>
            <w:tcW w:type="dxa" w:w="1440"/>
          </w:tcPr>
          <w:p>
            <w:pPr>
              <w:spacing w:line="200" w:lineRule="exact" w:after="0"/>
            </w:pPr>
            <w:r>
              <w:rPr>
                <w:rFonts w:ascii="Arial" w:hAnsi="Arial"/>
                <w:sz w:val="17"/>
              </w:rPr>
              <w:t>−30.72%</w:t>
            </w:r>
          </w:p>
        </w:tc>
        <w:tc>
          <w:tcPr>
            <w:tcW w:type="dxa" w:w="1440"/>
          </w:tcPr>
          <w:p>
            <w:pPr>
              <w:spacing w:line="200" w:lineRule="exact" w:after="0"/>
            </w:pPr>
            <w:r>
              <w:rPr>
                <w:rFonts w:ascii="Arial" w:hAnsi="Arial"/>
                <w:sz w:val="17"/>
              </w:rPr>
              <w:t>47.04%</w:t>
            </w:r>
          </w:p>
        </w:tc>
      </w:tr>
      <w:tr>
        <w:tc>
          <w:tcPr>
            <w:tcW w:type="dxa" w:w="1008"/>
          </w:tcPr>
          <w:p>
            <w:pPr>
              <w:spacing w:line="200" w:lineRule="exact" w:after="0"/>
            </w:pPr>
            <w:r>
              <w:rPr>
                <w:rFonts w:ascii="Arial" w:hAnsi="Arial"/>
                <w:sz w:val="17"/>
              </w:rPr>
              <w:t>S060</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24.22%</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2,700.53</w:t>
            </w:r>
          </w:p>
        </w:tc>
        <w:tc>
          <w:tcPr>
            <w:tcW w:type="dxa" w:w="1440"/>
          </w:tcPr>
          <w:p>
            <w:pPr>
              <w:spacing w:line="200" w:lineRule="exact" w:after="0"/>
            </w:pPr>
            <w:r>
              <w:rPr>
                <w:rFonts w:ascii="Arial" w:hAnsi="Arial"/>
                <w:sz w:val="17"/>
              </w:rPr>
              <w:t>972.86</w:t>
            </w:r>
          </w:p>
        </w:tc>
        <w:tc>
          <w:tcPr>
            <w:tcW w:type="dxa" w:w="1728"/>
          </w:tcPr>
          <w:p>
            <w:pPr>
              <w:spacing w:line="200" w:lineRule="exact" w:after="0"/>
            </w:pPr>
            <w:r>
              <w:rPr>
                <w:rFonts w:ascii="Arial" w:hAnsi="Arial"/>
                <w:sz w:val="17"/>
              </w:rPr>
              <w:t>898.72</w:t>
            </w:r>
          </w:p>
        </w:tc>
        <w:tc>
          <w:tcPr>
            <w:tcW w:type="dxa" w:w="1728"/>
          </w:tcPr>
          <w:p>
            <w:pPr>
              <w:spacing w:line="200" w:lineRule="exact" w:after="0"/>
            </w:pPr>
            <w:r>
              <w:rPr>
                <w:rFonts w:ascii="Arial" w:hAnsi="Arial"/>
                <w:sz w:val="17"/>
              </w:rPr>
              <w:t>680.11</w:t>
            </w:r>
          </w:p>
        </w:tc>
        <w:tc>
          <w:tcPr>
            <w:tcW w:type="dxa" w:w="1368"/>
          </w:tcPr>
          <w:p>
            <w:pPr>
              <w:spacing w:line="200" w:lineRule="exact" w:after="0"/>
            </w:pPr>
            <w:r>
              <w:rPr>
                <w:rFonts w:ascii="Arial" w:hAnsi="Arial"/>
                <w:sz w:val="17"/>
              </w:rPr>
              <w:t>−8.32%</w:t>
            </w:r>
          </w:p>
        </w:tc>
        <w:tc>
          <w:tcPr>
            <w:tcW w:type="dxa" w:w="1440"/>
          </w:tcPr>
          <w:p>
            <w:pPr>
              <w:spacing w:line="200" w:lineRule="exact" w:after="0"/>
            </w:pPr>
            <w:r>
              <w:rPr>
                <w:rFonts w:ascii="Arial" w:hAnsi="Arial"/>
                <w:sz w:val="17"/>
              </w:rPr>
              <w:t>−24.02%</w:t>
            </w:r>
          </w:p>
        </w:tc>
        <w:tc>
          <w:tcPr>
            <w:tcW w:type="dxa" w:w="1440"/>
          </w:tcPr>
          <w:p>
            <w:pPr>
              <w:spacing w:line="200" w:lineRule="exact" w:after="0"/>
            </w:pPr>
            <w:r>
              <w:rPr>
                <w:rFonts w:ascii="Arial" w:hAnsi="Arial"/>
                <w:sz w:val="17"/>
              </w:rPr>
              <w:t>33.95%</w:t>
            </w:r>
          </w:p>
        </w:tc>
      </w:tr>
      <w:tr>
        <w:tc>
          <w:tcPr>
            <w:tcW w:type="dxa" w:w="1008"/>
          </w:tcPr>
          <w:p>
            <w:pPr>
              <w:spacing w:line="200" w:lineRule="exact" w:after="0"/>
            </w:pPr>
            <w:r>
              <w:rPr>
                <w:rFonts w:ascii="Arial" w:hAnsi="Arial"/>
                <w:sz w:val="17"/>
              </w:rPr>
              <w:t>S061</w:t>
            </w:r>
          </w:p>
        </w:tc>
        <w:tc>
          <w:tcPr>
            <w:tcW w:type="dxa" w:w="792"/>
          </w:tcPr>
          <w:p>
            <w:pPr>
              <w:spacing w:line="200" w:lineRule="exact" w:after="0"/>
            </w:pPr>
            <w:r>
              <w:rPr>
                <w:rFonts w:ascii="Arial" w:hAnsi="Arial"/>
                <w:sz w:val="17"/>
              </w:rPr>
              <w:t>289</w:t>
            </w:r>
          </w:p>
        </w:tc>
        <w:tc>
          <w:tcPr>
            <w:tcW w:type="dxa" w:w="936"/>
          </w:tcPr>
          <w:p>
            <w:pPr>
              <w:spacing w:line="200" w:lineRule="exact" w:after="0"/>
            </w:pPr>
            <w:r>
              <w:rPr>
                <w:rFonts w:ascii="Arial" w:hAnsi="Arial"/>
                <w:sz w:val="17"/>
              </w:rPr>
              <w:t>28.37%</w:t>
            </w:r>
          </w:p>
        </w:tc>
        <w:tc>
          <w:tcPr>
            <w:tcW w:type="dxa" w:w="1080"/>
          </w:tcPr>
          <w:p>
            <w:pPr>
              <w:spacing w:line="200" w:lineRule="exact" w:after="0"/>
            </w:pPr>
            <w:r>
              <w:rPr>
                <w:rFonts w:ascii="Arial" w:hAnsi="Arial"/>
                <w:sz w:val="17"/>
              </w:rPr>
              <w:t>77.27%</w:t>
            </w:r>
          </w:p>
        </w:tc>
        <w:tc>
          <w:tcPr>
            <w:tcW w:type="dxa" w:w="1440"/>
          </w:tcPr>
          <w:p>
            <w:pPr>
              <w:spacing w:line="200" w:lineRule="exact" w:after="0"/>
            </w:pPr>
            <w:r>
              <w:rPr>
                <w:rFonts w:ascii="Arial" w:hAnsi="Arial"/>
                <w:sz w:val="17"/>
              </w:rPr>
              <w:t>2,954.63</w:t>
            </w:r>
          </w:p>
        </w:tc>
        <w:tc>
          <w:tcPr>
            <w:tcW w:type="dxa" w:w="1440"/>
          </w:tcPr>
          <w:p>
            <w:pPr>
              <w:spacing w:line="200" w:lineRule="exact" w:after="0"/>
            </w:pPr>
            <w:r>
              <w:rPr>
                <w:rFonts w:ascii="Arial" w:hAnsi="Arial"/>
                <w:sz w:val="17"/>
              </w:rPr>
              <w:t>1,190.96</w:t>
            </w:r>
          </w:p>
        </w:tc>
        <w:tc>
          <w:tcPr>
            <w:tcW w:type="dxa" w:w="1728"/>
          </w:tcPr>
          <w:p>
            <w:pPr>
              <w:spacing w:line="200" w:lineRule="exact" w:after="0"/>
            </w:pPr>
            <w:r>
              <w:rPr>
                <w:rFonts w:ascii="Arial" w:hAnsi="Arial"/>
                <w:sz w:val="17"/>
              </w:rPr>
              <w:t>1,145.65</w:t>
            </w:r>
          </w:p>
        </w:tc>
        <w:tc>
          <w:tcPr>
            <w:tcW w:type="dxa" w:w="1728"/>
          </w:tcPr>
          <w:p>
            <w:pPr>
              <w:spacing w:line="200" w:lineRule="exact" w:after="0"/>
            </w:pPr>
            <w:r>
              <w:rPr>
                <w:rFonts w:ascii="Arial" w:hAnsi="Arial"/>
                <w:sz w:val="17"/>
              </w:rPr>
              <w:t>811.06</w:t>
            </w:r>
          </w:p>
        </w:tc>
        <w:tc>
          <w:tcPr>
            <w:tcW w:type="dxa" w:w="1368"/>
          </w:tcPr>
          <w:p>
            <w:pPr>
              <w:spacing w:line="200" w:lineRule="exact" w:after="0"/>
            </w:pPr>
            <w:r>
              <w:rPr>
                <w:rFonts w:ascii="Arial" w:hAnsi="Arial"/>
                <w:sz w:val="17"/>
              </w:rPr>
              <w:t>−1.27%</w:t>
            </w:r>
          </w:p>
        </w:tc>
        <w:tc>
          <w:tcPr>
            <w:tcW w:type="dxa" w:w="1440"/>
          </w:tcPr>
          <w:p>
            <w:pPr>
              <w:spacing w:line="200" w:lineRule="exact" w:after="0"/>
            </w:pPr>
            <w:r>
              <w:rPr>
                <w:rFonts w:ascii="Arial" w:hAnsi="Arial"/>
                <w:sz w:val="17"/>
              </w:rPr>
              <w:t>−4.25%</w:t>
            </w:r>
          </w:p>
        </w:tc>
        <w:tc>
          <w:tcPr>
            <w:tcW w:type="dxa" w:w="1440"/>
          </w:tcPr>
          <w:p>
            <w:pPr>
              <w:spacing w:line="200" w:lineRule="exact" w:after="0"/>
            </w:pPr>
            <w:r>
              <w:rPr>
                <w:rFonts w:ascii="Arial" w:hAnsi="Arial"/>
                <w:sz w:val="17"/>
              </w:rPr>
              <w:t>34.23%</w:t>
            </w:r>
          </w:p>
        </w:tc>
      </w:tr>
      <w:tr>
        <w:tc>
          <w:tcPr>
            <w:tcW w:type="dxa" w:w="1008"/>
          </w:tcPr>
          <w:p>
            <w:pPr>
              <w:spacing w:line="200" w:lineRule="exact" w:after="0"/>
            </w:pPr>
            <w:r>
              <w:rPr>
                <w:rFonts w:ascii="Arial" w:hAnsi="Arial"/>
                <w:sz w:val="17"/>
              </w:rPr>
              <w:t>S062</w:t>
            </w:r>
          </w:p>
        </w:tc>
        <w:tc>
          <w:tcPr>
            <w:tcW w:type="dxa" w:w="792"/>
          </w:tcPr>
          <w:p>
            <w:pPr>
              <w:spacing w:line="200" w:lineRule="exact" w:after="0"/>
            </w:pPr>
            <w:r>
              <w:rPr>
                <w:rFonts w:ascii="Arial" w:hAnsi="Arial"/>
                <w:sz w:val="17"/>
              </w:rPr>
              <w:t>270</w:t>
            </w:r>
          </w:p>
        </w:tc>
        <w:tc>
          <w:tcPr>
            <w:tcW w:type="dxa" w:w="936"/>
          </w:tcPr>
          <w:p>
            <w:pPr>
              <w:spacing w:line="200" w:lineRule="exact" w:after="0"/>
            </w:pPr>
            <w:r>
              <w:rPr>
                <w:rFonts w:ascii="Arial" w:hAnsi="Arial"/>
                <w:sz w:val="17"/>
              </w:rPr>
              <w:t>28.15%</w:t>
            </w:r>
          </w:p>
        </w:tc>
        <w:tc>
          <w:tcPr>
            <w:tcW w:type="dxa" w:w="1080"/>
          </w:tcPr>
          <w:p>
            <w:pPr>
              <w:spacing w:line="200" w:lineRule="exact" w:after="0"/>
            </w:pPr>
            <w:r>
              <w:rPr>
                <w:rFonts w:ascii="Arial" w:hAnsi="Arial"/>
                <w:sz w:val="17"/>
              </w:rPr>
              <w:t>72.19%</w:t>
            </w:r>
          </w:p>
        </w:tc>
        <w:tc>
          <w:tcPr>
            <w:tcW w:type="dxa" w:w="1440"/>
          </w:tcPr>
          <w:p>
            <w:pPr>
              <w:spacing w:line="200" w:lineRule="exact" w:after="0"/>
            </w:pPr>
            <w:r>
              <w:rPr>
                <w:rFonts w:ascii="Arial" w:hAnsi="Arial"/>
                <w:sz w:val="17"/>
              </w:rPr>
              <w:t>2,890.92</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975.01</w:t>
            </w:r>
          </w:p>
        </w:tc>
        <w:tc>
          <w:tcPr>
            <w:tcW w:type="dxa" w:w="1728"/>
          </w:tcPr>
          <w:p>
            <w:pPr>
              <w:spacing w:line="200" w:lineRule="exact" w:after="0"/>
            </w:pPr>
            <w:r>
              <w:rPr>
                <w:rFonts w:ascii="Arial" w:hAnsi="Arial"/>
                <w:sz w:val="17"/>
              </w:rPr>
              <w:t>716.27</w:t>
            </w:r>
          </w:p>
        </w:tc>
        <w:tc>
          <w:tcPr>
            <w:tcW w:type="dxa" w:w="1368"/>
          </w:tcPr>
          <w:p>
            <w:pPr>
              <w:spacing w:line="200" w:lineRule="exact" w:after="0"/>
            </w:pPr>
            <w:r>
              <w:rPr>
                <w:rFonts w:ascii="Arial" w:hAnsi="Arial"/>
                <w:sz w:val="17"/>
              </w:rPr>
              <w:t>9.52%</w:t>
            </w:r>
          </w:p>
        </w:tc>
        <w:tc>
          <w:tcPr>
            <w:tcW w:type="dxa" w:w="1440"/>
          </w:tcPr>
          <w:p>
            <w:pPr>
              <w:spacing w:line="200" w:lineRule="exact" w:after="0"/>
            </w:pPr>
            <w:r>
              <w:rPr>
                <w:rFonts w:ascii="Arial" w:hAnsi="Arial"/>
                <w:sz w:val="17"/>
              </w:rPr>
              <w:t>25.71%</w:t>
            </w:r>
          </w:p>
        </w:tc>
        <w:tc>
          <w:tcPr>
            <w:tcW w:type="dxa" w:w="1440"/>
          </w:tcPr>
          <w:p>
            <w:pPr>
              <w:spacing w:line="200" w:lineRule="exact" w:after="0"/>
            </w:pPr>
            <w:r>
              <w:rPr>
                <w:rFonts w:ascii="Arial" w:hAnsi="Arial"/>
                <w:sz w:val="17"/>
              </w:rPr>
              <w:t>20.05%</w:t>
            </w:r>
          </w:p>
        </w:tc>
      </w:tr>
      <w:tr>
        <w:tc>
          <w:tcPr>
            <w:tcW w:type="dxa" w:w="1008"/>
          </w:tcPr>
          <w:p>
            <w:pPr>
              <w:spacing w:line="200" w:lineRule="exact" w:after="0"/>
            </w:pPr>
            <w:r>
              <w:rPr>
                <w:rFonts w:ascii="Arial" w:hAnsi="Arial"/>
                <w:sz w:val="17"/>
              </w:rPr>
              <w:t>S063</w:t>
            </w:r>
          </w:p>
        </w:tc>
        <w:tc>
          <w:tcPr>
            <w:tcW w:type="dxa" w:w="792"/>
          </w:tcPr>
          <w:p>
            <w:pPr>
              <w:spacing w:line="200" w:lineRule="exact" w:after="0"/>
            </w:pPr>
            <w:r>
              <w:rPr>
                <w:rFonts w:ascii="Arial" w:hAnsi="Arial"/>
                <w:sz w:val="17"/>
              </w:rPr>
              <w:t>270</w:t>
            </w:r>
          </w:p>
        </w:tc>
        <w:tc>
          <w:tcPr>
            <w:tcW w:type="dxa" w:w="936"/>
          </w:tcPr>
          <w:p>
            <w:pPr>
              <w:spacing w:line="200" w:lineRule="exact" w:after="0"/>
            </w:pPr>
            <w:r>
              <w:rPr>
                <w:rFonts w:ascii="Arial" w:hAnsi="Arial"/>
                <w:sz w:val="17"/>
              </w:rPr>
              <w:t>28.15%</w:t>
            </w:r>
          </w:p>
        </w:tc>
        <w:tc>
          <w:tcPr>
            <w:tcW w:type="dxa" w:w="1080"/>
          </w:tcPr>
          <w:p>
            <w:pPr>
              <w:spacing w:line="200" w:lineRule="exact" w:after="0"/>
            </w:pPr>
            <w:r>
              <w:rPr>
                <w:rFonts w:ascii="Arial" w:hAnsi="Arial"/>
                <w:sz w:val="17"/>
              </w:rPr>
              <w:t>72.19%</w:t>
            </w:r>
          </w:p>
        </w:tc>
        <w:tc>
          <w:tcPr>
            <w:tcW w:type="dxa" w:w="1440"/>
          </w:tcPr>
          <w:p>
            <w:pPr>
              <w:spacing w:line="200" w:lineRule="exact" w:after="0"/>
            </w:pPr>
            <w:r>
              <w:rPr>
                <w:rFonts w:ascii="Arial" w:hAnsi="Arial"/>
                <w:sz w:val="17"/>
              </w:rPr>
              <w:t>3,009.39</w:t>
            </w:r>
          </w:p>
        </w:tc>
        <w:tc>
          <w:tcPr>
            <w:tcW w:type="dxa" w:w="1440"/>
          </w:tcPr>
          <w:p>
            <w:pPr>
              <w:spacing w:line="200" w:lineRule="exact" w:after="0"/>
            </w:pPr>
            <w:r>
              <w:rPr>
                <w:rFonts w:ascii="Arial" w:hAnsi="Arial"/>
                <w:sz w:val="17"/>
              </w:rPr>
              <w:t>1,209.95</w:t>
            </w:r>
          </w:p>
        </w:tc>
        <w:tc>
          <w:tcPr>
            <w:tcW w:type="dxa" w:w="1728"/>
          </w:tcPr>
          <w:p>
            <w:pPr>
              <w:spacing w:line="200" w:lineRule="exact" w:after="0"/>
            </w:pPr>
            <w:r>
              <w:rPr>
                <w:rFonts w:ascii="Arial" w:hAnsi="Arial"/>
                <w:sz w:val="17"/>
              </w:rPr>
              <w:t>1,172.38</w:t>
            </w:r>
          </w:p>
        </w:tc>
        <w:tc>
          <w:tcPr>
            <w:tcW w:type="dxa" w:w="1728"/>
          </w:tcPr>
          <w:p>
            <w:pPr>
              <w:spacing w:line="200" w:lineRule="exact" w:after="0"/>
            </w:pPr>
            <w:r>
              <w:rPr>
                <w:rFonts w:ascii="Arial" w:hAnsi="Arial"/>
                <w:sz w:val="17"/>
              </w:rPr>
              <w:t>823.53</w:t>
            </w:r>
          </w:p>
        </w:tc>
        <w:tc>
          <w:tcPr>
            <w:tcW w:type="dxa" w:w="1368"/>
          </w:tcPr>
          <w:p>
            <w:pPr>
              <w:spacing w:line="200" w:lineRule="exact" w:after="0"/>
            </w:pPr>
            <w:r>
              <w:rPr>
                <w:rFonts w:ascii="Arial" w:hAnsi="Arial"/>
                <w:sz w:val="17"/>
              </w:rPr>
              <w:t>−1.89%</w:t>
            </w:r>
          </w:p>
        </w:tc>
        <w:tc>
          <w:tcPr>
            <w:tcW w:type="dxa" w:w="1440"/>
          </w:tcPr>
          <w:p>
            <w:pPr>
              <w:spacing w:line="200" w:lineRule="exact" w:after="0"/>
            </w:pPr>
            <w:r>
              <w:rPr>
                <w:rFonts w:ascii="Arial" w:hAnsi="Arial"/>
                <w:sz w:val="17"/>
              </w:rPr>
              <w:t>−6.02%</w:t>
            </w:r>
          </w:p>
        </w:tc>
        <w:tc>
          <w:tcPr>
            <w:tcW w:type="dxa" w:w="1440"/>
          </w:tcPr>
          <w:p>
            <w:pPr>
              <w:spacing w:line="200" w:lineRule="exact" w:after="0"/>
            </w:pPr>
            <w:r>
              <w:rPr>
                <w:rFonts w:ascii="Arial" w:hAnsi="Arial"/>
                <w:sz w:val="17"/>
              </w:rPr>
              <w:t>33.60%</w:t>
            </w:r>
          </w:p>
        </w:tc>
      </w:tr>
      <w:tr>
        <w:tc>
          <w:tcPr>
            <w:tcW w:type="dxa" w:w="1008"/>
          </w:tcPr>
          <w:p>
            <w:pPr>
              <w:spacing w:line="200" w:lineRule="exact" w:after="0"/>
            </w:pPr>
            <w:r>
              <w:rPr>
                <w:rFonts w:ascii="Arial" w:hAnsi="Arial"/>
                <w:sz w:val="17"/>
              </w:rPr>
              <w:t>S064</w:t>
            </w:r>
          </w:p>
        </w:tc>
        <w:tc>
          <w:tcPr>
            <w:tcW w:type="dxa" w:w="792"/>
          </w:tcPr>
          <w:p>
            <w:pPr>
              <w:spacing w:line="200" w:lineRule="exact" w:after="0"/>
            </w:pPr>
            <w:r>
              <w:rPr>
                <w:rFonts w:ascii="Arial" w:hAnsi="Arial"/>
                <w:sz w:val="17"/>
              </w:rPr>
              <w:t>116</w:t>
            </w:r>
          </w:p>
        </w:tc>
        <w:tc>
          <w:tcPr>
            <w:tcW w:type="dxa" w:w="936"/>
          </w:tcPr>
          <w:p>
            <w:pPr>
              <w:spacing w:line="200" w:lineRule="exact" w:after="0"/>
            </w:pPr>
            <w:r>
              <w:rPr>
                <w:rFonts w:ascii="Arial" w:hAnsi="Arial"/>
                <w:sz w:val="17"/>
              </w:rPr>
              <w:t>31.90%</w:t>
            </w:r>
          </w:p>
        </w:tc>
        <w:tc>
          <w:tcPr>
            <w:tcW w:type="dxa" w:w="1080"/>
          </w:tcPr>
          <w:p>
            <w:pPr>
              <w:spacing w:line="200" w:lineRule="exact" w:after="0"/>
            </w:pPr>
            <w:r>
              <w:rPr>
                <w:rFonts w:ascii="Arial" w:hAnsi="Arial"/>
                <w:sz w:val="17"/>
              </w:rPr>
              <w:t>31.02%</w:t>
            </w:r>
          </w:p>
        </w:tc>
        <w:tc>
          <w:tcPr>
            <w:tcW w:type="dxa" w:w="1440"/>
          </w:tcPr>
          <w:p>
            <w:pPr>
              <w:spacing w:line="200" w:lineRule="exact" w:after="0"/>
            </w:pPr>
            <w:r>
              <w:rPr>
                <w:rFonts w:ascii="Arial" w:hAnsi="Arial"/>
                <w:sz w:val="17"/>
              </w:rPr>
              <w:t>2,348.65</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929.65</w:t>
            </w:r>
          </w:p>
        </w:tc>
        <w:tc>
          <w:tcPr>
            <w:tcW w:type="dxa" w:w="1728"/>
          </w:tcPr>
          <w:p>
            <w:pPr>
              <w:spacing w:line="200" w:lineRule="exact" w:after="0"/>
            </w:pPr>
            <w:r>
              <w:rPr>
                <w:rFonts w:ascii="Arial" w:hAnsi="Arial"/>
                <w:sz w:val="17"/>
              </w:rPr>
              <w:t>674.71</w:t>
            </w:r>
          </w:p>
        </w:tc>
        <w:tc>
          <w:tcPr>
            <w:tcW w:type="dxa" w:w="1368"/>
          </w:tcPr>
          <w:p>
            <w:pPr>
              <w:spacing w:line="200" w:lineRule="exact" w:after="0"/>
            </w:pPr>
            <w:r>
              <w:rPr>
                <w:rFonts w:ascii="Arial" w:hAnsi="Arial"/>
                <w:sz w:val="17"/>
              </w:rPr>
              <w:t>6.81%</w:t>
            </w:r>
          </w:p>
        </w:tc>
        <w:tc>
          <w:tcPr>
            <w:tcW w:type="dxa" w:w="1440"/>
          </w:tcPr>
          <w:p>
            <w:pPr>
              <w:spacing w:line="200" w:lineRule="exact" w:after="0"/>
            </w:pPr>
            <w:r>
              <w:rPr>
                <w:rFonts w:ascii="Arial" w:hAnsi="Arial"/>
                <w:sz w:val="17"/>
              </w:rPr>
              <w:t>7.90%</w:t>
            </w:r>
          </w:p>
        </w:tc>
        <w:tc>
          <w:tcPr>
            <w:tcW w:type="dxa" w:w="1440"/>
          </w:tcPr>
          <w:p>
            <w:pPr>
              <w:spacing w:line="200" w:lineRule="exact" w:after="0"/>
            </w:pPr>
            <w:r>
              <w:rPr>
                <w:rFonts w:ascii="Arial" w:hAnsi="Arial"/>
                <w:sz w:val="17"/>
              </w:rPr>
              <w:t>13.37%</w:t>
            </w:r>
          </w:p>
        </w:tc>
      </w:tr>
      <w:tr>
        <w:tc>
          <w:tcPr>
            <w:tcW w:type="dxa" w:w="1008"/>
          </w:tcPr>
          <w:p>
            <w:pPr>
              <w:spacing w:line="200" w:lineRule="exact" w:after="0"/>
            </w:pPr>
            <w:r>
              <w:rPr>
                <w:rFonts w:ascii="Arial" w:hAnsi="Arial"/>
                <w:sz w:val="17"/>
              </w:rPr>
              <w:t>S065</w:t>
            </w:r>
          </w:p>
        </w:tc>
        <w:tc>
          <w:tcPr>
            <w:tcW w:type="dxa" w:w="792"/>
          </w:tcPr>
          <w:p>
            <w:pPr>
              <w:spacing w:line="200" w:lineRule="exact" w:after="0"/>
            </w:pPr>
            <w:r>
              <w:rPr>
                <w:rFonts w:ascii="Arial" w:hAnsi="Arial"/>
                <w:sz w:val="17"/>
              </w:rPr>
              <w:t>135</w:t>
            </w:r>
          </w:p>
        </w:tc>
        <w:tc>
          <w:tcPr>
            <w:tcW w:type="dxa" w:w="936"/>
          </w:tcPr>
          <w:p>
            <w:pPr>
              <w:spacing w:line="200" w:lineRule="exact" w:after="0"/>
            </w:pPr>
            <w:r>
              <w:rPr>
                <w:rFonts w:ascii="Arial" w:hAnsi="Arial"/>
                <w:sz w:val="17"/>
              </w:rPr>
              <w:t>32.59%</w:t>
            </w:r>
          </w:p>
        </w:tc>
        <w:tc>
          <w:tcPr>
            <w:tcW w:type="dxa" w:w="1080"/>
          </w:tcPr>
          <w:p>
            <w:pPr>
              <w:spacing w:line="200" w:lineRule="exact" w:after="0"/>
            </w:pPr>
            <w:r>
              <w:rPr>
                <w:rFonts w:ascii="Arial" w:hAnsi="Arial"/>
                <w:sz w:val="17"/>
              </w:rPr>
              <w:t>36.10%</w:t>
            </w:r>
          </w:p>
        </w:tc>
        <w:tc>
          <w:tcPr>
            <w:tcW w:type="dxa" w:w="1440"/>
          </w:tcPr>
          <w:p>
            <w:pPr>
              <w:spacing w:line="200" w:lineRule="exact" w:after="0"/>
            </w:pPr>
            <w:r>
              <w:rPr>
                <w:rFonts w:ascii="Arial" w:hAnsi="Arial"/>
                <w:sz w:val="17"/>
              </w:rPr>
              <w:t>3,386.59</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896.42</w:t>
            </w:r>
          </w:p>
        </w:tc>
        <w:tc>
          <w:tcPr>
            <w:tcW w:type="dxa" w:w="1728"/>
          </w:tcPr>
          <w:p>
            <w:pPr>
              <w:spacing w:line="200" w:lineRule="exact" w:after="0"/>
            </w:pPr>
            <w:r>
              <w:rPr>
                <w:rFonts w:ascii="Arial" w:hAnsi="Arial"/>
                <w:sz w:val="17"/>
              </w:rPr>
              <w:t>740.92</w:t>
            </w:r>
          </w:p>
        </w:tc>
        <w:tc>
          <w:tcPr>
            <w:tcW w:type="dxa" w:w="1368"/>
          </w:tcPr>
          <w:p>
            <w:pPr>
              <w:spacing w:line="200" w:lineRule="exact" w:after="0"/>
            </w:pPr>
            <w:r>
              <w:rPr>
                <w:rFonts w:ascii="Arial" w:hAnsi="Arial"/>
                <w:sz w:val="17"/>
              </w:rPr>
              <w:t>42.97%</w:t>
            </w:r>
          </w:p>
        </w:tc>
        <w:tc>
          <w:tcPr>
            <w:tcW w:type="dxa" w:w="1440"/>
          </w:tcPr>
          <w:p>
            <w:pPr>
              <w:spacing w:line="200" w:lineRule="exact" w:after="0"/>
            </w:pPr>
            <w:r>
              <w:rPr>
                <w:rFonts w:ascii="Arial" w:hAnsi="Arial"/>
                <w:sz w:val="17"/>
              </w:rPr>
              <w:t>58.01%</w:t>
            </w:r>
          </w:p>
        </w:tc>
        <w:tc>
          <w:tcPr>
            <w:tcW w:type="dxa" w:w="1440"/>
          </w:tcPr>
          <w:p>
            <w:pPr>
              <w:spacing w:line="200" w:lineRule="exact" w:after="0"/>
            </w:pPr>
            <w:r>
              <w:rPr>
                <w:rFonts w:ascii="Arial" w:hAnsi="Arial"/>
                <w:sz w:val="17"/>
              </w:rPr>
              <w:t>9.83%</w:t>
            </w:r>
          </w:p>
        </w:tc>
      </w:tr>
      <w:tr>
        <w:tc>
          <w:tcPr>
            <w:tcW w:type="dxa" w:w="1008"/>
          </w:tcPr>
          <w:p>
            <w:pPr>
              <w:spacing w:line="200" w:lineRule="exact" w:after="0"/>
            </w:pPr>
            <w:r>
              <w:rPr>
                <w:rFonts w:ascii="Arial" w:hAnsi="Arial"/>
                <w:sz w:val="17"/>
              </w:rPr>
              <w:t>S066</w:t>
            </w:r>
          </w:p>
        </w:tc>
        <w:tc>
          <w:tcPr>
            <w:tcW w:type="dxa" w:w="792"/>
          </w:tcPr>
          <w:p>
            <w:pPr>
              <w:spacing w:line="200" w:lineRule="exact" w:after="0"/>
            </w:pPr>
            <w:r>
              <w:rPr>
                <w:rFonts w:ascii="Arial" w:hAnsi="Arial"/>
                <w:sz w:val="17"/>
              </w:rPr>
              <w:t>130</w:t>
            </w:r>
          </w:p>
        </w:tc>
        <w:tc>
          <w:tcPr>
            <w:tcW w:type="dxa" w:w="936"/>
          </w:tcPr>
          <w:p>
            <w:pPr>
              <w:spacing w:line="200" w:lineRule="exact" w:after="0"/>
            </w:pPr>
            <w:r>
              <w:rPr>
                <w:rFonts w:ascii="Arial" w:hAnsi="Arial"/>
                <w:sz w:val="17"/>
              </w:rPr>
              <w:t>19.23%</w:t>
            </w:r>
          </w:p>
        </w:tc>
        <w:tc>
          <w:tcPr>
            <w:tcW w:type="dxa" w:w="1080"/>
          </w:tcPr>
          <w:p>
            <w:pPr>
              <w:spacing w:line="200" w:lineRule="exact" w:after="0"/>
            </w:pPr>
            <w:r>
              <w:rPr>
                <w:rFonts w:ascii="Arial" w:hAnsi="Arial"/>
                <w:sz w:val="17"/>
              </w:rPr>
              <w:t>34.76%</w:t>
            </w:r>
          </w:p>
        </w:tc>
        <w:tc>
          <w:tcPr>
            <w:tcW w:type="dxa" w:w="1440"/>
          </w:tcPr>
          <w:p>
            <w:pPr>
              <w:spacing w:line="200" w:lineRule="exact" w:after="0"/>
            </w:pPr>
            <w:r>
              <w:rPr>
                <w:rFonts w:ascii="Arial" w:hAnsi="Arial"/>
                <w:sz w:val="17"/>
              </w:rPr>
              <w:t>3,626.40</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1,032.62</w:t>
            </w:r>
          </w:p>
        </w:tc>
        <w:tc>
          <w:tcPr>
            <w:tcW w:type="dxa" w:w="1728"/>
          </w:tcPr>
          <w:p>
            <w:pPr>
              <w:spacing w:line="200" w:lineRule="exact" w:after="0"/>
            </w:pPr>
            <w:r>
              <w:rPr>
                <w:rFonts w:ascii="Arial" w:hAnsi="Arial"/>
                <w:sz w:val="17"/>
              </w:rPr>
              <w:t>759.43</w:t>
            </w:r>
          </w:p>
        </w:tc>
        <w:tc>
          <w:tcPr>
            <w:tcW w:type="dxa" w:w="1368"/>
          </w:tcPr>
          <w:p>
            <w:pPr>
              <w:spacing w:line="200" w:lineRule="exact" w:after="0"/>
            </w:pPr>
            <w:r>
              <w:rPr>
                <w:rFonts w:ascii="Arial" w:hAnsi="Arial"/>
                <w:sz w:val="17"/>
              </w:rPr>
              <w:t>−11.03%</w:t>
            </w:r>
          </w:p>
        </w:tc>
        <w:tc>
          <w:tcPr>
            <w:tcW w:type="dxa" w:w="1440"/>
          </w:tcPr>
          <w:p>
            <w:pPr>
              <w:spacing w:line="200" w:lineRule="exact" w:after="0"/>
            </w:pPr>
            <w:r>
              <w:rPr>
                <w:rFonts w:ascii="Arial" w:hAnsi="Arial"/>
                <w:sz w:val="17"/>
              </w:rPr>
              <w:t>−14.34%</w:t>
            </w:r>
          </w:p>
        </w:tc>
        <w:tc>
          <w:tcPr>
            <w:tcW w:type="dxa" w:w="1440"/>
          </w:tcPr>
          <w:p>
            <w:pPr>
              <w:spacing w:line="200" w:lineRule="exact" w:after="0"/>
            </w:pPr>
            <w:r>
              <w:rPr>
                <w:rFonts w:ascii="Arial" w:hAnsi="Arial"/>
                <w:sz w:val="17"/>
              </w:rPr>
              <w:t>23.49%</w:t>
            </w:r>
          </w:p>
        </w:tc>
      </w:tr>
      <w:tr>
        <w:tc>
          <w:tcPr>
            <w:tcW w:type="dxa" w:w="1008"/>
          </w:tcPr>
          <w:p>
            <w:pPr>
              <w:spacing w:line="200" w:lineRule="exact" w:after="0"/>
            </w:pPr>
            <w:r>
              <w:rPr>
                <w:rFonts w:ascii="Arial" w:hAnsi="Arial"/>
                <w:sz w:val="17"/>
              </w:rPr>
              <w:t>S067</w:t>
            </w:r>
          </w:p>
        </w:tc>
        <w:tc>
          <w:tcPr>
            <w:tcW w:type="dxa" w:w="792"/>
          </w:tcPr>
          <w:p>
            <w:pPr>
              <w:spacing w:line="200" w:lineRule="exact" w:after="0"/>
            </w:pPr>
            <w:r>
              <w:rPr>
                <w:rFonts w:ascii="Arial" w:hAnsi="Arial"/>
                <w:sz w:val="17"/>
              </w:rPr>
              <w:t>264</w:t>
            </w:r>
          </w:p>
        </w:tc>
        <w:tc>
          <w:tcPr>
            <w:tcW w:type="dxa" w:w="936"/>
          </w:tcPr>
          <w:p>
            <w:pPr>
              <w:spacing w:line="200" w:lineRule="exact" w:after="0"/>
            </w:pPr>
            <w:r>
              <w:rPr>
                <w:rFonts w:ascii="Arial" w:hAnsi="Arial"/>
                <w:sz w:val="17"/>
              </w:rPr>
              <w:t>25.38%</w:t>
            </w:r>
          </w:p>
        </w:tc>
        <w:tc>
          <w:tcPr>
            <w:tcW w:type="dxa" w:w="1080"/>
          </w:tcPr>
          <w:p>
            <w:pPr>
              <w:spacing w:line="200" w:lineRule="exact" w:after="0"/>
            </w:pPr>
            <w:r>
              <w:rPr>
                <w:rFonts w:ascii="Arial" w:hAnsi="Arial"/>
                <w:sz w:val="17"/>
              </w:rPr>
              <w:t>70.59%</w:t>
            </w:r>
          </w:p>
        </w:tc>
        <w:tc>
          <w:tcPr>
            <w:tcW w:type="dxa" w:w="1440"/>
          </w:tcPr>
          <w:p>
            <w:pPr>
              <w:spacing w:line="200" w:lineRule="exact" w:after="0"/>
            </w:pPr>
            <w:r>
              <w:rPr>
                <w:rFonts w:ascii="Arial" w:hAnsi="Arial"/>
                <w:sz w:val="17"/>
              </w:rPr>
              <w:t>3,111.19</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1,075.87</w:t>
            </w:r>
          </w:p>
        </w:tc>
        <w:tc>
          <w:tcPr>
            <w:tcW w:type="dxa" w:w="1728"/>
          </w:tcPr>
          <w:p>
            <w:pPr>
              <w:spacing w:line="200" w:lineRule="exact" w:after="0"/>
            </w:pPr>
            <w:r>
              <w:rPr>
                <w:rFonts w:ascii="Arial" w:hAnsi="Arial"/>
                <w:sz w:val="17"/>
              </w:rPr>
              <w:t>700.54</w:t>
            </w:r>
          </w:p>
        </w:tc>
        <w:tc>
          <w:tcPr>
            <w:tcW w:type="dxa" w:w="1368"/>
          </w:tcPr>
          <w:p>
            <w:pPr>
              <w:spacing w:line="200" w:lineRule="exact" w:after="0"/>
            </w:pPr>
            <w:r>
              <w:rPr>
                <w:rFonts w:ascii="Arial" w:hAnsi="Arial"/>
                <w:sz w:val="17"/>
              </w:rPr>
              <w:t>4.34%</w:t>
            </w:r>
          </w:p>
        </w:tc>
        <w:tc>
          <w:tcPr>
            <w:tcW w:type="dxa" w:w="1440"/>
          </w:tcPr>
          <w:p>
            <w:pPr>
              <w:spacing w:line="200" w:lineRule="exact" w:after="0"/>
            </w:pPr>
            <w:r>
              <w:rPr>
                <w:rFonts w:ascii="Arial" w:hAnsi="Arial"/>
                <w:sz w:val="17"/>
              </w:rPr>
              <w:t>11.45%</w:t>
            </w:r>
          </w:p>
        </w:tc>
        <w:tc>
          <w:tcPr>
            <w:tcW w:type="dxa" w:w="1440"/>
          </w:tcPr>
          <w:p>
            <w:pPr>
              <w:spacing w:line="200" w:lineRule="exact" w:after="0"/>
            </w:pPr>
            <w:r>
              <w:rPr>
                <w:rFonts w:ascii="Arial" w:hAnsi="Arial"/>
                <w:sz w:val="17"/>
              </w:rPr>
              <w:t>20.45%</w:t>
            </w:r>
          </w:p>
        </w:tc>
      </w:tr>
      <w:tr>
        <w:tc>
          <w:tcPr>
            <w:tcW w:type="dxa" w:w="1008"/>
          </w:tcPr>
          <w:p>
            <w:pPr>
              <w:spacing w:line="200" w:lineRule="exact" w:after="0"/>
            </w:pPr>
            <w:r>
              <w:rPr>
                <w:rFonts w:ascii="Arial" w:hAnsi="Arial"/>
                <w:sz w:val="17"/>
              </w:rPr>
              <w:t>S068</w:t>
            </w:r>
          </w:p>
        </w:tc>
        <w:tc>
          <w:tcPr>
            <w:tcW w:type="dxa" w:w="792"/>
          </w:tcPr>
          <w:p>
            <w:pPr>
              <w:spacing w:line="200" w:lineRule="exact" w:after="0"/>
            </w:pPr>
            <w:r>
              <w:rPr>
                <w:rFonts w:ascii="Arial" w:hAnsi="Arial"/>
                <w:sz w:val="17"/>
              </w:rPr>
              <w:t>200</w:t>
            </w:r>
          </w:p>
        </w:tc>
        <w:tc>
          <w:tcPr>
            <w:tcW w:type="dxa" w:w="936"/>
          </w:tcPr>
          <w:p>
            <w:pPr>
              <w:spacing w:line="200" w:lineRule="exact" w:after="0"/>
            </w:pPr>
            <w:r>
              <w:rPr>
                <w:rFonts w:ascii="Arial" w:hAnsi="Arial"/>
                <w:sz w:val="17"/>
              </w:rPr>
              <w:t>21.50%</w:t>
            </w:r>
          </w:p>
        </w:tc>
        <w:tc>
          <w:tcPr>
            <w:tcW w:type="dxa" w:w="1080"/>
          </w:tcPr>
          <w:p>
            <w:pPr>
              <w:spacing w:line="200" w:lineRule="exact" w:after="0"/>
            </w:pPr>
            <w:r>
              <w:rPr>
                <w:rFonts w:ascii="Arial" w:hAnsi="Arial"/>
                <w:sz w:val="17"/>
              </w:rPr>
              <w:t>53.48%</w:t>
            </w:r>
          </w:p>
        </w:tc>
        <w:tc>
          <w:tcPr>
            <w:tcW w:type="dxa" w:w="1440"/>
          </w:tcPr>
          <w:p>
            <w:pPr>
              <w:spacing w:line="200" w:lineRule="exact" w:after="0"/>
            </w:pPr>
            <w:r>
              <w:rPr>
                <w:rFonts w:ascii="Arial" w:hAnsi="Arial"/>
                <w:sz w:val="17"/>
              </w:rPr>
              <w:t>2,988.37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962.06</w:t>
            </w:r>
          </w:p>
        </w:tc>
        <w:tc>
          <w:tcPr>
            <w:tcW w:type="dxa" w:w="1728"/>
          </w:tcPr>
          <w:p>
            <w:pPr>
              <w:spacing w:line="200" w:lineRule="exact" w:after="0"/>
            </w:pPr>
            <w:r>
              <w:rPr>
                <w:rFonts w:ascii="Arial" w:hAnsi="Arial"/>
                <w:sz w:val="17"/>
              </w:rPr>
              <w:t>721.36</w:t>
            </w:r>
          </w:p>
        </w:tc>
        <w:tc>
          <w:tcPr>
            <w:tcW w:type="dxa" w:w="1368"/>
          </w:tcPr>
          <w:p>
            <w:pPr>
              <w:spacing w:line="200" w:lineRule="exact" w:after="0"/>
            </w:pPr>
            <w:r>
              <w:rPr>
                <w:rFonts w:ascii="Arial" w:hAnsi="Arial"/>
                <w:sz w:val="17"/>
              </w:rPr>
              <w:t>−14.25%</w:t>
            </w:r>
          </w:p>
        </w:tc>
        <w:tc>
          <w:tcPr>
            <w:tcW w:type="dxa" w:w="1440"/>
          </w:tcPr>
          <w:p>
            <w:pPr>
              <w:spacing w:line="200" w:lineRule="exact" w:after="0"/>
            </w:pPr>
            <w:r>
              <w:rPr>
                <w:rFonts w:ascii="Arial" w:hAnsi="Arial"/>
                <w:sz w:val="17"/>
              </w:rPr>
              <w:t>−28.50%</w:t>
            </w:r>
          </w:p>
        </w:tc>
        <w:tc>
          <w:tcPr>
            <w:tcW w:type="dxa" w:w="1440"/>
          </w:tcPr>
          <w:p>
            <w:pPr>
              <w:spacing w:line="200" w:lineRule="exact" w:after="0"/>
            </w:pPr>
            <w:r>
              <w:rPr>
                <w:rFonts w:ascii="Arial" w:hAnsi="Arial"/>
                <w:sz w:val="17"/>
              </w:rPr>
              <w:t>37.18%</w:t>
            </w:r>
          </w:p>
        </w:tc>
      </w:tr>
      <w:tr>
        <w:tc>
          <w:tcPr>
            <w:tcW w:type="dxa" w:w="1008"/>
          </w:tcPr>
          <w:p>
            <w:pPr>
              <w:spacing w:line="200" w:lineRule="exact" w:after="0"/>
            </w:pPr>
            <w:r>
              <w:rPr>
                <w:rFonts w:ascii="Arial" w:hAnsi="Arial"/>
                <w:sz w:val="17"/>
              </w:rPr>
              <w:t>S069</w:t>
            </w:r>
          </w:p>
        </w:tc>
        <w:tc>
          <w:tcPr>
            <w:tcW w:type="dxa" w:w="792"/>
          </w:tcPr>
          <w:p>
            <w:pPr>
              <w:spacing w:line="200" w:lineRule="exact" w:after="0"/>
            </w:pPr>
            <w:r>
              <w:rPr>
                <w:rFonts w:ascii="Arial" w:hAnsi="Arial"/>
                <w:sz w:val="17"/>
              </w:rPr>
              <w:t>222</w:t>
            </w:r>
          </w:p>
        </w:tc>
        <w:tc>
          <w:tcPr>
            <w:tcW w:type="dxa" w:w="936"/>
          </w:tcPr>
          <w:p>
            <w:pPr>
              <w:spacing w:line="200" w:lineRule="exact" w:after="0"/>
            </w:pPr>
            <w:r>
              <w:rPr>
                <w:rFonts w:ascii="Arial" w:hAnsi="Arial"/>
                <w:sz w:val="17"/>
              </w:rPr>
              <w:t>24.77%</w:t>
            </w:r>
          </w:p>
        </w:tc>
        <w:tc>
          <w:tcPr>
            <w:tcW w:type="dxa" w:w="1080"/>
          </w:tcPr>
          <w:p>
            <w:pPr>
              <w:spacing w:line="200" w:lineRule="exact" w:after="0"/>
            </w:pPr>
            <w:r>
              <w:rPr>
                <w:rFonts w:ascii="Arial" w:hAnsi="Arial"/>
                <w:sz w:val="17"/>
              </w:rPr>
              <w:t>59.36%</w:t>
            </w:r>
          </w:p>
        </w:tc>
        <w:tc>
          <w:tcPr>
            <w:tcW w:type="dxa" w:w="1440"/>
          </w:tcPr>
          <w:p>
            <w:pPr>
              <w:spacing w:line="200" w:lineRule="exact" w:after="0"/>
            </w:pPr>
            <w:r>
              <w:rPr>
                <w:rFonts w:ascii="Arial" w:hAnsi="Arial"/>
                <w:sz w:val="17"/>
              </w:rPr>
              <w:t>3,266.73</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1,028.87</w:t>
            </w:r>
          </w:p>
        </w:tc>
        <w:tc>
          <w:tcPr>
            <w:tcW w:type="dxa" w:w="1728"/>
          </w:tcPr>
          <w:p>
            <w:pPr>
              <w:spacing w:line="200" w:lineRule="exact" w:after="0"/>
            </w:pPr>
            <w:r>
              <w:rPr>
                <w:rFonts w:ascii="Arial" w:hAnsi="Arial"/>
                <w:sz w:val="17"/>
              </w:rPr>
              <w:t>728.19</w:t>
            </w:r>
          </w:p>
        </w:tc>
        <w:tc>
          <w:tcPr>
            <w:tcW w:type="dxa" w:w="1368"/>
          </w:tcPr>
          <w:p>
            <w:pPr>
              <w:spacing w:line="200" w:lineRule="exact" w:after="0"/>
            </w:pPr>
            <w:r>
              <w:rPr>
                <w:rFonts w:ascii="Arial" w:hAnsi="Arial"/>
                <w:sz w:val="17"/>
              </w:rPr>
              <w:t>5.71%</w:t>
            </w:r>
          </w:p>
        </w:tc>
        <w:tc>
          <w:tcPr>
            <w:tcW w:type="dxa" w:w="1440"/>
          </w:tcPr>
          <w:p>
            <w:pPr>
              <w:spacing w:line="200" w:lineRule="exact" w:after="0"/>
            </w:pPr>
            <w:r>
              <w:rPr>
                <w:rFonts w:ascii="Arial" w:hAnsi="Arial"/>
                <w:sz w:val="17"/>
              </w:rPr>
              <w:t>12.67%</w:t>
            </w:r>
          </w:p>
        </w:tc>
        <w:tc>
          <w:tcPr>
            <w:tcW w:type="dxa" w:w="1440"/>
          </w:tcPr>
          <w:p>
            <w:pPr>
              <w:spacing w:line="200" w:lineRule="exact" w:after="0"/>
            </w:pPr>
            <w:r>
              <w:rPr>
                <w:rFonts w:ascii="Arial" w:hAnsi="Arial"/>
                <w:sz w:val="17"/>
              </w:rPr>
              <w:t>21.00%</w:t>
            </w:r>
          </w:p>
        </w:tc>
      </w:tr>
      <w:tr>
        <w:tc>
          <w:tcPr>
            <w:tcW w:type="dxa" w:w="1008"/>
          </w:tcPr>
          <w:p>
            <w:pPr>
              <w:spacing w:line="200" w:lineRule="exact" w:after="0"/>
            </w:pPr>
            <w:r>
              <w:rPr>
                <w:rFonts w:ascii="Arial" w:hAnsi="Arial"/>
                <w:sz w:val="17"/>
              </w:rPr>
              <w:t>S070</w:t>
            </w:r>
          </w:p>
        </w:tc>
        <w:tc>
          <w:tcPr>
            <w:tcW w:type="dxa" w:w="792"/>
          </w:tcPr>
          <w:p>
            <w:pPr>
              <w:spacing w:line="200" w:lineRule="exact" w:after="0"/>
            </w:pPr>
            <w:r>
              <w:rPr>
                <w:rFonts w:ascii="Arial" w:hAnsi="Arial"/>
                <w:sz w:val="17"/>
              </w:rPr>
              <w:t>256</w:t>
            </w:r>
          </w:p>
        </w:tc>
        <w:tc>
          <w:tcPr>
            <w:tcW w:type="dxa" w:w="936"/>
          </w:tcPr>
          <w:p>
            <w:pPr>
              <w:spacing w:line="200" w:lineRule="exact" w:after="0"/>
            </w:pPr>
            <w:r>
              <w:rPr>
                <w:rFonts w:ascii="Arial" w:hAnsi="Arial"/>
                <w:sz w:val="17"/>
              </w:rPr>
              <w:t>33.20%</w:t>
            </w:r>
          </w:p>
        </w:tc>
        <w:tc>
          <w:tcPr>
            <w:tcW w:type="dxa" w:w="1080"/>
          </w:tcPr>
          <w:p>
            <w:pPr>
              <w:spacing w:line="200" w:lineRule="exact" w:after="0"/>
            </w:pPr>
            <w:r>
              <w:rPr>
                <w:rFonts w:ascii="Arial" w:hAnsi="Arial"/>
                <w:sz w:val="17"/>
              </w:rPr>
              <w:t>68.45%</w:t>
            </w:r>
          </w:p>
        </w:tc>
        <w:tc>
          <w:tcPr>
            <w:tcW w:type="dxa" w:w="1440"/>
          </w:tcPr>
          <w:p>
            <w:pPr>
              <w:spacing w:line="200" w:lineRule="exact" w:after="0"/>
            </w:pPr>
            <w:r>
              <w:rPr>
                <w:rFonts w:ascii="Arial" w:hAnsi="Arial"/>
                <w:sz w:val="17"/>
              </w:rPr>
              <w:t>2,515.41</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857.56</w:t>
            </w:r>
          </w:p>
        </w:tc>
        <w:tc>
          <w:tcPr>
            <w:tcW w:type="dxa" w:w="1728"/>
          </w:tcPr>
          <w:p>
            <w:pPr>
              <w:spacing w:line="200" w:lineRule="exact" w:after="0"/>
            </w:pPr>
            <w:r>
              <w:rPr>
                <w:rFonts w:ascii="Arial" w:hAnsi="Arial"/>
                <w:sz w:val="17"/>
              </w:rPr>
              <w:t>655.54</w:t>
            </w:r>
          </w:p>
        </w:tc>
        <w:tc>
          <w:tcPr>
            <w:tcW w:type="dxa" w:w="1368"/>
          </w:tcPr>
          <w:p>
            <w:pPr>
              <w:spacing w:line="200" w:lineRule="exact" w:after="0"/>
            </w:pPr>
            <w:r>
              <w:rPr>
                <w:rFonts w:ascii="Arial" w:hAnsi="Arial"/>
                <w:sz w:val="17"/>
              </w:rPr>
              <w:t>16.72%</w:t>
            </w:r>
          </w:p>
        </w:tc>
        <w:tc>
          <w:tcPr>
            <w:tcW w:type="dxa" w:w="1440"/>
          </w:tcPr>
          <w:p>
            <w:pPr>
              <w:spacing w:line="200" w:lineRule="exact" w:after="0"/>
            </w:pPr>
            <w:r>
              <w:rPr>
                <w:rFonts w:ascii="Arial" w:hAnsi="Arial"/>
                <w:sz w:val="17"/>
              </w:rPr>
              <w:t>42.81%</w:t>
            </w:r>
          </w:p>
        </w:tc>
        <w:tc>
          <w:tcPr>
            <w:tcW w:type="dxa" w:w="1440"/>
          </w:tcPr>
          <w:p>
            <w:pPr>
              <w:spacing w:line="200" w:lineRule="exact" w:after="0"/>
            </w:pPr>
            <w:r>
              <w:rPr>
                <w:rFonts w:ascii="Arial" w:hAnsi="Arial"/>
                <w:sz w:val="17"/>
              </w:rPr>
              <w:t>13.00%</w:t>
            </w:r>
          </w:p>
        </w:tc>
      </w:tr>
      <w:tr>
        <w:tc>
          <w:tcPr>
            <w:tcW w:type="dxa" w:w="1008"/>
          </w:tcPr>
          <w:p>
            <w:pPr>
              <w:spacing w:line="200" w:lineRule="exact" w:after="0"/>
            </w:pPr>
            <w:r>
              <w:rPr>
                <w:rFonts w:ascii="Arial" w:hAnsi="Arial"/>
                <w:sz w:val="17"/>
              </w:rPr>
              <w:t>S071</w:t>
            </w:r>
          </w:p>
        </w:tc>
        <w:tc>
          <w:tcPr>
            <w:tcW w:type="dxa" w:w="792"/>
          </w:tcPr>
          <w:p>
            <w:pPr>
              <w:spacing w:line="200" w:lineRule="exact" w:after="0"/>
            </w:pPr>
            <w:r>
              <w:rPr>
                <w:rFonts w:ascii="Arial" w:hAnsi="Arial"/>
                <w:sz w:val="17"/>
              </w:rPr>
              <w:t>222</w:t>
            </w:r>
          </w:p>
        </w:tc>
        <w:tc>
          <w:tcPr>
            <w:tcW w:type="dxa" w:w="936"/>
          </w:tcPr>
          <w:p>
            <w:pPr>
              <w:spacing w:line="200" w:lineRule="exact" w:after="0"/>
            </w:pPr>
            <w:r>
              <w:rPr>
                <w:rFonts w:ascii="Arial" w:hAnsi="Arial"/>
                <w:sz w:val="17"/>
              </w:rPr>
              <w:t>31.08%</w:t>
            </w:r>
          </w:p>
        </w:tc>
        <w:tc>
          <w:tcPr>
            <w:tcW w:type="dxa" w:w="1080"/>
          </w:tcPr>
          <w:p>
            <w:pPr>
              <w:spacing w:line="200" w:lineRule="exact" w:after="0"/>
            </w:pPr>
            <w:r>
              <w:rPr>
                <w:rFonts w:ascii="Arial" w:hAnsi="Arial"/>
                <w:sz w:val="17"/>
              </w:rPr>
              <w:t>59.36%</w:t>
            </w:r>
          </w:p>
        </w:tc>
        <w:tc>
          <w:tcPr>
            <w:tcW w:type="dxa" w:w="1440"/>
          </w:tcPr>
          <w:p>
            <w:pPr>
              <w:spacing w:line="200" w:lineRule="exact" w:after="0"/>
            </w:pPr>
            <w:r>
              <w:rPr>
                <w:rFonts w:ascii="Arial" w:hAnsi="Arial"/>
                <w:sz w:val="17"/>
              </w:rPr>
              <w:t>2,436.96</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816.10</w:t>
            </w:r>
          </w:p>
        </w:tc>
        <w:tc>
          <w:tcPr>
            <w:tcW w:type="dxa" w:w="1728"/>
          </w:tcPr>
          <w:p>
            <w:pPr>
              <w:spacing w:line="200" w:lineRule="exact" w:after="0"/>
            </w:pPr>
            <w:r>
              <w:rPr>
                <w:rFonts w:ascii="Arial" w:hAnsi="Arial"/>
                <w:sz w:val="17"/>
              </w:rPr>
              <w:t>667.18</w:t>
            </w:r>
          </w:p>
        </w:tc>
        <w:tc>
          <w:tcPr>
            <w:tcW w:type="dxa" w:w="1368"/>
          </w:tcPr>
          <w:p>
            <w:pPr>
              <w:spacing w:line="200" w:lineRule="exact" w:after="0"/>
            </w:pPr>
            <w:r>
              <w:rPr>
                <w:rFonts w:ascii="Arial" w:hAnsi="Arial"/>
                <w:sz w:val="17"/>
              </w:rPr>
              <w:t>6.82%</w:t>
            </w:r>
          </w:p>
        </w:tc>
        <w:tc>
          <w:tcPr>
            <w:tcW w:type="dxa" w:w="1440"/>
          </w:tcPr>
          <w:p>
            <w:pPr>
              <w:spacing w:line="200" w:lineRule="exact" w:after="0"/>
            </w:pPr>
            <w:r>
              <w:rPr>
                <w:rFonts w:ascii="Arial" w:hAnsi="Arial"/>
                <w:sz w:val="17"/>
              </w:rPr>
              <w:t>15.15%</w:t>
            </w:r>
          </w:p>
        </w:tc>
        <w:tc>
          <w:tcPr>
            <w:tcW w:type="dxa" w:w="1440"/>
          </w:tcPr>
          <w:p>
            <w:pPr>
              <w:spacing w:line="200" w:lineRule="exact" w:after="0"/>
            </w:pPr>
            <w:r>
              <w:rPr>
                <w:rFonts w:ascii="Arial" w:hAnsi="Arial"/>
                <w:sz w:val="17"/>
              </w:rPr>
              <w:t>16.30%</w:t>
            </w:r>
          </w:p>
        </w:tc>
      </w:tr>
      <w:tr>
        <w:tc>
          <w:tcPr>
            <w:tcW w:type="dxa" w:w="1008"/>
          </w:tcPr>
          <w:p>
            <w:pPr>
              <w:spacing w:line="200" w:lineRule="exact" w:after="0"/>
            </w:pPr>
            <w:r>
              <w:rPr>
                <w:rFonts w:ascii="Arial" w:hAnsi="Arial"/>
                <w:sz w:val="17"/>
              </w:rPr>
              <w:t>S072</w:t>
            </w:r>
          </w:p>
        </w:tc>
        <w:tc>
          <w:tcPr>
            <w:tcW w:type="dxa" w:w="792"/>
          </w:tcPr>
          <w:p>
            <w:pPr>
              <w:spacing w:line="200" w:lineRule="exact" w:after="0"/>
            </w:pPr>
            <w:r>
              <w:rPr>
                <w:rFonts w:ascii="Arial" w:hAnsi="Arial"/>
                <w:sz w:val="17"/>
              </w:rPr>
              <w:t>217</w:t>
            </w:r>
          </w:p>
        </w:tc>
        <w:tc>
          <w:tcPr>
            <w:tcW w:type="dxa" w:w="936"/>
          </w:tcPr>
          <w:p>
            <w:pPr>
              <w:spacing w:line="200" w:lineRule="exact" w:after="0"/>
            </w:pPr>
            <w:r>
              <w:rPr>
                <w:rFonts w:ascii="Arial" w:hAnsi="Arial"/>
                <w:sz w:val="17"/>
              </w:rPr>
              <w:t>35.94%</w:t>
            </w:r>
          </w:p>
        </w:tc>
        <w:tc>
          <w:tcPr>
            <w:tcW w:type="dxa" w:w="1080"/>
          </w:tcPr>
          <w:p>
            <w:pPr>
              <w:spacing w:line="200" w:lineRule="exact" w:after="0"/>
            </w:pPr>
            <w:r>
              <w:rPr>
                <w:rFonts w:ascii="Arial" w:hAnsi="Arial"/>
                <w:sz w:val="17"/>
              </w:rPr>
              <w:t>58.02%</w:t>
            </w:r>
          </w:p>
        </w:tc>
        <w:tc>
          <w:tcPr>
            <w:tcW w:type="dxa" w:w="1440"/>
          </w:tcPr>
          <w:p>
            <w:pPr>
              <w:spacing w:line="200" w:lineRule="exact" w:after="0"/>
            </w:pPr>
            <w:r>
              <w:rPr>
                <w:rFonts w:ascii="Arial" w:hAnsi="Arial"/>
                <w:sz w:val="17"/>
              </w:rPr>
              <w:t>2,567.18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833.94</w:t>
            </w:r>
          </w:p>
        </w:tc>
        <w:tc>
          <w:tcPr>
            <w:tcW w:type="dxa" w:w="1728"/>
          </w:tcPr>
          <w:p>
            <w:pPr>
              <w:spacing w:line="200" w:lineRule="exact" w:after="0"/>
            </w:pPr>
            <w:r>
              <w:rPr>
                <w:rFonts w:ascii="Arial" w:hAnsi="Arial"/>
                <w:sz w:val="17"/>
              </w:rPr>
              <w:t>674.32</w:t>
            </w:r>
          </w:p>
        </w:tc>
        <w:tc>
          <w:tcPr>
            <w:tcW w:type="dxa" w:w="1368"/>
          </w:tcPr>
          <w:p>
            <w:pPr>
              <w:spacing w:line="200" w:lineRule="exact" w:after="0"/>
            </w:pPr>
            <w:r>
              <w:rPr>
                <w:rFonts w:ascii="Arial" w:hAnsi="Arial"/>
                <w:sz w:val="17"/>
              </w:rPr>
              <w:t>28.22%</w:t>
            </w:r>
          </w:p>
        </w:tc>
        <w:tc>
          <w:tcPr>
            <w:tcW w:type="dxa" w:w="1440"/>
          </w:tcPr>
          <w:p>
            <w:pPr>
              <w:spacing w:line="200" w:lineRule="exact" w:after="0"/>
            </w:pPr>
            <w:r>
              <w:rPr>
                <w:rFonts w:ascii="Arial" w:hAnsi="Arial"/>
                <w:sz w:val="17"/>
              </w:rPr>
              <w:t>61.24%</w:t>
            </w:r>
          </w:p>
        </w:tc>
        <w:tc>
          <w:tcPr>
            <w:tcW w:type="dxa" w:w="1440"/>
          </w:tcPr>
          <w:p>
            <w:pPr>
              <w:spacing w:line="200" w:lineRule="exact" w:after="0"/>
            </w:pPr>
            <w:r>
              <w:rPr>
                <w:rFonts w:ascii="Arial" w:hAnsi="Arial"/>
                <w:sz w:val="17"/>
              </w:rPr>
              <w:t>12.00%</w:t>
            </w:r>
          </w:p>
        </w:tc>
      </w:tr>
      <w:tr>
        <w:tc>
          <w:tcPr>
            <w:tcW w:type="dxa" w:w="1008"/>
          </w:tcPr>
          <w:p>
            <w:pPr>
              <w:spacing w:line="200" w:lineRule="exact" w:after="0"/>
            </w:pPr>
            <w:r>
              <w:rPr>
                <w:rFonts w:ascii="Arial" w:hAnsi="Arial"/>
                <w:sz w:val="17"/>
              </w:rPr>
              <w:t>S073</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26.74%</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2,662.20</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1,170.29</w:t>
            </w:r>
          </w:p>
        </w:tc>
        <w:tc>
          <w:tcPr>
            <w:tcW w:type="dxa" w:w="1728"/>
          </w:tcPr>
          <w:p>
            <w:pPr>
              <w:spacing w:line="200" w:lineRule="exact" w:after="0"/>
            </w:pPr>
            <w:r>
              <w:rPr>
                <w:rFonts w:ascii="Arial" w:hAnsi="Arial"/>
                <w:sz w:val="17"/>
              </w:rPr>
              <w:t>632.09</w:t>
            </w:r>
          </w:p>
        </w:tc>
        <w:tc>
          <w:tcPr>
            <w:tcW w:type="dxa" w:w="1368"/>
          </w:tcPr>
          <w:p>
            <w:pPr>
              <w:spacing w:line="200" w:lineRule="exact" w:after="0"/>
            </w:pPr>
            <w:r>
              <w:rPr>
                <w:rFonts w:ascii="Arial" w:hAnsi="Arial"/>
                <w:sz w:val="17"/>
              </w:rPr>
              <w:t>−2.08%</w:t>
            </w:r>
          </w:p>
        </w:tc>
        <w:tc>
          <w:tcPr>
            <w:tcW w:type="dxa" w:w="1440"/>
          </w:tcPr>
          <w:p>
            <w:pPr>
              <w:spacing w:line="200" w:lineRule="exact" w:after="0"/>
            </w:pPr>
            <w:r>
              <w:rPr>
                <w:rFonts w:ascii="Arial" w:hAnsi="Arial"/>
                <w:sz w:val="17"/>
              </w:rPr>
              <w:t>−7.78%</w:t>
            </w:r>
          </w:p>
        </w:tc>
        <w:tc>
          <w:tcPr>
            <w:tcW w:type="dxa" w:w="1440"/>
          </w:tcPr>
          <w:p>
            <w:pPr>
              <w:spacing w:line="200" w:lineRule="exact" w:after="0"/>
            </w:pPr>
            <w:r>
              <w:rPr>
                <w:rFonts w:ascii="Arial" w:hAnsi="Arial"/>
                <w:sz w:val="17"/>
              </w:rPr>
              <w:t>28.00%</w:t>
            </w:r>
          </w:p>
        </w:tc>
      </w:tr>
      <w:tr>
        <w:tc>
          <w:tcPr>
            <w:tcW w:type="dxa" w:w="1008"/>
          </w:tcPr>
          <w:p>
            <w:pPr>
              <w:spacing w:line="200" w:lineRule="exact" w:after="0"/>
            </w:pPr>
            <w:r>
              <w:rPr>
                <w:rFonts w:ascii="Arial" w:hAnsi="Arial"/>
                <w:sz w:val="17"/>
              </w:rPr>
              <w:t>S074</w:t>
            </w:r>
          </w:p>
        </w:tc>
        <w:tc>
          <w:tcPr>
            <w:tcW w:type="dxa" w:w="792"/>
          </w:tcPr>
          <w:p>
            <w:pPr>
              <w:spacing w:line="200" w:lineRule="exact" w:after="0"/>
            </w:pPr>
            <w:r>
              <w:rPr>
                <w:rFonts w:ascii="Arial" w:hAnsi="Arial"/>
                <w:sz w:val="17"/>
              </w:rPr>
              <w:t>374</w:t>
            </w:r>
          </w:p>
        </w:tc>
        <w:tc>
          <w:tcPr>
            <w:tcW w:type="dxa" w:w="936"/>
          </w:tcPr>
          <w:p>
            <w:pPr>
              <w:spacing w:line="200" w:lineRule="exact" w:after="0"/>
            </w:pPr>
            <w:r>
              <w:rPr>
                <w:rFonts w:ascii="Arial" w:hAnsi="Arial"/>
                <w:sz w:val="17"/>
              </w:rPr>
              <w:t>26.74%</w:t>
            </w:r>
          </w:p>
        </w:tc>
        <w:tc>
          <w:tcPr>
            <w:tcW w:type="dxa" w:w="1080"/>
          </w:tcPr>
          <w:p>
            <w:pPr>
              <w:spacing w:line="200" w:lineRule="exact" w:after="0"/>
            </w:pPr>
            <w:r>
              <w:rPr>
                <w:rFonts w:ascii="Arial" w:hAnsi="Arial"/>
                <w:sz w:val="17"/>
              </w:rPr>
              <w:t>100.00%</w:t>
            </w:r>
          </w:p>
        </w:tc>
        <w:tc>
          <w:tcPr>
            <w:tcW w:type="dxa" w:w="1440"/>
          </w:tcPr>
          <w:p>
            <w:pPr>
              <w:spacing w:line="200" w:lineRule="exact" w:after="0"/>
            </w:pPr>
            <w:r>
              <w:rPr>
                <w:rFonts w:ascii="Arial" w:hAnsi="Arial"/>
                <w:sz w:val="17"/>
              </w:rPr>
              <w:t>2,662.20</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1,170.29</w:t>
            </w:r>
          </w:p>
        </w:tc>
        <w:tc>
          <w:tcPr>
            <w:tcW w:type="dxa" w:w="1728"/>
          </w:tcPr>
          <w:p>
            <w:pPr>
              <w:spacing w:line="200" w:lineRule="exact" w:after="0"/>
            </w:pPr>
            <w:r>
              <w:rPr>
                <w:rFonts w:ascii="Arial" w:hAnsi="Arial"/>
                <w:sz w:val="17"/>
              </w:rPr>
              <w:t>632.09</w:t>
            </w:r>
          </w:p>
        </w:tc>
        <w:tc>
          <w:tcPr>
            <w:tcW w:type="dxa" w:w="1368"/>
          </w:tcPr>
          <w:p>
            <w:pPr>
              <w:spacing w:line="200" w:lineRule="exact" w:after="0"/>
            </w:pPr>
            <w:r>
              <w:rPr>
                <w:rFonts w:ascii="Arial" w:hAnsi="Arial"/>
                <w:sz w:val="17"/>
              </w:rPr>
              <w:t>−2.08%</w:t>
            </w:r>
          </w:p>
        </w:tc>
        <w:tc>
          <w:tcPr>
            <w:tcW w:type="dxa" w:w="1440"/>
          </w:tcPr>
          <w:p>
            <w:pPr>
              <w:spacing w:line="200" w:lineRule="exact" w:after="0"/>
            </w:pPr>
            <w:r>
              <w:rPr>
                <w:rFonts w:ascii="Arial" w:hAnsi="Arial"/>
                <w:sz w:val="17"/>
              </w:rPr>
              <w:t>−7.78%</w:t>
            </w:r>
          </w:p>
        </w:tc>
        <w:tc>
          <w:tcPr>
            <w:tcW w:type="dxa" w:w="1440"/>
          </w:tcPr>
          <w:p>
            <w:pPr>
              <w:spacing w:line="200" w:lineRule="exact" w:after="0"/>
            </w:pPr>
            <w:r>
              <w:rPr>
                <w:rFonts w:ascii="Arial" w:hAnsi="Arial"/>
                <w:sz w:val="17"/>
              </w:rPr>
              <w:t>28.00%</w:t>
            </w:r>
          </w:p>
        </w:tc>
      </w:tr>
      <w:tr>
        <w:tc>
          <w:tcPr>
            <w:tcW w:type="dxa" w:w="1008"/>
          </w:tcPr>
          <w:p>
            <w:pPr>
              <w:spacing w:line="200" w:lineRule="exact" w:after="0"/>
            </w:pPr>
            <w:r>
              <w:rPr>
                <w:rFonts w:ascii="Arial" w:hAnsi="Arial"/>
                <w:sz w:val="17"/>
              </w:rPr>
              <w:t>S075</w:t>
            </w:r>
          </w:p>
        </w:tc>
        <w:tc>
          <w:tcPr>
            <w:tcW w:type="dxa" w:w="792"/>
          </w:tcPr>
          <w:p>
            <w:pPr>
              <w:spacing w:line="200" w:lineRule="exact" w:after="0"/>
            </w:pPr>
            <w:r>
              <w:rPr>
                <w:rFonts w:ascii="Arial" w:hAnsi="Arial"/>
                <w:sz w:val="17"/>
              </w:rPr>
              <w:t>365</w:t>
            </w:r>
          </w:p>
        </w:tc>
        <w:tc>
          <w:tcPr>
            <w:tcW w:type="dxa" w:w="936"/>
          </w:tcPr>
          <w:p>
            <w:pPr>
              <w:spacing w:line="200" w:lineRule="exact" w:after="0"/>
            </w:pPr>
            <w:r>
              <w:rPr>
                <w:rFonts w:ascii="Arial" w:hAnsi="Arial"/>
                <w:sz w:val="17"/>
              </w:rPr>
              <w:t>26.58%</w:t>
            </w:r>
          </w:p>
        </w:tc>
        <w:tc>
          <w:tcPr>
            <w:tcW w:type="dxa" w:w="1080"/>
          </w:tcPr>
          <w:p>
            <w:pPr>
              <w:spacing w:line="200" w:lineRule="exact" w:after="0"/>
            </w:pPr>
            <w:r>
              <w:rPr>
                <w:rFonts w:ascii="Arial" w:hAnsi="Arial"/>
                <w:sz w:val="17"/>
              </w:rPr>
              <w:t>97.59%</w:t>
            </w:r>
          </w:p>
        </w:tc>
        <w:tc>
          <w:tcPr>
            <w:tcW w:type="dxa" w:w="1440"/>
          </w:tcPr>
          <w:p>
            <w:pPr>
              <w:spacing w:line="200" w:lineRule="exact" w:after="0"/>
            </w:pPr>
            <w:r>
              <w:rPr>
                <w:rFonts w:ascii="Arial" w:hAnsi="Arial"/>
                <w:sz w:val="17"/>
              </w:rPr>
              <w:t>2,679.07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1,181.53</w:t>
            </w:r>
          </w:p>
        </w:tc>
        <w:tc>
          <w:tcPr>
            <w:tcW w:type="dxa" w:w="1728"/>
          </w:tcPr>
          <w:p>
            <w:pPr>
              <w:spacing w:line="200" w:lineRule="exact" w:after="0"/>
            </w:pPr>
            <w:r>
              <w:rPr>
                <w:rFonts w:ascii="Arial" w:hAnsi="Arial"/>
                <w:sz w:val="17"/>
              </w:rPr>
              <w:t>631.43</w:t>
            </w:r>
          </w:p>
        </w:tc>
        <w:tc>
          <w:tcPr>
            <w:tcW w:type="dxa" w:w="1368"/>
          </w:tcPr>
          <w:p>
            <w:pPr>
              <w:spacing w:line="200" w:lineRule="exact" w:after="0"/>
            </w:pPr>
            <w:r>
              <w:rPr>
                <w:rFonts w:ascii="Arial" w:hAnsi="Arial"/>
                <w:sz w:val="17"/>
              </w:rPr>
              <w:t>−2.23%</w:t>
            </w:r>
          </w:p>
        </w:tc>
        <w:tc>
          <w:tcPr>
            <w:tcW w:type="dxa" w:w="1440"/>
          </w:tcPr>
          <w:p>
            <w:pPr>
              <w:spacing w:line="200" w:lineRule="exact" w:after="0"/>
            </w:pPr>
            <w:r>
              <w:rPr>
                <w:rFonts w:ascii="Arial" w:hAnsi="Arial"/>
                <w:sz w:val="17"/>
              </w:rPr>
              <w:t>−8.13%</w:t>
            </w:r>
          </w:p>
        </w:tc>
        <w:tc>
          <w:tcPr>
            <w:tcW w:type="dxa" w:w="1440"/>
          </w:tcPr>
          <w:p>
            <w:pPr>
              <w:spacing w:line="200" w:lineRule="exact" w:after="0"/>
            </w:pPr>
            <w:r>
              <w:rPr>
                <w:rFonts w:ascii="Arial" w:hAnsi="Arial"/>
                <w:sz w:val="17"/>
              </w:rPr>
              <w:t>28.54%</w:t>
            </w:r>
          </w:p>
        </w:tc>
      </w:tr>
      <w:tr>
        <w:tc>
          <w:tcPr>
            <w:tcW w:type="dxa" w:w="1008"/>
          </w:tcPr>
          <w:p>
            <w:pPr>
              <w:spacing w:line="200" w:lineRule="exact" w:after="0"/>
            </w:pPr>
            <w:r>
              <w:rPr>
                <w:rFonts w:ascii="Arial" w:hAnsi="Arial"/>
                <w:sz w:val="17"/>
              </w:rPr>
              <w:t>S076</w:t>
            </w:r>
          </w:p>
        </w:tc>
        <w:tc>
          <w:tcPr>
            <w:tcW w:type="dxa" w:w="792"/>
          </w:tcPr>
          <w:p>
            <w:pPr>
              <w:spacing w:line="200" w:lineRule="exact" w:after="0"/>
            </w:pPr>
            <w:r>
              <w:rPr>
                <w:rFonts w:ascii="Arial" w:hAnsi="Arial"/>
                <w:sz w:val="17"/>
              </w:rPr>
              <w:t>349</w:t>
            </w:r>
          </w:p>
        </w:tc>
        <w:tc>
          <w:tcPr>
            <w:tcW w:type="dxa" w:w="936"/>
          </w:tcPr>
          <w:p>
            <w:pPr>
              <w:spacing w:line="200" w:lineRule="exact" w:after="0"/>
            </w:pPr>
            <w:r>
              <w:rPr>
                <w:rFonts w:ascii="Arial" w:hAnsi="Arial"/>
                <w:sz w:val="17"/>
              </w:rPr>
              <w:t>26.65%</w:t>
            </w:r>
          </w:p>
        </w:tc>
        <w:tc>
          <w:tcPr>
            <w:tcW w:type="dxa" w:w="1080"/>
          </w:tcPr>
          <w:p>
            <w:pPr>
              <w:spacing w:line="200" w:lineRule="exact" w:after="0"/>
            </w:pPr>
            <w:r>
              <w:rPr>
                <w:rFonts w:ascii="Arial" w:hAnsi="Arial"/>
                <w:sz w:val="17"/>
              </w:rPr>
              <w:t>93.32%</w:t>
            </w:r>
          </w:p>
        </w:tc>
        <w:tc>
          <w:tcPr>
            <w:tcW w:type="dxa" w:w="1440"/>
          </w:tcPr>
          <w:p>
            <w:pPr>
              <w:spacing w:line="200" w:lineRule="exact" w:after="0"/>
            </w:pPr>
            <w:r>
              <w:rPr>
                <w:rFonts w:ascii="Arial" w:hAnsi="Arial"/>
                <w:sz w:val="17"/>
              </w:rPr>
              <w:t>2,679.25</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1,201.85</w:t>
            </w:r>
          </w:p>
        </w:tc>
        <w:tc>
          <w:tcPr>
            <w:tcW w:type="dxa" w:w="1728"/>
          </w:tcPr>
          <w:p>
            <w:pPr>
              <w:spacing w:line="200" w:lineRule="exact" w:after="0"/>
            </w:pPr>
            <w:r>
              <w:rPr>
                <w:rFonts w:ascii="Arial" w:hAnsi="Arial"/>
                <w:sz w:val="17"/>
              </w:rPr>
              <w:t>630.70</w:t>
            </w:r>
          </w:p>
        </w:tc>
        <w:tc>
          <w:tcPr>
            <w:tcW w:type="dxa" w:w="1368"/>
          </w:tcPr>
          <w:p>
            <w:pPr>
              <w:spacing w:line="200" w:lineRule="exact" w:after="0"/>
            </w:pPr>
            <w:r>
              <w:rPr>
                <w:rFonts w:ascii="Arial" w:hAnsi="Arial"/>
                <w:sz w:val="17"/>
              </w:rPr>
              <w:t>−1.96%</w:t>
            </w:r>
          </w:p>
        </w:tc>
        <w:tc>
          <w:tcPr>
            <w:tcW w:type="dxa" w:w="1440"/>
          </w:tcPr>
          <w:p>
            <w:pPr>
              <w:spacing w:line="200" w:lineRule="exact" w:after="0"/>
            </w:pPr>
            <w:r>
              <w:rPr>
                <w:rFonts w:ascii="Arial" w:hAnsi="Arial"/>
                <w:sz w:val="17"/>
              </w:rPr>
              <w:t>−6.83%</w:t>
            </w:r>
          </w:p>
        </w:tc>
        <w:tc>
          <w:tcPr>
            <w:tcW w:type="dxa" w:w="1440"/>
          </w:tcPr>
          <w:p>
            <w:pPr>
              <w:spacing w:line="200" w:lineRule="exact" w:after="0"/>
            </w:pPr>
            <w:r>
              <w:rPr>
                <w:rFonts w:ascii="Arial" w:hAnsi="Arial"/>
                <w:sz w:val="17"/>
              </w:rPr>
              <w:t>27.81%</w:t>
            </w:r>
          </w:p>
        </w:tc>
      </w:tr>
      <w:tr>
        <w:tc>
          <w:tcPr>
            <w:tcW w:type="dxa" w:w="1008"/>
          </w:tcPr>
          <w:p>
            <w:pPr>
              <w:spacing w:line="200" w:lineRule="exact" w:after="0"/>
            </w:pPr>
            <w:r>
              <w:rPr>
                <w:rFonts w:ascii="Arial" w:hAnsi="Arial"/>
                <w:sz w:val="17"/>
              </w:rPr>
              <w:t>S077</w:t>
            </w:r>
          </w:p>
        </w:tc>
        <w:tc>
          <w:tcPr>
            <w:tcW w:type="dxa" w:w="792"/>
          </w:tcPr>
          <w:p>
            <w:pPr>
              <w:spacing w:line="200" w:lineRule="exact" w:after="0"/>
            </w:pPr>
            <w:r>
              <w:rPr>
                <w:rFonts w:ascii="Arial" w:hAnsi="Arial"/>
                <w:sz w:val="17"/>
              </w:rPr>
              <w:t>312</w:t>
            </w:r>
          </w:p>
        </w:tc>
        <w:tc>
          <w:tcPr>
            <w:tcW w:type="dxa" w:w="936"/>
          </w:tcPr>
          <w:p>
            <w:pPr>
              <w:spacing w:line="200" w:lineRule="exact" w:after="0"/>
            </w:pPr>
            <w:r>
              <w:rPr>
                <w:rFonts w:ascii="Arial" w:hAnsi="Arial"/>
                <w:sz w:val="17"/>
              </w:rPr>
              <w:t>25.32%</w:t>
            </w:r>
          </w:p>
        </w:tc>
        <w:tc>
          <w:tcPr>
            <w:tcW w:type="dxa" w:w="1080"/>
          </w:tcPr>
          <w:p>
            <w:pPr>
              <w:spacing w:line="200" w:lineRule="exact" w:after="0"/>
            </w:pPr>
            <w:r>
              <w:rPr>
                <w:rFonts w:ascii="Arial" w:hAnsi="Arial"/>
                <w:sz w:val="17"/>
              </w:rPr>
              <w:t>83.42%</w:t>
            </w:r>
          </w:p>
        </w:tc>
        <w:tc>
          <w:tcPr>
            <w:tcW w:type="dxa" w:w="1440"/>
          </w:tcPr>
          <w:p>
            <w:pPr>
              <w:spacing w:line="200" w:lineRule="exact" w:after="0"/>
            </w:pPr>
            <w:r>
              <w:rPr>
                <w:rFonts w:ascii="Arial" w:hAnsi="Arial"/>
                <w:sz w:val="17"/>
              </w:rPr>
              <w:t>2,809.49</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1,258.99</w:t>
            </w:r>
          </w:p>
        </w:tc>
        <w:tc>
          <w:tcPr>
            <w:tcW w:type="dxa" w:w="1728"/>
          </w:tcPr>
          <w:p>
            <w:pPr>
              <w:spacing w:line="200" w:lineRule="exact" w:after="0"/>
            </w:pPr>
            <w:r>
              <w:rPr>
                <w:rFonts w:ascii="Arial" w:hAnsi="Arial"/>
                <w:sz w:val="17"/>
              </w:rPr>
              <w:t>635.05</w:t>
            </w:r>
          </w:p>
        </w:tc>
        <w:tc>
          <w:tcPr>
            <w:tcW w:type="dxa" w:w="1368"/>
          </w:tcPr>
          <w:p>
            <w:pPr>
              <w:spacing w:line="200" w:lineRule="exact" w:after="0"/>
            </w:pPr>
            <w:r>
              <w:rPr>
                <w:rFonts w:ascii="Arial" w:hAnsi="Arial"/>
                <w:sz w:val="17"/>
              </w:rPr>
              <w:t>−3.54%</w:t>
            </w:r>
          </w:p>
        </w:tc>
        <w:tc>
          <w:tcPr>
            <w:tcW w:type="dxa" w:w="1440"/>
          </w:tcPr>
          <w:p>
            <w:pPr>
              <w:spacing w:line="200" w:lineRule="exact" w:after="0"/>
            </w:pPr>
            <w:r>
              <w:rPr>
                <w:rFonts w:ascii="Arial" w:hAnsi="Arial"/>
                <w:sz w:val="17"/>
              </w:rPr>
              <w:t>−11.05%</w:t>
            </w:r>
          </w:p>
        </w:tc>
        <w:tc>
          <w:tcPr>
            <w:tcW w:type="dxa" w:w="1440"/>
          </w:tcPr>
          <w:p>
            <w:pPr>
              <w:spacing w:line="200" w:lineRule="exact" w:after="0"/>
            </w:pPr>
            <w:r>
              <w:rPr>
                <w:rFonts w:ascii="Arial" w:hAnsi="Arial"/>
                <w:sz w:val="17"/>
              </w:rPr>
              <w:t>27.72%</w:t>
            </w:r>
          </w:p>
        </w:tc>
      </w:tr>
      <w:tr>
        <w:tc>
          <w:tcPr>
            <w:tcW w:type="dxa" w:w="1008"/>
          </w:tcPr>
          <w:p>
            <w:pPr>
              <w:spacing w:line="200" w:lineRule="exact" w:after="0"/>
            </w:pPr>
            <w:r>
              <w:rPr>
                <w:rFonts w:ascii="Arial" w:hAnsi="Arial"/>
                <w:sz w:val="17"/>
              </w:rPr>
              <w:t>S078</w:t>
            </w:r>
          </w:p>
        </w:tc>
        <w:tc>
          <w:tcPr>
            <w:tcW w:type="dxa" w:w="792"/>
          </w:tcPr>
          <w:p>
            <w:pPr>
              <w:spacing w:line="200" w:lineRule="exact" w:after="0"/>
            </w:pPr>
            <w:r>
              <w:rPr>
                <w:rFonts w:ascii="Arial" w:hAnsi="Arial"/>
                <w:sz w:val="17"/>
              </w:rPr>
              <w:t>276</w:t>
            </w:r>
          </w:p>
        </w:tc>
        <w:tc>
          <w:tcPr>
            <w:tcW w:type="dxa" w:w="936"/>
          </w:tcPr>
          <w:p>
            <w:pPr>
              <w:spacing w:line="200" w:lineRule="exact" w:after="0"/>
            </w:pPr>
            <w:r>
              <w:rPr>
                <w:rFonts w:ascii="Arial" w:hAnsi="Arial"/>
                <w:sz w:val="17"/>
              </w:rPr>
              <w:t>26.09%</w:t>
            </w:r>
          </w:p>
        </w:tc>
        <w:tc>
          <w:tcPr>
            <w:tcW w:type="dxa" w:w="1080"/>
          </w:tcPr>
          <w:p>
            <w:pPr>
              <w:spacing w:line="200" w:lineRule="exact" w:after="0"/>
            </w:pPr>
            <w:r>
              <w:rPr>
                <w:rFonts w:ascii="Arial" w:hAnsi="Arial"/>
                <w:sz w:val="17"/>
              </w:rPr>
              <w:t>73.80%</w:t>
            </w:r>
          </w:p>
        </w:tc>
        <w:tc>
          <w:tcPr>
            <w:tcW w:type="dxa" w:w="1440"/>
          </w:tcPr>
          <w:p>
            <w:pPr>
              <w:spacing w:line="200" w:lineRule="exact" w:after="0"/>
            </w:pPr>
            <w:r>
              <w:rPr>
                <w:rFonts w:ascii="Arial" w:hAnsi="Arial"/>
                <w:sz w:val="17"/>
              </w:rPr>
              <w:t>2,894.44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1,317.97</w:t>
            </w:r>
          </w:p>
        </w:tc>
        <w:tc>
          <w:tcPr>
            <w:tcW w:type="dxa" w:w="1728"/>
          </w:tcPr>
          <w:p>
            <w:pPr>
              <w:spacing w:line="200" w:lineRule="exact" w:after="0"/>
            </w:pPr>
            <w:r>
              <w:rPr>
                <w:rFonts w:ascii="Arial" w:hAnsi="Arial"/>
                <w:sz w:val="17"/>
              </w:rPr>
              <w:t>634.90</w:t>
            </w:r>
          </w:p>
        </w:tc>
        <w:tc>
          <w:tcPr>
            <w:tcW w:type="dxa" w:w="1368"/>
          </w:tcPr>
          <w:p>
            <w:pPr>
              <w:spacing w:line="200" w:lineRule="exact" w:after="0"/>
            </w:pPr>
            <w:r>
              <w:rPr>
                <w:rFonts w:ascii="Arial" w:hAnsi="Arial"/>
                <w:sz w:val="17"/>
              </w:rPr>
              <w:t>1.59%</w:t>
            </w:r>
          </w:p>
        </w:tc>
        <w:tc>
          <w:tcPr>
            <w:tcW w:type="dxa" w:w="1440"/>
          </w:tcPr>
          <w:p>
            <w:pPr>
              <w:spacing w:line="200" w:lineRule="exact" w:after="0"/>
            </w:pPr>
            <w:r>
              <w:rPr>
                <w:rFonts w:ascii="Arial" w:hAnsi="Arial"/>
                <w:sz w:val="17"/>
              </w:rPr>
              <w:t>4.40%</w:t>
            </w:r>
          </w:p>
        </w:tc>
        <w:tc>
          <w:tcPr>
            <w:tcW w:type="dxa" w:w="1440"/>
          </w:tcPr>
          <w:p>
            <w:pPr>
              <w:spacing w:line="200" w:lineRule="exact" w:after="0"/>
            </w:pPr>
            <w:r>
              <w:rPr>
                <w:rFonts w:ascii="Arial" w:hAnsi="Arial"/>
                <w:sz w:val="17"/>
              </w:rPr>
              <w:t>18.87%</w:t>
            </w:r>
          </w:p>
        </w:tc>
      </w:tr>
      <w:tr>
        <w:tc>
          <w:tcPr>
            <w:tcW w:type="dxa" w:w="1008"/>
          </w:tcPr>
          <w:p>
            <w:pPr>
              <w:spacing w:line="200" w:lineRule="exact" w:after="0"/>
            </w:pPr>
            <w:r>
              <w:rPr>
                <w:rFonts w:ascii="Arial" w:hAnsi="Arial"/>
                <w:sz w:val="17"/>
              </w:rPr>
              <w:t>S079</w:t>
            </w:r>
          </w:p>
        </w:tc>
        <w:tc>
          <w:tcPr>
            <w:tcW w:type="dxa" w:w="792"/>
          </w:tcPr>
          <w:p>
            <w:pPr>
              <w:spacing w:line="200" w:lineRule="exact" w:after="0"/>
            </w:pPr>
            <w:r>
              <w:rPr>
                <w:rFonts w:ascii="Arial" w:hAnsi="Arial"/>
                <w:sz w:val="17"/>
              </w:rPr>
              <w:t>364</w:t>
            </w:r>
          </w:p>
        </w:tc>
        <w:tc>
          <w:tcPr>
            <w:tcW w:type="dxa" w:w="936"/>
          </w:tcPr>
          <w:p>
            <w:pPr>
              <w:spacing w:line="200" w:lineRule="exact" w:after="0"/>
            </w:pPr>
            <w:r>
              <w:rPr>
                <w:rFonts w:ascii="Arial" w:hAnsi="Arial"/>
                <w:sz w:val="17"/>
              </w:rPr>
              <w:t>26.37%</w:t>
            </w:r>
          </w:p>
        </w:tc>
        <w:tc>
          <w:tcPr>
            <w:tcW w:type="dxa" w:w="1080"/>
          </w:tcPr>
          <w:p>
            <w:pPr>
              <w:spacing w:line="200" w:lineRule="exact" w:after="0"/>
            </w:pPr>
            <w:r>
              <w:rPr>
                <w:rFonts w:ascii="Arial" w:hAnsi="Arial"/>
                <w:sz w:val="17"/>
              </w:rPr>
              <w:t>97.33%</w:t>
            </w:r>
          </w:p>
        </w:tc>
        <w:tc>
          <w:tcPr>
            <w:tcW w:type="dxa" w:w="1440"/>
          </w:tcPr>
          <w:p>
            <w:pPr>
              <w:spacing w:line="200" w:lineRule="exact" w:after="0"/>
            </w:pPr>
            <w:r>
              <w:rPr>
                <w:rFonts w:ascii="Arial" w:hAnsi="Arial"/>
                <w:sz w:val="17"/>
              </w:rPr>
              <w:t>2,686.56</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1,194.85</w:t>
            </w:r>
          </w:p>
        </w:tc>
        <w:tc>
          <w:tcPr>
            <w:tcW w:type="dxa" w:w="1728"/>
          </w:tcPr>
          <w:p>
            <w:pPr>
              <w:spacing w:line="200" w:lineRule="exact" w:after="0"/>
            </w:pPr>
            <w:r>
              <w:rPr>
                <w:rFonts w:ascii="Arial" w:hAnsi="Arial"/>
                <w:sz w:val="17"/>
              </w:rPr>
              <w:t>635.56</w:t>
            </w:r>
          </w:p>
        </w:tc>
        <w:tc>
          <w:tcPr>
            <w:tcW w:type="dxa" w:w="1368"/>
          </w:tcPr>
          <w:p>
            <w:pPr>
              <w:spacing w:line="200" w:lineRule="exact" w:after="0"/>
            </w:pPr>
            <w:r>
              <w:rPr>
                <w:rFonts w:ascii="Arial" w:hAnsi="Arial"/>
                <w:sz w:val="17"/>
              </w:rPr>
              <w:t>−2.77%</w:t>
            </w:r>
          </w:p>
        </w:tc>
        <w:tc>
          <w:tcPr>
            <w:tcW w:type="dxa" w:w="1440"/>
          </w:tcPr>
          <w:p>
            <w:pPr>
              <w:spacing w:line="200" w:lineRule="exact" w:after="0"/>
            </w:pPr>
            <w:r>
              <w:rPr>
                <w:rFonts w:ascii="Arial" w:hAnsi="Arial"/>
                <w:sz w:val="17"/>
              </w:rPr>
              <w:t>−10.09%</w:t>
            </w:r>
          </w:p>
        </w:tc>
        <w:tc>
          <w:tcPr>
            <w:tcW w:type="dxa" w:w="1440"/>
          </w:tcPr>
          <w:p>
            <w:pPr>
              <w:spacing w:line="200" w:lineRule="exact" w:after="0"/>
            </w:pPr>
            <w:r>
              <w:rPr>
                <w:rFonts w:ascii="Arial" w:hAnsi="Arial"/>
                <w:sz w:val="17"/>
              </w:rPr>
              <w:t>36.93%</w:t>
            </w:r>
          </w:p>
        </w:tc>
      </w:tr>
      <w:tr>
        <w:tc>
          <w:tcPr>
            <w:tcW w:type="dxa" w:w="1008"/>
          </w:tcPr>
          <w:p>
            <w:pPr>
              <w:spacing w:line="200" w:lineRule="exact" w:after="0"/>
            </w:pPr>
            <w:r>
              <w:rPr>
                <w:rFonts w:ascii="Arial" w:hAnsi="Arial"/>
                <w:sz w:val="17"/>
              </w:rPr>
              <w:t>S080</w:t>
            </w:r>
          </w:p>
        </w:tc>
        <w:tc>
          <w:tcPr>
            <w:tcW w:type="dxa" w:w="792"/>
          </w:tcPr>
          <w:p>
            <w:pPr>
              <w:spacing w:line="200" w:lineRule="exact" w:after="0"/>
            </w:pPr>
            <w:r>
              <w:rPr>
                <w:rFonts w:ascii="Arial" w:hAnsi="Arial"/>
                <w:sz w:val="17"/>
              </w:rPr>
              <w:t>354</w:t>
            </w:r>
          </w:p>
        </w:tc>
        <w:tc>
          <w:tcPr>
            <w:tcW w:type="dxa" w:w="936"/>
          </w:tcPr>
          <w:p>
            <w:pPr>
              <w:spacing w:line="200" w:lineRule="exact" w:after="0"/>
            </w:pPr>
            <w:r>
              <w:rPr>
                <w:rFonts w:ascii="Arial" w:hAnsi="Arial"/>
                <w:sz w:val="17"/>
              </w:rPr>
              <w:t>26.84%</w:t>
            </w:r>
          </w:p>
        </w:tc>
        <w:tc>
          <w:tcPr>
            <w:tcW w:type="dxa" w:w="1080"/>
          </w:tcPr>
          <w:p>
            <w:pPr>
              <w:spacing w:line="200" w:lineRule="exact" w:after="0"/>
            </w:pPr>
            <w:r>
              <w:rPr>
                <w:rFonts w:ascii="Arial" w:hAnsi="Arial"/>
                <w:sz w:val="17"/>
              </w:rPr>
              <w:t>94.65%</w:t>
            </w:r>
          </w:p>
        </w:tc>
        <w:tc>
          <w:tcPr>
            <w:tcW w:type="dxa" w:w="1440"/>
          </w:tcPr>
          <w:p>
            <w:pPr>
              <w:spacing w:line="200" w:lineRule="exact" w:after="0"/>
            </w:pPr>
            <w:r>
              <w:rPr>
                <w:rFonts w:ascii="Arial" w:hAnsi="Arial"/>
                <w:sz w:val="17"/>
              </w:rPr>
              <w:t>2,692.74</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1,208.70</w:t>
            </w:r>
          </w:p>
        </w:tc>
        <w:tc>
          <w:tcPr>
            <w:tcW w:type="dxa" w:w="1728"/>
          </w:tcPr>
          <w:p>
            <w:pPr>
              <w:spacing w:line="200" w:lineRule="exact" w:after="0"/>
            </w:pPr>
            <w:r>
              <w:rPr>
                <w:rFonts w:ascii="Arial" w:hAnsi="Arial"/>
                <w:sz w:val="17"/>
              </w:rPr>
              <w:t>633.98</w:t>
            </w:r>
          </w:p>
        </w:tc>
        <w:tc>
          <w:tcPr>
            <w:tcW w:type="dxa" w:w="1368"/>
          </w:tcPr>
          <w:p>
            <w:pPr>
              <w:spacing w:line="200" w:lineRule="exact" w:after="0"/>
            </w:pPr>
            <w:r>
              <w:rPr>
                <w:rFonts w:ascii="Arial" w:hAnsi="Arial"/>
                <w:sz w:val="17"/>
              </w:rPr>
              <w:t>−0.90%</w:t>
            </w:r>
          </w:p>
        </w:tc>
        <w:tc>
          <w:tcPr>
            <w:tcW w:type="dxa" w:w="1440"/>
          </w:tcPr>
          <w:p>
            <w:pPr>
              <w:spacing w:line="200" w:lineRule="exact" w:after="0"/>
            </w:pPr>
            <w:r>
              <w:rPr>
                <w:rFonts w:ascii="Arial" w:hAnsi="Arial"/>
                <w:sz w:val="17"/>
              </w:rPr>
              <w:t>−3.19%</w:t>
            </w:r>
          </w:p>
        </w:tc>
        <w:tc>
          <w:tcPr>
            <w:tcW w:type="dxa" w:w="1440"/>
          </w:tcPr>
          <w:p>
            <w:pPr>
              <w:spacing w:line="200" w:lineRule="exact" w:after="0"/>
            </w:pPr>
            <w:r>
              <w:rPr>
                <w:rFonts w:ascii="Arial" w:hAnsi="Arial"/>
                <w:sz w:val="17"/>
              </w:rPr>
              <w:t>31.65%</w:t>
            </w:r>
          </w:p>
        </w:tc>
      </w:tr>
      <w:tr>
        <w:tc>
          <w:tcPr>
            <w:tcW w:type="dxa" w:w="1008"/>
          </w:tcPr>
          <w:p>
            <w:pPr>
              <w:spacing w:line="200" w:lineRule="exact" w:after="0"/>
            </w:pPr>
            <w:r>
              <w:rPr>
                <w:rFonts w:ascii="Arial" w:hAnsi="Arial"/>
                <w:sz w:val="17"/>
              </w:rPr>
              <w:t>S081</w:t>
            </w:r>
          </w:p>
        </w:tc>
        <w:tc>
          <w:tcPr>
            <w:tcW w:type="dxa" w:w="792"/>
          </w:tcPr>
          <w:p>
            <w:pPr>
              <w:spacing w:line="200" w:lineRule="exact" w:after="0"/>
            </w:pPr>
            <w:r>
              <w:rPr>
                <w:rFonts w:ascii="Arial" w:hAnsi="Arial"/>
                <w:sz w:val="17"/>
              </w:rPr>
              <w:t>318</w:t>
            </w:r>
          </w:p>
        </w:tc>
        <w:tc>
          <w:tcPr>
            <w:tcW w:type="dxa" w:w="936"/>
          </w:tcPr>
          <w:p>
            <w:pPr>
              <w:spacing w:line="200" w:lineRule="exact" w:after="0"/>
            </w:pPr>
            <w:r>
              <w:rPr>
                <w:rFonts w:ascii="Arial" w:hAnsi="Arial"/>
                <w:sz w:val="17"/>
              </w:rPr>
              <w:t>27.36%</w:t>
            </w:r>
          </w:p>
        </w:tc>
        <w:tc>
          <w:tcPr>
            <w:tcW w:type="dxa" w:w="1080"/>
          </w:tcPr>
          <w:p>
            <w:pPr>
              <w:spacing w:line="200" w:lineRule="exact" w:after="0"/>
            </w:pPr>
            <w:r>
              <w:rPr>
                <w:rFonts w:ascii="Arial" w:hAnsi="Arial"/>
                <w:sz w:val="17"/>
              </w:rPr>
              <w:t>85.03%</w:t>
            </w:r>
          </w:p>
        </w:tc>
        <w:tc>
          <w:tcPr>
            <w:tcW w:type="dxa" w:w="1440"/>
          </w:tcPr>
          <w:p>
            <w:pPr>
              <w:spacing w:line="200" w:lineRule="exact" w:after="0"/>
            </w:pPr>
            <w:r>
              <w:rPr>
                <w:rFonts w:ascii="Arial" w:hAnsi="Arial"/>
                <w:sz w:val="17"/>
              </w:rPr>
              <w:t>2,693.91</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1,263.27</w:t>
            </w:r>
          </w:p>
        </w:tc>
        <w:tc>
          <w:tcPr>
            <w:tcW w:type="dxa" w:w="1728"/>
          </w:tcPr>
          <w:p>
            <w:pPr>
              <w:spacing w:line="200" w:lineRule="exact" w:after="0"/>
            </w:pPr>
            <w:r>
              <w:rPr>
                <w:rFonts w:ascii="Arial" w:hAnsi="Arial"/>
                <w:sz w:val="17"/>
              </w:rPr>
              <w:t>628.83</w:t>
            </w:r>
          </w:p>
        </w:tc>
        <w:tc>
          <w:tcPr>
            <w:tcW w:type="dxa" w:w="1368"/>
          </w:tcPr>
          <w:p>
            <w:pPr>
              <w:spacing w:line="200" w:lineRule="exact" w:after="0"/>
            </w:pPr>
            <w:r>
              <w:rPr>
                <w:rFonts w:ascii="Arial" w:hAnsi="Arial"/>
                <w:sz w:val="17"/>
              </w:rPr>
              <w:t>1.06%</w:t>
            </w:r>
          </w:p>
        </w:tc>
        <w:tc>
          <w:tcPr>
            <w:tcW w:type="dxa" w:w="1440"/>
          </w:tcPr>
          <w:p>
            <w:pPr>
              <w:spacing w:line="200" w:lineRule="exact" w:after="0"/>
            </w:pPr>
            <w:r>
              <w:rPr>
                <w:rFonts w:ascii="Arial" w:hAnsi="Arial"/>
                <w:sz w:val="17"/>
              </w:rPr>
              <w:t>3.37%</w:t>
            </w:r>
          </w:p>
        </w:tc>
        <w:tc>
          <w:tcPr>
            <w:tcW w:type="dxa" w:w="1440"/>
          </w:tcPr>
          <w:p>
            <w:pPr>
              <w:spacing w:line="200" w:lineRule="exact" w:after="0"/>
            </w:pPr>
            <w:r>
              <w:rPr>
                <w:rFonts w:ascii="Arial" w:hAnsi="Arial"/>
                <w:sz w:val="17"/>
              </w:rPr>
              <w:t>24.76%</w:t>
            </w:r>
          </w:p>
        </w:tc>
      </w:tr>
      <w:tr>
        <w:tc>
          <w:tcPr>
            <w:tcW w:type="dxa" w:w="1008"/>
          </w:tcPr>
          <w:p>
            <w:pPr>
              <w:spacing w:line="200" w:lineRule="exact" w:after="0"/>
            </w:pPr>
            <w:r>
              <w:rPr>
                <w:rFonts w:ascii="Arial" w:hAnsi="Arial"/>
                <w:sz w:val="17"/>
              </w:rPr>
              <w:t>S082</w:t>
            </w:r>
          </w:p>
        </w:tc>
        <w:tc>
          <w:tcPr>
            <w:tcW w:type="dxa" w:w="792"/>
          </w:tcPr>
          <w:p>
            <w:pPr>
              <w:spacing w:line="200" w:lineRule="exact" w:after="0"/>
            </w:pPr>
            <w:r>
              <w:rPr>
                <w:rFonts w:ascii="Arial" w:hAnsi="Arial"/>
                <w:sz w:val="17"/>
              </w:rPr>
              <w:t>302</w:t>
            </w:r>
          </w:p>
        </w:tc>
        <w:tc>
          <w:tcPr>
            <w:tcW w:type="dxa" w:w="936"/>
          </w:tcPr>
          <w:p>
            <w:pPr>
              <w:spacing w:line="200" w:lineRule="exact" w:after="0"/>
            </w:pPr>
            <w:r>
              <w:rPr>
                <w:rFonts w:ascii="Arial" w:hAnsi="Arial"/>
                <w:sz w:val="17"/>
              </w:rPr>
              <w:t>27.15%</w:t>
            </w:r>
          </w:p>
        </w:tc>
        <w:tc>
          <w:tcPr>
            <w:tcW w:type="dxa" w:w="1080"/>
          </w:tcPr>
          <w:p>
            <w:pPr>
              <w:spacing w:line="200" w:lineRule="exact" w:after="0"/>
            </w:pPr>
            <w:r>
              <w:rPr>
                <w:rFonts w:ascii="Arial" w:hAnsi="Arial"/>
                <w:sz w:val="17"/>
              </w:rPr>
              <w:t>80.75%</w:t>
            </w:r>
          </w:p>
        </w:tc>
        <w:tc>
          <w:tcPr>
            <w:tcW w:type="dxa" w:w="1440"/>
          </w:tcPr>
          <w:p>
            <w:pPr>
              <w:spacing w:line="200" w:lineRule="exact" w:after="0"/>
            </w:pPr>
            <w:r>
              <w:rPr>
                <w:rFonts w:ascii="Arial" w:hAnsi="Arial"/>
                <w:sz w:val="17"/>
              </w:rPr>
              <w:t>2,770.98</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1,294.95</w:t>
            </w:r>
          </w:p>
        </w:tc>
        <w:tc>
          <w:tcPr>
            <w:tcW w:type="dxa" w:w="1728"/>
          </w:tcPr>
          <w:p>
            <w:pPr>
              <w:spacing w:line="200" w:lineRule="exact" w:after="0"/>
            </w:pPr>
            <w:r>
              <w:rPr>
                <w:rFonts w:ascii="Arial" w:hAnsi="Arial"/>
                <w:sz w:val="17"/>
              </w:rPr>
              <w:t>631.49</w:t>
            </w:r>
          </w:p>
        </w:tc>
        <w:tc>
          <w:tcPr>
            <w:tcW w:type="dxa" w:w="1368"/>
          </w:tcPr>
          <w:p>
            <w:pPr>
              <w:spacing w:line="200" w:lineRule="exact" w:after="0"/>
            </w:pPr>
            <w:r>
              <w:rPr>
                <w:rFonts w:ascii="Arial" w:hAnsi="Arial"/>
                <w:sz w:val="17"/>
              </w:rPr>
              <w:t>2.39%</w:t>
            </w:r>
          </w:p>
        </w:tc>
        <w:tc>
          <w:tcPr>
            <w:tcW w:type="dxa" w:w="1440"/>
          </w:tcPr>
          <w:p>
            <w:pPr>
              <w:spacing w:line="200" w:lineRule="exact" w:after="0"/>
            </w:pPr>
            <w:r>
              <w:rPr>
                <w:rFonts w:ascii="Arial" w:hAnsi="Arial"/>
                <w:sz w:val="17"/>
              </w:rPr>
              <w:t>7.22%</w:t>
            </w:r>
          </w:p>
        </w:tc>
        <w:tc>
          <w:tcPr>
            <w:tcW w:type="dxa" w:w="1440"/>
          </w:tcPr>
          <w:p>
            <w:pPr>
              <w:spacing w:line="200" w:lineRule="exact" w:after="0"/>
            </w:pPr>
            <w:r>
              <w:rPr>
                <w:rFonts w:ascii="Arial" w:hAnsi="Arial"/>
                <w:sz w:val="17"/>
              </w:rPr>
              <w:t>23.33%</w:t>
            </w:r>
          </w:p>
        </w:tc>
      </w:tr>
      <w:tr>
        <w:tc>
          <w:tcPr>
            <w:tcW w:type="dxa" w:w="1008"/>
          </w:tcPr>
          <w:p>
            <w:pPr>
              <w:spacing w:line="200" w:lineRule="exact" w:after="0"/>
            </w:pPr>
            <w:r>
              <w:rPr>
                <w:rFonts w:ascii="Arial" w:hAnsi="Arial"/>
                <w:sz w:val="17"/>
              </w:rPr>
              <w:t>S083</w:t>
            </w:r>
          </w:p>
        </w:tc>
        <w:tc>
          <w:tcPr>
            <w:tcW w:type="dxa" w:w="792"/>
          </w:tcPr>
          <w:p>
            <w:pPr>
              <w:spacing w:line="200" w:lineRule="exact" w:after="0"/>
            </w:pPr>
            <w:r>
              <w:rPr>
                <w:rFonts w:ascii="Arial" w:hAnsi="Arial"/>
                <w:sz w:val="17"/>
              </w:rPr>
              <w:t>275</w:t>
            </w:r>
          </w:p>
        </w:tc>
        <w:tc>
          <w:tcPr>
            <w:tcW w:type="dxa" w:w="936"/>
          </w:tcPr>
          <w:p>
            <w:pPr>
              <w:spacing w:line="200" w:lineRule="exact" w:after="0"/>
            </w:pPr>
            <w:r>
              <w:rPr>
                <w:rFonts w:ascii="Arial" w:hAnsi="Arial"/>
                <w:sz w:val="17"/>
              </w:rPr>
              <w:t>25.82%</w:t>
            </w:r>
          </w:p>
        </w:tc>
        <w:tc>
          <w:tcPr>
            <w:tcW w:type="dxa" w:w="1080"/>
          </w:tcPr>
          <w:p>
            <w:pPr>
              <w:spacing w:line="200" w:lineRule="exact" w:after="0"/>
            </w:pPr>
            <w:r>
              <w:rPr>
                <w:rFonts w:ascii="Arial" w:hAnsi="Arial"/>
                <w:sz w:val="17"/>
              </w:rPr>
              <w:t>73.53%</w:t>
            </w:r>
          </w:p>
        </w:tc>
        <w:tc>
          <w:tcPr>
            <w:tcW w:type="dxa" w:w="1440"/>
          </w:tcPr>
          <w:p>
            <w:pPr>
              <w:spacing w:line="200" w:lineRule="exact" w:after="0"/>
            </w:pPr>
            <w:r>
              <w:rPr>
                <w:rFonts w:ascii="Arial" w:hAnsi="Arial"/>
                <w:sz w:val="17"/>
              </w:rPr>
              <w:t>2,824.37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1,346.59</w:t>
            </w:r>
          </w:p>
        </w:tc>
        <w:tc>
          <w:tcPr>
            <w:tcW w:type="dxa" w:w="1728"/>
          </w:tcPr>
          <w:p>
            <w:pPr>
              <w:spacing w:line="200" w:lineRule="exact" w:after="0"/>
            </w:pPr>
            <w:r>
              <w:rPr>
                <w:rFonts w:ascii="Arial" w:hAnsi="Arial"/>
                <w:sz w:val="17"/>
              </w:rPr>
              <w:t>630.29</w:t>
            </w:r>
          </w:p>
        </w:tc>
        <w:tc>
          <w:tcPr>
            <w:tcW w:type="dxa" w:w="1368"/>
          </w:tcPr>
          <w:p>
            <w:pPr>
              <w:spacing w:line="200" w:lineRule="exact" w:after="0"/>
            </w:pPr>
            <w:r>
              <w:rPr>
                <w:rFonts w:ascii="Arial" w:hAnsi="Arial"/>
                <w:sz w:val="17"/>
              </w:rPr>
              <w:t>−1.26%</w:t>
            </w:r>
          </w:p>
        </w:tc>
        <w:tc>
          <w:tcPr>
            <w:tcW w:type="dxa" w:w="1440"/>
          </w:tcPr>
          <w:p>
            <w:pPr>
              <w:spacing w:line="200" w:lineRule="exact" w:after="0"/>
            </w:pPr>
            <w:r>
              <w:rPr>
                <w:rFonts w:ascii="Arial" w:hAnsi="Arial"/>
                <w:sz w:val="17"/>
              </w:rPr>
              <w:t>−3.47%</w:t>
            </w:r>
          </w:p>
        </w:tc>
        <w:tc>
          <w:tcPr>
            <w:tcW w:type="dxa" w:w="1440"/>
          </w:tcPr>
          <w:p>
            <w:pPr>
              <w:spacing w:line="200" w:lineRule="exact" w:after="0"/>
            </w:pPr>
            <w:r>
              <w:rPr>
                <w:rFonts w:ascii="Arial" w:hAnsi="Arial"/>
                <w:sz w:val="17"/>
              </w:rPr>
              <w:t>32.13%</w:t>
            </w:r>
          </w:p>
        </w:tc>
      </w:tr>
      <w:tr>
        <w:tc>
          <w:tcPr>
            <w:tcW w:type="dxa" w:w="1008"/>
          </w:tcPr>
          <w:p>
            <w:pPr>
              <w:spacing w:line="200" w:lineRule="exact" w:after="0"/>
            </w:pPr>
            <w:r>
              <w:rPr>
                <w:rFonts w:ascii="Arial" w:hAnsi="Arial"/>
                <w:sz w:val="17"/>
              </w:rPr>
              <w:t>S084</w:t>
            </w:r>
          </w:p>
        </w:tc>
        <w:tc>
          <w:tcPr>
            <w:tcW w:type="dxa" w:w="792"/>
          </w:tcPr>
          <w:p>
            <w:pPr>
              <w:spacing w:line="200" w:lineRule="exact" w:after="0"/>
            </w:pPr>
            <w:r>
              <w:rPr>
                <w:rFonts w:ascii="Arial" w:hAnsi="Arial"/>
                <w:sz w:val="17"/>
              </w:rPr>
              <w:t>255</w:t>
            </w:r>
          </w:p>
        </w:tc>
        <w:tc>
          <w:tcPr>
            <w:tcW w:type="dxa" w:w="936"/>
          </w:tcPr>
          <w:p>
            <w:pPr>
              <w:spacing w:line="200" w:lineRule="exact" w:after="0"/>
            </w:pPr>
            <w:r>
              <w:rPr>
                <w:rFonts w:ascii="Arial" w:hAnsi="Arial"/>
                <w:sz w:val="17"/>
              </w:rPr>
              <w:t>23.92%</w:t>
            </w:r>
          </w:p>
        </w:tc>
        <w:tc>
          <w:tcPr>
            <w:tcW w:type="dxa" w:w="1080"/>
          </w:tcPr>
          <w:p>
            <w:pPr>
              <w:spacing w:line="200" w:lineRule="exact" w:after="0"/>
            </w:pPr>
            <w:r>
              <w:rPr>
                <w:rFonts w:ascii="Arial" w:hAnsi="Arial"/>
                <w:sz w:val="17"/>
              </w:rPr>
              <w:t>68.18%</w:t>
            </w:r>
          </w:p>
        </w:tc>
        <w:tc>
          <w:tcPr>
            <w:tcW w:type="dxa" w:w="1440"/>
          </w:tcPr>
          <w:p>
            <w:pPr>
              <w:spacing w:line="200" w:lineRule="exact" w:after="0"/>
            </w:pPr>
            <w:r>
              <w:rPr>
                <w:rFonts w:ascii="Arial" w:hAnsi="Arial"/>
                <w:sz w:val="17"/>
              </w:rPr>
              <w:t>2,977.87</w:t>
            </w:r>
          </w:p>
        </w:tc>
        <w:tc>
          <w:tcPr>
            <w:tcW w:type="dxa" w:w="1440"/>
          </w:tcPr>
          <w:p>
            <w:pPr>
              <w:spacing w:line="200" w:lineRule="exact" w:after="0"/>
            </w:pPr>
            <w:r>
              <w:rPr>
                <w:rFonts w:ascii="Arial" w:hAnsi="Arial"/>
                <w:sz w:val="17"/>
              </w:rPr>
              <w:t>1,000.00</w:t>
            </w:r>
          </w:p>
        </w:tc>
        <w:tc>
          <w:tcPr>
            <w:tcW w:type="dxa" w:w="1728"/>
          </w:tcPr>
          <w:p>
            <w:pPr>
              <w:spacing w:line="200" w:lineRule="exact" w:after="0"/>
            </w:pPr>
            <w:r>
              <w:rPr>
                <w:rFonts w:ascii="Arial" w:hAnsi="Arial"/>
                <w:sz w:val="17"/>
              </w:rPr>
              <w:t>1,388.55</w:t>
            </w:r>
          </w:p>
        </w:tc>
        <w:tc>
          <w:tcPr>
            <w:tcW w:type="dxa" w:w="1728"/>
          </w:tcPr>
          <w:p>
            <w:pPr>
              <w:spacing w:line="200" w:lineRule="exact" w:after="0"/>
            </w:pPr>
            <w:r>
              <w:rPr>
                <w:rFonts w:ascii="Arial" w:hAnsi="Arial"/>
                <w:sz w:val="17"/>
              </w:rPr>
              <w:t>629.78</w:t>
            </w:r>
          </w:p>
        </w:tc>
        <w:tc>
          <w:tcPr>
            <w:tcW w:type="dxa" w:w="1368"/>
          </w:tcPr>
          <w:p>
            <w:pPr>
              <w:spacing w:line="200" w:lineRule="exact" w:after="0"/>
            </w:pPr>
            <w:r>
              <w:rPr>
                <w:rFonts w:ascii="Arial" w:hAnsi="Arial"/>
                <w:sz w:val="17"/>
              </w:rPr>
              <w:t>−4.84%</w:t>
            </w:r>
          </w:p>
        </w:tc>
        <w:tc>
          <w:tcPr>
            <w:tcW w:type="dxa" w:w="1440"/>
          </w:tcPr>
          <w:p>
            <w:pPr>
              <w:spacing w:line="200" w:lineRule="exact" w:after="0"/>
            </w:pPr>
            <w:r>
              <w:rPr>
                <w:rFonts w:ascii="Arial" w:hAnsi="Arial"/>
                <w:sz w:val="17"/>
              </w:rPr>
              <w:t>−12.35%</w:t>
            </w:r>
          </w:p>
        </w:tc>
        <w:tc>
          <w:tcPr>
            <w:tcW w:type="dxa" w:w="1440"/>
          </w:tcPr>
          <w:p>
            <w:pPr>
              <w:spacing w:line="200" w:lineRule="exact" w:after="0"/>
            </w:pPr>
            <w:r>
              <w:rPr>
                <w:rFonts w:ascii="Arial" w:hAnsi="Arial"/>
                <w:sz w:val="17"/>
              </w:rPr>
              <w:t>35.93%</w:t>
            </w:r>
          </w:p>
        </w:tc>
      </w:tr>
    </w:tbl>
    <w:p>
      <w:pPr>
        <w:sectPr>
          <w:pgSz w:w="15840" w:h="12240" w:orient="landscape"/>
          <w:pgMar w:top="720" w:right="720" w:bottom="720" w:left="720" w:header="288" w:footer="288" w:gutter="0"/>
          <w:cols w:space="720"/>
          <w:docGrid w:linePitch="360"/>
        </w:sectPr>
      </w:pPr>
    </w:p>
    <w:p>
      <w:pPr>
        <w:pStyle w:val="Heading1"/>
      </w:pPr>
      <w:r>
        <w:t>Definitions, uncertainty and source trail</w:t>
      </w:r>
    </w:p>
    <w:p>
      <w:r>
        <w:t>For stake s, decimal odds O and selected win probability p, model-implied expected gain is p·s·(O−1) and expected loss magnitude is (1−p)·s. Their difference is expected net profit. Totals sum those components across recorded trades; per-trade quantities divide totals by trade count. They condition on actual allocated stakes, including the realised bankroll-dependent Kelly path, and are not unconditional predictions of terminal wealth.</w:t>
      </w:r>
    </w:p>
    <w:p>
      <w:r>
        <w:t>Hit ratio is winning selected outcomes / recorded trades, distinct from full-match three-class prediction accuracy. Average winning gain excludes returned principal; losing loss is a positive magnitude. Realised expectancy is net profit / trades. ROI uses turnover as denominator, while return on initial capital uses 100,000. Profit factor compares total positive and negative net P&amp;L, and drawdown includes initial capital and subsequent date-close peaks. No-trade cash totals/activity are zero; undefined ratios remain unavailable.</w:t>
      </w:r>
    </w:p>
    <w:p>
      <w:r>
        <w:t>Bootstrap intervals, where supplied in the workbook, resample recorded whole dates conditional on the model, selections and stake path. They do not refit models, regenerate a counterfactual Kelly path or adjust for trying many recipes. This common-season replay does not turn previously inspected outcomes into a new test. Probability-weighted expectations can diverge substantially from realised returns, especially when odds amplify probability errors.</w:t>
      </w:r>
    </w:p>
    <w:p>
      <w:r>
        <w:t>The replay uses saved preclosing reference and best-individual-book prices. It adds no actual bookmaker fees, deposit interest, fill restrictions or price-expiry mechanism. Compatible simultaneous quotes and accepted execution are unverified. The previous robustness companion separately studies explicit hypothetical costs. Neither the chart nor these calculations establish deployable arbitrage or a current player-availability signal.</w:t>
      </w:r>
    </w:p>
    <w:p>
      <w:r>
        <w:t>Method/source references before the final appendix: epl_modeling/METHODOLOGY.md; epl_modeling/ABLATION_PROTOCOL.md; epl_strategy/METHODOLOGY.md; epl_strategy_lab/PROTOCOL.md. These preserve chronological design, payoff definitions and exact replay conventions. The reporter manifest records consumed files, code and output hashes. The builder's final manifest is written afterward and is not a report input, avoiding a circular hash dependency.</w:t>
      </w:r>
    </w:p>
    <w:p>
      <w:r>
        <w:t>Rebuild the report from a finished output directory with python -m epl_strategy_lab.report --results PATH. All original acquisition data, fitted studies, prior reports and their outputs remain separate. The appendix follows and is the final report section; it includes one standalone explanation and exact configuration for every ID.</w:t>
      </w:r>
    </w:p>
    <w:p>
      <w:pPr>
        <w:sectPr>
          <w:pgSz w:w="12240" w:h="15840"/>
          <w:pgMar w:top="720" w:right="720" w:bottom="720" w:left="720" w:header="288" w:footer="288" w:gutter="0"/>
          <w:cols w:space="720"/>
          <w:docGrid w:linePitch="360"/>
        </w:sectPr>
      </w:pPr>
    </w:p>
    <w:p>
      <w:pPr>
        <w:pStyle w:val="Heading1"/>
      </w:pPr>
      <w:r>
        <w:t>Appendix — complete strategy definitions (final section)</w:t>
      </w:r>
    </w:p>
    <w:p>
      <w:pPr>
        <w:keepNext/>
      </w:pPr>
      <w:r>
        <w:rPr>
          <w:rFonts w:ascii="Arial" w:hAnsi="Arial"/>
          <w:b/>
          <w:sz w:val="19"/>
        </w:rPr>
        <w:t>S001 — First-study accuracy-selected SVM | locked primary cash | best individual-book quotes | flat 1,000</w:t>
      </w:r>
    </w:p>
    <w:p>
      <w:pPr>
        <w:keepNext/>
        <w:spacing w:line="212" w:lineRule="exact"/>
      </w:pPr>
      <w:r>
        <w:rPr>
          <w:sz w:val="18"/>
        </w:rPr>
        <w:t>Origin: legacy. Frozen first-study accuracy-selected SVM.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flat 1,000","odds_mode": "best","origin": "legacy","policy_family": "locked primary cash","selection_rule": "max_edge","staking": "fixed","strategy_id": "S001","study_status": "exploratory_replay_of_already_examined_2025_26_no_new_holdout"}</w:t>
      </w:r>
    </w:p>
    <w:p>
      <w:pPr>
        <w:keepNext/>
      </w:pPr>
      <w:r>
        <w:rPr>
          <w:rFonts w:ascii="Arial" w:hAnsi="Arial"/>
          <w:b/>
          <w:sz w:val="19"/>
        </w:rPr>
        <w:t>S002 — First-study accuracy-selected SVM | locked primary cash | best individual-book quotes | 0.25 Kelly, per-bet cap 2%</w:t>
      </w:r>
    </w:p>
    <w:p>
      <w:pPr>
        <w:keepNext/>
        <w:spacing w:line="212" w:lineRule="exact"/>
      </w:pPr>
      <w:r>
        <w:rPr>
          <w:sz w:val="18"/>
        </w:rPr>
        <w:t>Origin: legacy. Frozen first-study accuracy-selected SVM.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best individual-book quotes | 0.25 Kelly, per-bet cap 2%","odds_mode": "best","origin": "legacy","policy_family": "locked primary cash","selection_rule": "max_edge","staking": "kelly","strategy_id": "S002","study_status": "exploratory_replay_of_already_examined_2025_26_no_new_holdout"}</w:t>
      </w:r>
    </w:p>
    <w:p>
      <w:pPr>
        <w:keepNext/>
      </w:pPr>
      <w:r>
        <w:rPr>
          <w:rFonts w:ascii="Arial" w:hAnsi="Arial"/>
          <w:b/>
          <w:sz w:val="19"/>
        </w:rPr>
        <w:t>S003 — First-study accuracy-selected SVM | locked primary cash | Bet365 reference quotes | flat 1,000</w:t>
      </w:r>
    </w:p>
    <w:p>
      <w:pPr>
        <w:keepNext/>
        <w:spacing w:line="212" w:lineRule="exact"/>
      </w:pPr>
      <w:r>
        <w:rPr>
          <w:sz w:val="18"/>
        </w:rPr>
        <w:t>Origin: legacy. Frozen first-study accuracy-selected SVM.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flat 1,000","odds_mode": "reference","origin": "legacy","policy_family": "locked primary cash","selection_rule": "max_edge","staking": "fixed","strategy_id": "S003","study_status": "exploratory_replay_of_already_examined_2025_26_no_new_holdout"}</w:t>
      </w:r>
    </w:p>
    <w:p>
      <w:pPr>
        <w:keepNext/>
      </w:pPr>
      <w:r>
        <w:rPr>
          <w:rFonts w:ascii="Arial" w:hAnsi="Arial"/>
          <w:b/>
          <w:sz w:val="19"/>
        </w:rPr>
        <w:t>S004 — First-study accuracy-selected SVM | locked primary cash | Bet365 reference quotes | 0.25 Kelly, per-bet cap 2%</w:t>
      </w:r>
    </w:p>
    <w:p>
      <w:pPr>
        <w:keepNext/>
        <w:spacing w:line="212" w:lineRule="exact"/>
      </w:pPr>
      <w:r>
        <w:rPr>
          <w:sz w:val="18"/>
        </w:rPr>
        <w:t>Origin: legacy. Frozen first-study accuracy-selected SVM.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accuracy-selected SVM: validation selected no admissible positive-return rule; the frozen threshold is 1,000,000 and this configuration remains entirely in cash.","diagnostic": false,"fixed_stake": 1000.0,"kelly_fraction": 0.25,"max_bet_fraction": 0.02,"max_odds": null,"min_edge": 1000000.0,"min_odds": null,"model_key": "first_accuracy","model_label": "First-study accuracy-selected SVM","name": "First-study accuracy-selected SVM | locked primary cash | Bet365 reference quotes | 0.25 Kelly, per-bet cap 2%","odds_mode": "reference","origin": "legacy","policy_family": "locked primary cash","selection_rule": "max_edge","staking": "kelly","strategy_id": "S004","study_status": "exploratory_replay_of_already_examined_2025_26_no_new_holdout"}</w:t>
      </w:r>
    </w:p>
    <w:p>
      <w:pPr>
        <w:keepNext/>
      </w:pPr>
      <w:r>
        <w:rPr>
          <w:rFonts w:ascii="Arial" w:hAnsi="Arial"/>
          <w:b/>
          <w:sz w:val="19"/>
        </w:rPr>
        <w:t>S005 — First-study accuracy-selected SVM | predeclared 5% edge | best individual-book quotes | flat 1,000</w:t>
      </w:r>
    </w:p>
    <w:p>
      <w:pPr>
        <w:keepNext/>
        <w:spacing w:line="212" w:lineRule="exact"/>
      </w:pPr>
      <w:r>
        <w:rPr>
          <w:sz w:val="18"/>
        </w:rPr>
        <w:t>Origin: legacy. Frozen first-study accuracy-selected SVM.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best individual-book quotes | flat 1,000","odds_mode": "best","origin": "legacy","policy_family": "predeclared 5% edge","selection_rule": "max_edge","staking": "fixed","strategy_id": "S005","study_status": "exploratory_replay_of_already_examined_2025_26_no_new_holdout"}</w:t>
      </w:r>
    </w:p>
    <w:p>
      <w:pPr>
        <w:keepNext/>
      </w:pPr>
      <w:r>
        <w:rPr>
          <w:rFonts w:ascii="Arial" w:hAnsi="Arial"/>
          <w:b/>
          <w:sz w:val="19"/>
        </w:rPr>
        <w:t>S006 — First-study accuracy-selected SVM | predeclared 5% edge | best individual-book quotes | 0.25 Kelly, per-bet cap 2%</w:t>
      </w:r>
    </w:p>
    <w:p>
      <w:pPr>
        <w:keepNext/>
        <w:spacing w:line="212" w:lineRule="exact"/>
      </w:pPr>
      <w:r>
        <w:rPr>
          <w:sz w:val="18"/>
        </w:rPr>
        <w:t>Origin: legacy. Frozen first-study accuracy-selected SVM.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best individual-book quotes | 0.25 Kelly, per-bet cap 2%","odds_mode": "best","origin": "legacy","policy_family": "predeclared 5% edge","selection_rule": "max_edge","staking": "kelly","strategy_id": "S006","study_status": "exploratory_replay_of_already_examined_2025_26_no_new_holdout"}</w:t>
      </w:r>
    </w:p>
    <w:p>
      <w:pPr>
        <w:keepNext/>
      </w:pPr>
      <w:r>
        <w:rPr>
          <w:rFonts w:ascii="Arial" w:hAnsi="Arial"/>
          <w:b/>
          <w:sz w:val="19"/>
        </w:rPr>
        <w:t>S007 — First-study accuracy-selected SVM | predeclared 5% edge | Bet365 reference quotes | flat 1,000</w:t>
      </w:r>
    </w:p>
    <w:p>
      <w:pPr>
        <w:keepNext/>
        <w:spacing w:line="212" w:lineRule="exact"/>
      </w:pPr>
      <w:r>
        <w:rPr>
          <w:sz w:val="18"/>
        </w:rPr>
        <w:t>Origin: legacy. Frozen first-study accuracy-selected SVM.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flat 1,000.","diagnostic": false,"fixed_stake": 1000.0,"kelly_fraction": 0.25,"max_bet_fraction": 0.02,"max_odds": null,"min_edge": 0.05,"min_odds": null,"model_key": "first_accuracy","model_label": "First-study accuracy-selected SVM","name": "First-study accuracy-selected SVM | predeclared 5% edge | Bet365 reference quotes | flat 1,000","odds_mode": "reference","origin": "legacy","policy_family": "predeclared 5% edge","selection_rule": "max_edge","staking": "fixed","strategy_id": "S007","study_status": "exploratory_replay_of_already_examined_2025_26_no_new_holdout"}</w:t>
      </w:r>
    </w:p>
    <w:p>
      <w:pPr>
        <w:keepNext/>
      </w:pPr>
      <w:r>
        <w:rPr>
          <w:rFonts w:ascii="Arial" w:hAnsi="Arial"/>
          <w:b/>
          <w:sz w:val="19"/>
        </w:rPr>
        <w:t>S008 — First-study accuracy-selected SVM | predeclared 5% edge | Bet365 reference quotes | 0.25 Kelly, per-bet cap 2%</w:t>
      </w:r>
    </w:p>
    <w:p>
      <w:pPr>
        <w:keepNext/>
        <w:spacing w:line="212" w:lineRule="exact"/>
      </w:pPr>
      <w:r>
        <w:rPr>
          <w:sz w:val="18"/>
        </w:rPr>
        <w:t>Origin: legacy. Frozen first-study accuracy-selected SVM.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accuracy-selected SVM;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"first_accuracy","model_label": "First-study accuracy-selected SVM","name": "First-study accuracy-selected SVM | predeclared 5% edge | Bet365 reference quotes | 0.25 Kelly, per-bet cap 2%","odds_mode": "reference","origin": "legacy","policy_family": "predeclared 5% edge","selection_rule": "max_edge","staking": "kelly","strategy_id": "S008","study_status": "exploratory_replay_of_already_examined_2025_26_no_new_holdout"}</w:t>
      </w:r>
    </w:p>
    <w:p>
      <w:pPr>
        <w:keepNext/>
      </w:pPr>
      <w:r>
        <w:rPr>
          <w:rFonts w:ascii="Arial" w:hAnsi="Arial"/>
          <w:b/>
          <w:sz w:val="19"/>
        </w:rPr>
        <w:t>S009 — First-study calibration-selected MLP | locked primary cash | best individual-book quotes | flat 1,000</w:t>
      </w:r>
    </w:p>
    <w:p>
      <w:pPr>
        <w:keepNext/>
        <w:spacing w:line="212" w:lineRule="exact"/>
      </w:pPr>
      <w:r>
        <w:rPr>
          <w:sz w:val="18"/>
        </w:rPr>
        <w:t>Origin: legacy. Frozen first-study ECE-selected MLP.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flat 1,000","odds_mode": "best","origin": "legacy","policy_family": "locked primary cash","selection_rule": "max_edge","staking": "fixed","strategy_id": "S009","study_status": "exploratory_replay_of_already_examined_2025_26_no_new_holdout"}</w:t>
      </w:r>
    </w:p>
    <w:p>
      <w:pPr>
        <w:keepNext/>
      </w:pPr>
      <w:r>
        <w:rPr>
          <w:rFonts w:ascii="Arial" w:hAnsi="Arial"/>
          <w:b/>
          <w:sz w:val="19"/>
        </w:rPr>
        <w:t>S010 — First-study calibration-selected MLP | locked primary cash | best individual-book quotes | 0.25 Kelly, per-bet cap 2%</w:t>
      </w:r>
    </w:p>
    <w:p>
      <w:pPr>
        <w:keepNext/>
        <w:spacing w:line="212" w:lineRule="exact"/>
      </w:pPr>
      <w:r>
        <w:rPr>
          <w:sz w:val="18"/>
        </w:rPr>
        <w:t>Origin: legacy. Frozen first-study ECE-selected MLP.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best individual-book quotes | 0.25 Kelly, per-bet cap 2%","odds_mode": "best","origin": "legacy","policy_family": "locked primary cash","selection_rule": "max_edge","staking": "kelly","strategy_id": "S010","study_status": "exploratory_replay_of_already_examined_2025_26_no_new_holdout"}</w:t>
      </w:r>
    </w:p>
    <w:p>
      <w:pPr>
        <w:keepNext/>
      </w:pPr>
      <w:r>
        <w:rPr>
          <w:rFonts w:ascii="Arial" w:hAnsi="Arial"/>
          <w:b/>
          <w:sz w:val="19"/>
        </w:rPr>
        <w:t>S011 — First-study calibration-selected MLP | locked primary cash | Bet365 reference quotes | flat 1,000</w:t>
      </w:r>
    </w:p>
    <w:p>
      <w:pPr>
        <w:keepNext/>
        <w:spacing w:line="212" w:lineRule="exact"/>
      </w:pPr>
      <w:r>
        <w:rPr>
          <w:sz w:val="18"/>
        </w:rPr>
        <w:t>Origin: legacy. Frozen first-study ECE-selected MLP.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flat 1,000","odds_mode": "reference","origin": "legacy","policy_family": "locked primary cash","selection_rule": "max_edge","staking": "fixed","strategy_id": "S011","study_status": "exploratory_replay_of_already_examined_2025_26_no_new_holdout"}</w:t>
      </w:r>
    </w:p>
    <w:p>
      <w:pPr>
        <w:keepNext/>
      </w:pPr>
      <w:r>
        <w:rPr>
          <w:rFonts w:ascii="Arial" w:hAnsi="Arial"/>
          <w:b/>
          <w:sz w:val="19"/>
        </w:rPr>
        <w:t>S012 — First-study calibration-selected MLP | locked primary cash | Bet365 reference quotes | 0.25 Kelly, per-bet cap 2%</w:t>
      </w:r>
    </w:p>
    <w:p>
      <w:pPr>
        <w:keepNext/>
        <w:spacing w:line="212" w:lineRule="exact"/>
      </w:pPr>
      <w:r>
        <w:rPr>
          <w:sz w:val="18"/>
        </w:rPr>
        <w:t>Origin: legacy. Frozen first-study ECE-selected MLP. Hold the entire balance in cash; place no wager. The saved no-bet threshold is 1,000,000.</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true,"consensus_min": null,"consensus_model_keys": [],"date_cap_fraction": null,"description": "First-study calibration-selected MLP: validation selected no admissible positive-return rule; the frozen threshold is 1,000,000 and this configuration remains entirely in cash.","diagnostic": false,"fixed_stake": 1000.0,"kelly_fraction": 0.25,"max_bet_fraction": 0.02,"max_odds": null,"min_edge": 1000000.0,"min_odds": null,"model_key": "first_calibration","model_label": "First-study calibration-selected MLP","name": "First-study calibration-selected MLP | locked primary cash | Bet365 reference quotes | 0.25 Kelly, per-bet cap 2%","odds_mode": "reference","origin": "legacy","policy_family": "locked primary cash","selection_rule": "max_edge","staking": "kelly","strategy_id": "S012","study_status": "exploratory_replay_of_already_examined_2025_26_no_new_holdout"}</w:t>
      </w:r>
    </w:p>
    <w:p>
      <w:pPr>
        <w:keepNext/>
      </w:pPr>
      <w:r>
        <w:rPr>
          <w:rFonts w:ascii="Arial" w:hAnsi="Arial"/>
          <w:b/>
          <w:sz w:val="19"/>
        </w:rPr>
        <w:t>S013 — First-study calibration-selected MLP | predeclared 5% edge | best individual-book quotes | flat 1,000</w:t>
      </w:r>
    </w:p>
    <w:p>
      <w:pPr>
        <w:keepNext/>
        <w:spacing w:line="212" w:lineRule="exact"/>
      </w:pPr>
      <w:r>
        <w:rPr>
          <w:sz w:val="18"/>
        </w:rPr>
        <w:t>Origin: legacy. Frozen first-study ECE-selected MLP.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best individual-book quotes | flat 1,000","odds_mode": "best","origin": "legacy","policy_family": "predeclared 5% edge","selection_rule": "max_edge","staking": "fixed","strategy_id": "S013","study_status": "exploratory_replay_of_already_examined_2025_26_no_new_holdout"}</w:t>
      </w:r>
    </w:p>
    <w:p>
      <w:pPr>
        <w:keepNext/>
      </w:pPr>
      <w:r>
        <w:rPr>
          <w:rFonts w:ascii="Arial" w:hAnsi="Arial"/>
          <w:b/>
          <w:sz w:val="19"/>
        </w:rPr>
        <w:t>S014 — First-study calibration-selected MLP | predeclared 5% edge | best individual-book quotes | 0.25 Kelly, per-bet cap 2%</w:t>
      </w:r>
    </w:p>
    <w:p>
      <w:pPr>
        <w:keepNext/>
        <w:spacing w:line="212" w:lineRule="exact"/>
      </w:pPr>
      <w:r>
        <w:rPr>
          <w:sz w:val="18"/>
        </w:rPr>
        <w:t>Origin: legacy. Frozen first-study ECE-selected MLP.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best individual-book quotes | 0.25 Kelly, per-bet cap 2%","odds_mode": "best","origin": "legacy","policy_family": "predeclared 5% edge","selection_rule": "max_edge","staking": "kelly","strategy_id": "S014","study_status": "exploratory_replay_of_already_examined_2025_26_no_new_holdout"}</w:t>
      </w:r>
    </w:p>
    <w:p>
      <w:pPr>
        <w:keepNext/>
      </w:pPr>
      <w:r>
        <w:rPr>
          <w:rFonts w:ascii="Arial" w:hAnsi="Arial"/>
          <w:b/>
          <w:sz w:val="19"/>
        </w:rPr>
        <w:t>S015 — First-study calibration-selected MLP | predeclared 5% edge | Bet365 reference quotes | flat 1,000</w:t>
      </w:r>
    </w:p>
    <w:p>
      <w:pPr>
        <w:keepNext/>
        <w:spacing w:line="212" w:lineRule="exact"/>
      </w:pPr>
      <w:r>
        <w:rPr>
          <w:sz w:val="18"/>
        </w:rPr>
        <w:t>Origin: legacy. Frozen first-study ECE-selected MLP. Choose the eligible H/D/A outcome with largest p×odds−1. Use Bet365 reference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flat 1,000.","diagnostic": false,"fixed_stake": 1000.0,"kelly_fraction": 0.25,"max_bet_fraction": 0.02,"max_odds": null,"min_edge": 0.05,"min_odds": null,"model_key": "first_calibration","model_label": "First-study calibration-selected MLP","name": "First-study calibration-selected MLP | predeclared 5% edge | Bet365 reference quotes | flat 1,000","odds_mode": "reference","origin": "legacy","policy_family": "predeclared 5% edge","selection_rule": "max_edge","staking": "fixed","strategy_id": "S015","study_status": "exploratory_replay_of_already_examined_2025_26_no_new_holdout"}</w:t>
      </w:r>
    </w:p>
    <w:p>
      <w:pPr>
        <w:keepNext/>
      </w:pPr>
      <w:r>
        <w:rPr>
          <w:rFonts w:ascii="Arial" w:hAnsi="Arial"/>
          <w:b/>
          <w:sz w:val="19"/>
        </w:rPr>
        <w:t>S016 — First-study calibration-selected MLP | predeclared 5% edge | Bet365 reference quotes | 0.25 Kelly, per-bet cap 2%</w:t>
      </w:r>
    </w:p>
    <w:p>
      <w:pPr>
        <w:keepNext/>
        <w:spacing w:line="212" w:lineRule="exact"/>
      </w:pPr>
      <w:r>
        <w:rPr>
          <w:sz w:val="18"/>
        </w:rPr>
        <w:t>Origin: legacy. Frozen first-study ECE-selected MLP. Choose the eligible H/D/A outcome with largest p×odds−1. Use Bet365 reference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"First-study calibration-selected MLP; max_edge selection among the allowed outcomes at Bet365 reference quotes. Require selected model expected return strictly above 5%; stake 0.25 Kelly, per-bet cap 2%.","diagnostic": false,"fixed_stake": 1000.0,"kelly_fraction": 0.25,"max_bet_fraction": 0.02,"max_odds": null,"min_edge": 0.05,"min_odds": null,"model_key": "first_calibration","model_label": "First-study calibration-selected MLP","name": "First-study calibration-selected MLP | predeclared 5% edge | Bet365 reference quotes | 0.25 Kelly, per-bet cap 2%","odds_mode": "reference","origin": "legacy","policy_family": "predeclared 5% edge","selection_rule": "max_edge","staking": "kelly","strategy_id": "S016","study_status": "exploratory_replay_of_already_examined_2025_26_no_new_holdout"}</w:t>
      </w:r>
    </w:p>
    <w:p>
      <w:pPr>
        <w:keepNext/>
      </w:pPr>
      <w:r>
        <w:rPr>
          <w:rFonts w:ascii="Arial" w:hAnsi="Arial"/>
          <w:b/>
          <w:sz w:val="19"/>
        </w:rPr>
        <w:t>S017 — Rolling logistic: team | predeclared 5% edge | best individual-book quotes | flat 1,000</w:t>
      </w:r>
    </w:p>
    <w:p>
      <w:pPr>
        <w:keepNext/>
        <w:spacing w:line="212" w:lineRule="exact"/>
      </w:pPr>
      <w:r>
        <w:rPr>
          <w:sz w:val="18"/>
        </w:rPr>
        <w:t>Origin: legacy.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flat 1,000.","diagnostic": false,"fixed_stake": 1000.0,"kelly_fraction": 0.25,"max_bet_fraction": 0.02,"max_odds": null,"min_edge": 0.05,"min_odds": null,"model_key": "logit_team_only","model_label": "Rolling logistic: team","name": "Rolling logistic: team | predeclared 5% edge | best individual-book quotes | flat 1,000","odds_mode": "best","origin": "legacy","policy_family": "predeclared 5% edge","selection_rule": "max_edge","staking": "fixed","strategy_id": "S017","study_status": "exploratory_replay_of_already_examined_2025_26_no_new_holdout"}</w:t>
      </w:r>
    </w:p>
    <w:p>
      <w:pPr>
        <w:keepNext/>
      </w:pPr>
      <w:r>
        <w:rPr>
          <w:rFonts w:ascii="Arial" w:hAnsi="Arial"/>
          <w:b/>
          <w:sz w:val="19"/>
        </w:rPr>
        <w:t>S018 — Rolling logistic: team | predeclared 5% edge | best individual-book quotes | 0.25 Kelly, per-bet cap 2%</w:t>
      </w:r>
    </w:p>
    <w:p>
      <w:pPr>
        <w:keepNext/>
        <w:spacing w:line="212" w:lineRule="exact"/>
      </w:pPr>
      <w:r>
        <w:rPr>
          <w:sz w:val="18"/>
        </w:rPr>
        <w:t>Origin: legacy. Frozen rolling-study logistic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"logit_team_only","model_label": "Rolling logistic: team","name": "Rolling logistic: team | predeclared 5% edge | best individual-book quotes | 0.25 Kelly, per-bet cap 2%","odds_mode": "best","origin": "legacy","policy_family": "predeclared 5% edge","selection_rule": "max_edge","staking": "kelly","strategy_id": "S018","study_status": "exploratory_replay_of_already_examined_2025_26_no_new_holdout"}</w:t>
      </w:r>
    </w:p>
    <w:p>
      <w:pPr>
        <w:keepNext/>
      </w:pPr>
      <w:r>
        <w:rPr>
          <w:rFonts w:ascii="Arial" w:hAnsi="Arial"/>
          <w:b/>
          <w:sz w:val="19"/>
        </w:rPr>
        <w:t>S019 — Rolling logistic: team + xG | predeclared 5% edge | best individual-book quotes | flat 1,000</w:t>
      </w:r>
    </w:p>
    <w:p>
      <w:pPr>
        <w:keepNext/>
        <w:spacing w:line="212" w:lineRule="exact"/>
      </w:pPr>
      <w:r>
        <w:rPr>
          <w:sz w:val="18"/>
        </w:rPr>
        <w:t>Origin: legacy. Frozen rolling-study logistic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flat 1,000.","diagnostic": false,"fixed_stake": 1000.0,"kelly_fraction": 0.25,"max_bet_fraction": 0.02,"max_odds": null,"min_edge": 0.05,"min_odds": null,"model_key": "logit_team_xg","model_label": "Rolling logistic: team + xG","name": "Rolling logistic: team + xG | predeclared 5% edge | best individual-book quotes | flat 1,000","odds_mode": "best","origin": "legacy","policy_family": "predeclared 5% edge","selection_rule": "max_edge","staking": "fixed","strategy_id": "S019","study_status": "exploratory_replay_of_already_examined_2025_26_no_new_holdout"}</w:t>
      </w:r>
    </w:p>
    <w:p>
      <w:pPr>
        <w:keepNext/>
      </w:pPr>
      <w:r>
        <w:rPr>
          <w:rFonts w:ascii="Arial" w:hAnsi="Arial"/>
          <w:b/>
          <w:sz w:val="19"/>
        </w:rPr>
        <w:t>S020 — Rolling logistic: team + xG | predeclared 5% edge | best individual-book quotes | 0.25 Kelly, per-bet cap 2%</w:t>
      </w:r>
    </w:p>
    <w:p>
      <w:pPr>
        <w:keepNext/>
        <w:spacing w:line="212" w:lineRule="exact"/>
      </w:pPr>
      <w:r>
        <w:rPr>
          <w:sz w:val="18"/>
        </w:rPr>
        <w:t>Origin: legacy. Frozen rolling-study logistic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"logit_team_xg","model_label": "Rolling logistic: team + xG","name": "Rolling logistic: team + xG | predeclared 5% edge | best individual-book quotes | 0.25 Kelly, per-bet cap 2%","odds_mode": "best","origin": "legacy","policy_family": "predeclared 5% edge","selection_rule": "max_edge","staking": "kelly","strategy_id": "S020","study_status": "exploratory_replay_of_already_examined_2025_26_no_new_holdout"}</w:t>
      </w:r>
    </w:p>
    <w:p>
      <w:pPr>
        <w:keepNext/>
      </w:pPr>
      <w:r>
        <w:rPr>
          <w:rFonts w:ascii="Arial" w:hAnsi="Arial"/>
          <w:b/>
          <w:sz w:val="19"/>
        </w:rPr>
        <w:t>S021 — Rolling logistic: team + player | predeclared 5% edge | best individual-book quotes | flat 1,000</w:t>
      </w:r>
    </w:p>
    <w:p>
      <w:pPr>
        <w:keepNext/>
        <w:spacing w:line="212" w:lineRule="exact"/>
      </w:pPr>
      <w:r>
        <w:rPr>
          <w:sz w:val="18"/>
        </w:rPr>
        <w:t>Origin: legacy.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"logit_team_players","model_label": "Rolling logistic: team + player","name": "Rolling logistic: team + player | predeclared 5% edge | best individual-book quotes | flat 1,000","odds_mode": "best","origin": "legacy","policy_family": "predeclared 5% edge","selection_rule": "max_edge","staking": "fixed","strategy_id": "S021","study_status": "exploratory_replay_of_already_examined_2025_26_no_new_holdout"}</w:t>
      </w:r>
    </w:p>
    <w:p>
      <w:pPr>
        <w:keepNext/>
      </w:pPr>
      <w:r>
        <w:rPr>
          <w:rFonts w:ascii="Arial" w:hAnsi="Arial"/>
          <w:b/>
          <w:sz w:val="19"/>
        </w:rPr>
        <w:t>S022 — Rolling logistic: team + player | predeclared 5% edge | best individual-book quotes | 0.25 Kelly, per-bet cap 2%</w:t>
      </w:r>
    </w:p>
    <w:p>
      <w:pPr>
        <w:keepNext/>
        <w:spacing w:line="212" w:lineRule="exact"/>
      </w:pPr>
      <w:r>
        <w:rPr>
          <w:sz w:val="18"/>
        </w:rPr>
        <w:t>Origin: legacy. Frozen rolling-study logistic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"logit_team_players","model_label": "Rolling logistic: team + player","name": "Rolling logistic: team + player | predeclared 5% edge | best individual-book quotes | 0.25 Kelly, per-bet cap 2%","odds_mode": "best","origin": "legacy","policy_family": "predeclared 5% edge","selection_rule": "max_edge","staking": "kelly","strategy_id": "S022","study_status": "exploratory_replay_of_already_examined_2025_26_no_new_holdout"}</w:t>
      </w:r>
    </w:p>
    <w:p>
      <w:pPr>
        <w:keepNext/>
      </w:pPr>
      <w:r>
        <w:rPr>
          <w:rFonts w:ascii="Arial" w:hAnsi="Arial"/>
          <w:b/>
          <w:sz w:val="19"/>
        </w:rPr>
        <w:t>S023 — Rolling logistic: combined | predeclared 5% edge | best individual-book quotes | flat 1,000</w:t>
      </w:r>
    </w:p>
    <w:p>
      <w:pPr>
        <w:keepNext/>
        <w:spacing w:line="212" w:lineRule="exact"/>
      </w:pPr>
      <w:r>
        <w:rPr>
          <w:sz w:val="18"/>
        </w:rPr>
        <w:t>Origin: legacy. Frozen rolling-study logistic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flat 1,000.","diagnostic": false,"fixed_stake": 1000.0,"kelly_fraction": 0.25,"max_bet_fraction": 0.02,"max_odds": null,"min_edge": 0.05,"min_odds": null,"model_key": "logit_combined","model_label": "Rolling logistic: combined","name": "Rolling logistic: combined | predeclared 5% edge | best individual-book quotes | flat 1,000","odds_mode": "best","origin": "legacy","policy_family": "predeclared 5% edge","selection_rule": "max_edge","staking": "fixed","strategy_id": "S023","study_status": "exploratory_replay_of_already_examined_2025_26_no_new_holdout"}</w:t>
      </w:r>
    </w:p>
    <w:p>
      <w:pPr>
        <w:keepNext/>
      </w:pPr>
      <w:r>
        <w:rPr>
          <w:rFonts w:ascii="Arial" w:hAnsi="Arial"/>
          <w:b/>
          <w:sz w:val="19"/>
        </w:rPr>
        <w:t>S024 — Rolling logistic: combined | predeclared 5% edge | best individual-book quotes | 0.25 Kelly, per-bet cap 2%</w:t>
      </w:r>
    </w:p>
    <w:p>
      <w:pPr>
        <w:keepNext/>
        <w:spacing w:line="212" w:lineRule="exact"/>
      </w:pPr>
      <w:r>
        <w:rPr>
          <w:sz w:val="18"/>
        </w:rPr>
        <w:t>Origin: legacy.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"logit_combined","model_label": "Rolling logistic: combined","name": "Rolling logistic: combined | predeclared 5% edge | best individual-book quotes | 0.25 Kelly, per-bet cap 2%","odds_mode": "best","origin": "legacy","policy_family": "predeclared 5% edge","selection_rule": "max_edge","staking": "kelly","strategy_id": "S024","study_status": "exploratory_replay_of_already_examined_2025_26_no_new_holdout"}</w:t>
      </w:r>
    </w:p>
    <w:p>
      <w:pPr>
        <w:keepNext/>
      </w:pPr>
      <w:r>
        <w:rPr>
          <w:rFonts w:ascii="Arial" w:hAnsi="Arial"/>
          <w:b/>
          <w:sz w:val="19"/>
        </w:rPr>
        <w:t>S025 — Rolling market residual: team | predeclared 5% edge | best individual-book quotes | flat 1,000</w:t>
      </w:r>
    </w:p>
    <w:p>
      <w:pPr>
        <w:keepNext/>
        <w:spacing w:line="212" w:lineRule="exact"/>
      </w:pPr>
      <w:r>
        <w:rPr>
          <w:sz w:val="18"/>
        </w:rPr>
        <w:t>Origin: legacy.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"residual_team_only","model_label": "Rolling market residual: team","name": "Rolling market residual: team | predeclared 5% edge | best individual-book quotes | flat 1,000","odds_mode": "best","origin": "legacy","policy_family": "predeclared 5% edge","selection_rule": "max_edge","staking": "fixed","strategy_id": "S025","study_status": "exploratory_replay_of_already_examined_2025_26_no_new_holdout"}</w:t>
      </w:r>
    </w:p>
    <w:p>
      <w:pPr>
        <w:keepNext/>
      </w:pPr>
      <w:r>
        <w:rPr>
          <w:rFonts w:ascii="Arial" w:hAnsi="Arial"/>
          <w:b/>
          <w:sz w:val="19"/>
        </w:rPr>
        <w:t>S026 — Rolling market residual: team | predeclared 5% edge | best individual-book quotes | 0.25 Kelly, per-bet cap 2%</w:t>
      </w:r>
    </w:p>
    <w:p>
      <w:pPr>
        <w:keepNext/>
        <w:spacing w:line="212" w:lineRule="exact"/>
      </w:pPr>
      <w:r>
        <w:rPr>
          <w:sz w:val="18"/>
        </w:rPr>
        <w:t>Origin: legacy. Frozen rolling-study market-residual probabilities; feature group team_only.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"residual_team_only","model_label": "Rolling market residual: team","name": "Rolling market residual: team | predeclared 5% edge | best individual-book quotes | 0.25 Kelly, per-bet cap 2%","odds_mode": "best","origin": "legacy","policy_family": "predeclared 5% edge","selection_rule": "max_edge","staking": "kelly","strategy_id": "S026","study_status": "exploratory_replay_of_already_examined_2025_26_no_new_holdout"}</w:t>
      </w:r>
    </w:p>
    <w:p>
      <w:pPr>
        <w:keepNext/>
      </w:pPr>
      <w:r>
        <w:rPr>
          <w:rFonts w:ascii="Arial" w:hAnsi="Arial"/>
          <w:b/>
          <w:sz w:val="19"/>
        </w:rPr>
        <w:t>S027 — Rolling market residual: team + xG | predeclared 5% edge | best individual-book quotes | flat 1,000</w:t>
      </w:r>
    </w:p>
    <w:p>
      <w:pPr>
        <w:keepNext/>
        <w:spacing w:line="212" w:lineRule="exact"/>
      </w:pPr>
      <w:r>
        <w:rPr>
          <w:sz w:val="18"/>
        </w:rPr>
        <w:t>Origin: legacy.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"residual_team_xg","model_label": "Rolling market residual: team + xG","name": "Rolling market residual: team + xG | predeclared 5% edge | best individual-book quotes | flat 1,000","odds_mode": "best","origin": "legacy","policy_family": "predeclared 5% edge","selection_rule": "max_edge","staking": "fixed","strategy_id": "S027","study_status": "exploratory_replay_of_already_examined_2025_26_no_new_holdout"}</w:t>
      </w:r>
    </w:p>
    <w:p>
      <w:pPr>
        <w:keepNext/>
      </w:pPr>
      <w:r>
        <w:rPr>
          <w:rFonts w:ascii="Arial" w:hAnsi="Arial"/>
          <w:b/>
          <w:sz w:val="19"/>
        </w:rPr>
        <w:t>S028 — Rolling market residual: team + xG | predeclared 5% edge | best individual-book quotes | 0.25 Kelly, per-bet cap 2%</w:t>
      </w:r>
    </w:p>
    <w:p>
      <w:pPr>
        <w:keepNext/>
        <w:spacing w:line="212" w:lineRule="exact"/>
      </w:pPr>
      <w:r>
        <w:rPr>
          <w:sz w:val="18"/>
        </w:rPr>
        <w:t>Origin: legacy. Frozen rolling-study market-residual probabilities; feature group team_xg.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xG;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"residual_team_xg","model_label": "Rolling market residual: team + xG","name": "Rolling market residual: team + xG | predeclared 5% edge | best individual-book quotes | 0.25 Kelly, per-bet cap 2%","odds_mode": "best","origin": "legacy","policy_family": "predeclared 5% edge","selection_rule": "max_edge","staking": "kelly","strategy_id": "S028","study_status": "exploratory_replay_of_already_examined_2025_26_no_new_holdout"}</w:t>
      </w:r>
    </w:p>
    <w:p>
      <w:pPr>
        <w:keepNext/>
      </w:pPr>
      <w:r>
        <w:rPr>
          <w:rFonts w:ascii="Arial" w:hAnsi="Arial"/>
          <w:b/>
          <w:sz w:val="19"/>
        </w:rPr>
        <w:t>S029 — Rolling market residual: team + player | predeclared 5% edge | best individual-book quotes | flat 1,000</w:t>
      </w:r>
    </w:p>
    <w:p>
      <w:pPr>
        <w:keepNext/>
        <w:spacing w:line="212" w:lineRule="exact"/>
      </w:pPr>
      <w:r>
        <w:rPr>
          <w:sz w:val="18"/>
        </w:rPr>
        <w:t>Origin: legacy.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flat 1,000.","diagnostic": false,"fixed_stake": 1000.0,"kelly_fraction": 0.25,"max_bet_fraction": 0.02,"max_odds": null,"min_edge": 0.05,"min_odds": null,"model_key": "residual_team_players","model_label": "Rolling market residual: team + player","name": "Rolling market residual: team + player | predeclared 5% edge | best individual-book quotes | flat 1,000","odds_mode": "best","origin": "legacy","policy_family": "predeclared 5% edge","selection_rule": "max_edge","staking": "fixed","strategy_id": "S029","study_status": "exploratory_replay_of_already_examined_2025_26_no_new_holdout"}</w:t>
      </w:r>
    </w:p>
    <w:p>
      <w:pPr>
        <w:keepNext/>
      </w:pPr>
      <w:r>
        <w:rPr>
          <w:rFonts w:ascii="Arial" w:hAnsi="Arial"/>
          <w:b/>
          <w:sz w:val="19"/>
        </w:rPr>
        <w:t>S030 — Rolling market residual: team + player | predeclared 5% edge | best individual-book quotes | 0.25 Kelly, per-bet cap 2%</w:t>
      </w:r>
    </w:p>
    <w:p>
      <w:pPr>
        <w:keepNext/>
        <w:spacing w:line="212" w:lineRule="exact"/>
      </w:pPr>
      <w:r>
        <w:rPr>
          <w:sz w:val="18"/>
        </w:rPr>
        <w:t>Origin: legacy. Frozen rolling-study market-residual probabilities; feature group team_players.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team + player;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"residual_team_players","model_label": "Rolling market residual: team + player","name": "Rolling market residual: team + player | predeclared 5% edge | best individual-book quotes | 0.25 Kelly, per-bet cap 2%","odds_mode": "best","origin": "legacy","policy_family": "predeclared 5% edge","selection_rule": "max_edge","staking": "kelly","strategy_id": "S030","study_status": "exploratory_replay_of_already_examined_2025_26_no_new_holdout"}</w:t>
      </w:r>
    </w:p>
    <w:p>
      <w:pPr>
        <w:keepNext/>
      </w:pPr>
      <w:r>
        <w:rPr>
          <w:rFonts w:ascii="Arial" w:hAnsi="Arial"/>
          <w:b/>
          <w:sz w:val="19"/>
        </w:rPr>
        <w:t>S031 — Rolling market residual: combined | predeclared 5% edge | best individual-book quotes | flat 1,000</w:t>
      </w:r>
    </w:p>
    <w:p>
      <w:pPr>
        <w:keepNext/>
        <w:spacing w:line="212" w:lineRule="exact"/>
      </w:pPr>
      <w:r>
        <w:rPr>
          <w:sz w:val="18"/>
        </w:rPr>
        <w:t>Origin: legacy.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flat 1,000.","diagnostic": false,"fixed_stake": 1000.0,"kelly_fraction": 0.25,"max_bet_fraction": 0.02,"max_odds": null,"min_edge": 0.05,"min_odds": null,"model_key": "residual_combined","model_label": "Rolling market residual: combined","name": "Rolling market residual: combined | predeclared 5% edge | best individual-book quotes | flat 1,000","odds_mode": "best","origin": "legacy","policy_family": "predeclared 5% edge","selection_rule": "max_edge","staking": "fixed","strategy_id": "S031","study_status": "exploratory_replay_of_already_examined_2025_26_no_new_holdout"}</w:t>
      </w:r>
    </w:p>
    <w:p>
      <w:pPr>
        <w:keepNext/>
      </w:pPr>
      <w:r>
        <w:rPr>
          <w:rFonts w:ascii="Arial" w:hAnsi="Arial"/>
          <w:b/>
          <w:sz w:val="19"/>
        </w:rPr>
        <w:t>S032 — Rolling market residual: combined | predeclared 5% edge | best individual-book quotes | 0.25 Kelly, per-bet cap 2%</w:t>
      </w:r>
    </w:p>
    <w:p>
      <w:pPr>
        <w:keepNext/>
        <w:spacing w:line="212" w:lineRule="exact"/>
      </w:pPr>
      <w:r>
        <w:rPr>
          <w:sz w:val="18"/>
        </w:rPr>
        <w:t>Origin: legacy.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"residual_combined","model_label": "Rolling market residual: combined","name": "Rolling market residual: combined | predeclared 5% edge | best individual-book quotes | 0.25 Kelly, per-bet cap 2%","odds_mode": "best","origin": "legacy","policy_family": "predeclared 5% edge","selection_rule": "max_edge","staking": "kelly","strategy_id": "S032","study_status": "exploratory_replay_of_already_examined_2025_26_no_new_holdout"}</w:t>
      </w:r>
    </w:p>
    <w:p>
      <w:pPr>
        <w:keepNext/>
      </w:pPr>
      <w:r>
        <w:rPr>
          <w:rFonts w:ascii="Arial" w:hAnsi="Arial"/>
          <w:b/>
          <w:sz w:val="19"/>
        </w:rPr>
        <w:t>S033 — Rolling training-class frequency | predeclared 5% edge | best individual-book quotes | flat 1,000</w:t>
      </w:r>
    </w:p>
    <w:p>
      <w:pPr>
        <w:keepNext/>
        <w:spacing w:line="212" w:lineRule="exact"/>
      </w:pPr>
      <w:r>
        <w:rPr>
          <w:sz w:val="18"/>
        </w:rPr>
        <w:t>Origin: legacy. Rolling-study training-class-frequency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flat 1,000.","diagnostic": false,"fixed_stake": 1000.0,"kelly_fraction": 0.25,"max_bet_fraction": 0.02,"max_odds": null,"min_edge": 0.05,"min_odds": null,"model_key": "baseline_class_frequency","model_label": "Rolling training-class frequency","name": "Rolling training-class frequency | predeclared 5% edge | best individual-book quotes | flat 1,000","odds_mode": "best","origin": "legacy","policy_family": "predeclared 5% edge","selection_rule": "max_edge","staking": "fixed","strategy_id": "S033","study_status": "exploratory_replay_of_already_examined_2025_26_no_new_holdout"}</w:t>
      </w:r>
    </w:p>
    <w:p>
      <w:pPr>
        <w:keepNext/>
      </w:pPr>
      <w:r>
        <w:rPr>
          <w:rFonts w:ascii="Arial" w:hAnsi="Arial"/>
          <w:b/>
          <w:sz w:val="19"/>
        </w:rPr>
        <w:t>S034 — Rolling training-class frequency | predeclared 5% edge | best individual-book quotes | 0.25 Kelly, per-bet cap 2%</w:t>
      </w:r>
    </w:p>
    <w:p>
      <w:pPr>
        <w:keepNext/>
        <w:spacing w:line="212" w:lineRule="exact"/>
      </w:pPr>
      <w:r>
        <w:rPr>
          <w:sz w:val="18"/>
        </w:rPr>
        <w:t>Origin: legacy. Rolling-study training-class-frequency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training-class frequency;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"baseline_class_frequency","model_label": "Rolling training-class frequency","name": "Rolling training-class frequency | predeclared 5% edge | best individual-book quotes | 0.25 Kelly, per-bet cap 2%","odds_mode": "best","origin": "legacy","policy_family": "predeclared 5% edge","selection_rule": "max_edge","staking": "kelly","strategy_id": "S034","study_status": "exploratory_replay_of_already_examined_2025_26_no_new_holdout"}</w:t>
      </w:r>
    </w:p>
    <w:p>
      <w:pPr>
        <w:keepNext/>
      </w:pPr>
      <w:r>
        <w:rPr>
          <w:rFonts w:ascii="Arial" w:hAnsi="Arial"/>
          <w:b/>
          <w:sz w:val="19"/>
        </w:rPr>
        <w:t>S035 — Raw de-vigged Bet365 market | predeclared 5% edge | best individual-book quotes | flat 1,000</w:t>
      </w:r>
    </w:p>
    <w:p>
      <w:pPr>
        <w:keepNext/>
        <w:spacing w:line="212" w:lineRule="exact"/>
      </w:pPr>
      <w:r>
        <w:rPr>
          <w:sz w:val="18"/>
        </w:rPr>
        <w:t>Origin: legacy. Raw normalized inverse Bet365 reference-price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"baseline_market_only","model_label": "Raw de-vigged Bet365 market","name": "Raw de-vigged Bet365 market | predeclared 5% edge | best individual-book quotes | flat 1,000","odds_mode": "best","origin": "legacy","policy_family": "predeclared 5% edge","selection_rule": "max_edge","staking": "fixed","strategy_id": "S035","study_status": "exploratory_replay_of_already_examined_2025_26_no_new_holdout"}</w:t>
      </w:r>
    </w:p>
    <w:p>
      <w:pPr>
        <w:keepNext/>
      </w:pPr>
      <w:r>
        <w:rPr>
          <w:rFonts w:ascii="Arial" w:hAnsi="Arial"/>
          <w:b/>
          <w:sz w:val="19"/>
        </w:rPr>
        <w:t>S036 — Raw de-vigged Bet365 market | predeclared 5% edge | best individual-book quotes | 0.25 Kelly, per-bet cap 2%</w:t>
      </w:r>
    </w:p>
    <w:p>
      <w:pPr>
        <w:keepNext/>
        <w:spacing w:line="212" w:lineRule="exact"/>
      </w:pPr>
      <w:r>
        <w:rPr>
          <w:sz w:val="18"/>
        </w:rPr>
        <w:t>Origin: legacy. Raw normalized inverse Bet365 reference-price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"Raw de-vigged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"baseline_market_only","model_label": "Raw de-vigged Bet365 market","name": "Raw de-vigged Bet365 market | predeclared 5% edge | best individual-book quotes | 0.25 Kelly, per-bet cap 2%","odds_mode": "best","origin": "legacy","policy_family": "predeclared 5% edge","selection_rule": "max_edge","staking": "kelly","strategy_id": "S036","study_status": "exploratory_replay_of_already_examined_2025_26_no_new_holdout"}</w:t>
      </w:r>
    </w:p>
    <w:p>
      <w:pPr>
        <w:keepNext/>
      </w:pPr>
      <w:r>
        <w:rPr>
          <w:rFonts w:ascii="Arial" w:hAnsi="Arial"/>
          <w:b/>
          <w:sz w:val="19"/>
        </w:rPr>
        <w:t>S037 — Temperature-calibrated Bet365 market | predeclared 5% edge | best individual-book quotes | flat 1,000</w:t>
      </w:r>
    </w:p>
    <w:p>
      <w:pPr>
        <w:keepNext/>
        <w:spacing w:line="212" w:lineRule="exact"/>
      </w:pPr>
      <w:r>
        <w:rPr>
          <w:sz w:val="18"/>
        </w:rPr>
        <w:t>Origin: legacy.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flat 1,000.","diagnostic": false,"fixed_stake": 1000.0,"kelly_fraction": 0.25,"max_bet_fraction": 0.02,"max_odds": null,"min_edge": 0.05,"min_odds": null,"model_key": "market_temperature","model_label": "Temperature-calibrated Bet365 market","name": "Temperature-calibrated Bet365 market | predeclared 5% edge | best individual-book quotes | flat 1,000","odds_mode": "best","origin": "legacy","policy_family": "predeclared 5% edge","selection_rule": "max_edge","staking": "fixed","strategy_id": "S037","study_status": "exploratory_replay_of_already_examined_2025_26_no_new_holdout"}</w:t>
      </w:r>
    </w:p>
    <w:p>
      <w:pPr>
        <w:keepNext/>
      </w:pPr>
      <w:r>
        <w:rPr>
          <w:rFonts w:ascii="Arial" w:hAnsi="Arial"/>
          <w:b/>
          <w:sz w:val="19"/>
        </w:rPr>
        <w:t>S038 — Temperature-calibrated Bet365 market | predeclared 5% edge | best individual-book quotes | 0.25 Kelly, per-bet cap 2%</w:t>
      </w:r>
    </w:p>
    <w:p>
      <w:pPr>
        <w:keepNext/>
        <w:spacing w:line="212" w:lineRule="exact"/>
      </w:pPr>
      <w:r>
        <w:rPr>
          <w:sz w:val="18"/>
        </w:rPr>
        <w:t>Origin: legacy. Rolling-study held-out-temperature-adjusted reference-market probabilities.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"Temperature-calibrated Bet365 market;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"market_temperature","model_label": "Temperature-calibrated Bet365 market","name": "Temperature-calibrated Bet365 market | predeclared 5% edge | best individual-book quotes | 0.25 Kelly, per-bet cap 2%","odds_mode": "best","origin": "legacy","policy_family": "predeclared 5% edge","selection_rule": "max_edge","staking": "kelly","strategy_id": "S038","study_status": "exploratory_replay_of_already_examined_2025_26_no_new_holdout"}</w:t>
      </w:r>
    </w:p>
    <w:p>
      <w:pPr>
        <w:keepNext/>
      </w:pPr>
      <w:r>
        <w:rPr>
          <w:rFonts w:ascii="Arial" w:hAnsi="Arial"/>
          <w:b/>
          <w:sz w:val="19"/>
        </w:rPr>
        <w:t>S039 — Always H | best quotes | flat 1,000</w:t>
      </w:r>
    </w:p>
    <w:p>
      <w:pPr>
        <w:keepNext/>
        <w:spacing w:line="212" w:lineRule="exact"/>
      </w:pPr>
      <w:r>
        <w:rPr>
          <w:sz w:val="18"/>
        </w:rPr>
        <w:t>Origin: new. Raw normalized inverse Bet365 reference-price probabilities. Choose the configured eligible outcome class. Use best eligible individual-book prices. Apply outcomes H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"Back H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H | best quotes | flat 1,000","odds_mode": "best","origin": "new","policy_family": "unconditional class benchmark","selection_rule": "fixed_outcome","staking": "fixed","strategy_id": "S039","study_status": "exploratory_replay_of_already_examined_2025_26_no_new_holdout"}</w:t>
      </w:r>
    </w:p>
    <w:p>
      <w:pPr>
        <w:keepNext/>
      </w:pPr>
      <w:r>
        <w:rPr>
          <w:rFonts w:ascii="Arial" w:hAnsi="Arial"/>
          <w:b/>
          <w:sz w:val="19"/>
        </w:rPr>
        <w:t>S040 — Always D | best quotes | flat 1,000</w:t>
      </w:r>
    </w:p>
    <w:p>
      <w:pPr>
        <w:keepNext/>
        <w:spacing w:line="212" w:lineRule="exact"/>
      </w:pPr>
      <w:r>
        <w:rPr>
          <w:sz w:val="18"/>
        </w:rPr>
        <w:t>Origin: new. Raw normalized inverse Bet365 reference-price probabilities. Choose the configured eligible outcome class. Use best eligible individual-book prices. Apply outcomes D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"Back D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D | best quotes | flat 1,000","odds_mode": "best","origin": "new","policy_family": "unconditional class benchmark","selection_rule": "fixed_outcome","staking": "fixed","strategy_id": "S040","study_status": "exploratory_replay_of_already_examined_2025_26_no_new_holdout"}</w:t>
      </w:r>
    </w:p>
    <w:p>
      <w:pPr>
        <w:keepNext/>
      </w:pPr>
      <w:r>
        <w:rPr>
          <w:rFonts w:ascii="Arial" w:hAnsi="Arial"/>
          <w:b/>
          <w:sz w:val="19"/>
        </w:rPr>
        <w:t>S041 — Always A | best quotes | flat 1,000</w:t>
      </w:r>
    </w:p>
    <w:p>
      <w:pPr>
        <w:keepNext/>
        <w:spacing w:line="212" w:lineRule="exact"/>
      </w:pPr>
      <w:r>
        <w:rPr>
          <w:sz w:val="18"/>
        </w:rPr>
        <w:t>Origin: new. Raw normalized inverse Bet365 reference-price probabilities. Choose the configured eligible outcome class. Use best eligible individual-book prices. Apply outcomes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"Back A on every priced fixture at its best archived individual-book quote, with flat stake 1,000 and no edge filter; market probability is descriptive only.","diagnostic": false,"fixed_stake": 1000.0,"kelly_fraction": 0.25,"max_bet_fraction": 0.02,"max_odds": null,"min_edge": null,"min_odds": null,"model_key": "baseline_market_only","model_label": "Raw de-vigged Bet365 market","name": "Always A | best quotes | flat 1,000","odds_mode": "best","origin": "new","policy_family": "unconditional class benchmark","selection_rule": "fixed_outcome","staking": "fixed","strategy_id": "S041","study_status": "exploratory_replay_of_already_examined_2025_26_no_new_holdout"}</w:t>
      </w:r>
    </w:p>
    <w:p>
      <w:pPr>
        <w:keepNext/>
      </w:pPr>
      <w:r>
        <w:rPr>
          <w:rFonts w:ascii="Arial" w:hAnsi="Arial"/>
          <w:b/>
          <w:sz w:val="19"/>
        </w:rPr>
        <w:t>S042 — Market favorite | best quotes | flat 1,000</w:t>
      </w:r>
    </w:p>
    <w:p>
      <w:pPr>
        <w:keepNext/>
        <w:spacing w:line="212" w:lineRule="exact"/>
      </w:pPr>
      <w:r>
        <w:rPr>
          <w:sz w:val="18"/>
        </w:rPr>
        <w:t>Origin: new. Raw normalized inverse Bet365 reference-price probabilities. Choose the eligible outcome with greatest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highest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favorite | best quotes | flat 1,000","odds_mode": "best","origin": "new","policy_family": "unconditional market benchmark","selection_rule": "market_favorite","staking": "fixed","strategy_id": "S042","study_status": "exploratory_replay_of_already_examined_2025_26_no_new_holdout"}</w:t>
      </w:r>
    </w:p>
    <w:p>
      <w:pPr>
        <w:keepNext/>
      </w:pPr>
      <w:r>
        <w:rPr>
          <w:rFonts w:ascii="Arial" w:hAnsi="Arial"/>
          <w:b/>
          <w:sz w:val="19"/>
        </w:rPr>
        <w:t>S043 — Market underdog | best quotes | flat 1,000</w:t>
      </w:r>
    </w:p>
    <w:p>
      <w:pPr>
        <w:keepNext/>
        <w:spacing w:line="212" w:lineRule="exact"/>
      </w:pPr>
      <w:r>
        <w:rPr>
          <w:sz w:val="18"/>
        </w:rPr>
        <w:t>Origin: new. Raw normalized inverse Bet365 reference-price probabilities. Choose the eligible outcome with smallest raw reference-market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the lowest raw de-vigged Bet365 probability, then use that outcome's best archived quote and flat stake 1,000; no edge filter.","diagnostic": false,"fixed_stake": 1000.0,"kelly_fraction": 0.25,"max_bet_fraction": 0.02,"max_odds": null,"min_edge": null,"min_odds": null,"model_key": "baseline_market_only","model_label": "Raw de-vigged Bet365 market","name": "Market underdog | best quotes | flat 1,000","odds_mode": "best","origin": "new","policy_family": "unconditional market benchmark","selection_rule": "market_underdog","staking": "fixed","strategy_id": "S043","study_status": "exploratory_replay_of_already_examined_2025_26_no_new_holdout"}</w:t>
      </w:r>
    </w:p>
    <w:p>
      <w:pPr>
        <w:keepNext/>
      </w:pPr>
      <w:r>
        <w:rPr>
          <w:rFonts w:ascii="Arial" w:hAnsi="Arial"/>
          <w:b/>
          <w:sz w:val="19"/>
        </w:rPr>
        <w:t>S044 — Rolling logistic: combined | unconditional model favorite | best individual-book quotes | flat 1,000</w:t>
      </w:r>
    </w:p>
    <w:p>
      <w:pPr>
        <w:keepNext/>
        <w:spacing w:line="212" w:lineRule="exact"/>
      </w:pPr>
      <w:r>
        <w:rPr>
          <w:sz w:val="18"/>
        </w:rPr>
        <w:t>Origin: new. Frozen rolling-study logistic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logistic: combined's highest-probability outcome at its best archived quote; flat stake 1,000 with no edge filter.","diagnostic": false,"fixed_stake": 1000.0,"kelly_fraction": 0.25,"max_bet_fraction": 0.02,"max_odds": null,"min_edge": null,"min_odds": null,"model_key": "logit_combined","model_label": "Rolling logistic: combined","name": "Rolling logistic: combined | unconditional model favorite | best individual-book quotes | flat 1,000","odds_mode": "best","origin": "new","policy_family": "unconditional model favorite","selection_rule": "model_favorite","staking": "fixed","strategy_id": "S044","study_status": "exploratory_replay_of_already_examined_2025_26_no_new_holdout"}</w:t>
      </w:r>
    </w:p>
    <w:p>
      <w:pPr>
        <w:keepNext/>
      </w:pPr>
      <w:r>
        <w:rPr>
          <w:rFonts w:ascii="Arial" w:hAnsi="Arial"/>
          <w:b/>
          <w:sz w:val="19"/>
        </w:rPr>
        <w:t>S045 — Rolling market residual: combined | unconditional model favorite | best individual-book quotes | flat 1,000</w:t>
      </w:r>
    </w:p>
    <w:p>
      <w:pPr>
        <w:keepNext/>
        <w:spacing w:line="212" w:lineRule="exact"/>
      </w:pPr>
      <w:r>
        <w:rPr>
          <w:sz w:val="18"/>
        </w:rPr>
        <w:t>Origin: new. Frozen rolling-study market-residual probabilities; feature group combined. Choose the eligible outcome with greatest model probability. Use best eligible individual-book prices. Apply outcomes H, D, A and no decimal-odds bounds before outcome choice. No edge qualification is required.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"Choose Rolling market residual: combined's highest-probability outcome at its best archived quote; flat stake 1,000 with no edge filter.","diagnostic": false,"fixed_stake": 1000.0,"kelly_fraction": 0.25,"max_bet_fraction": 0.02,"max_odds": null,"min_edge": null,"min_odds": null,"model_key": "residual_combined","model_label": "Rolling market residual: combined","name": "Rolling market residual: combined | unconditional model favorite | best individual-book quotes | flat 1,000","odds_mode": "best","origin": "new","policy_family": "unconditional model favorite","selection_rule": "model_favorite","staking": "fixed","strategy_id": "S045","study_status": "exploratory_replay_of_already_examined_2025_26_no_new_holdout"}</w:t>
      </w:r>
    </w:p>
    <w:p>
      <w:pPr>
        <w:keepNext/>
      </w:pPr>
      <w:r>
        <w:rPr>
          <w:rFonts w:ascii="Arial" w:hAnsi="Arial"/>
          <w:b/>
          <w:sz w:val="19"/>
        </w:rPr>
        <w:t>S046 — Equal-weight mean of four rolling logistic probabilities | ensemble 5% edge | best individual-book quotes | flat 1,000</w:t>
      </w:r>
    </w:p>
    <w:p>
      <w:pPr>
        <w:keepNext/>
        <w:spacing w:line="212" w:lineRule="exact"/>
      </w:pPr>
      <w:r>
        <w:rPr>
          <w:sz w:val="18"/>
        </w:rPr>
        <w:t>Origin: new.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flat 1,000","odds_mode": "best","origin": "new","policy_family": "ensemble 5% edge","selection_rule": "max_edge","staking": "fixed","strategy_id": "S046","study_status": "exploratory_replay_of_already_examined_2025_26_no_new_holdout"}</w:t>
      </w:r>
    </w:p>
    <w:p>
      <w:pPr>
        <w:keepNext/>
      </w:pPr>
      <w:r>
        <w:rPr>
          <w:rFonts w:ascii="Arial" w:hAnsi="Arial"/>
          <w:b/>
          <w:sz w:val="19"/>
        </w:rPr>
        <w:t>S047 — Equal-weight mean of four rolling logistic probabilities | ensemble 5% edge | best individual-book quotes | 0.25 Kelly, per-bet cap 2%</w:t>
      </w:r>
    </w:p>
    <w:p>
      <w:pPr>
        <w:keepNext/>
        <w:spacing w:line="212" w:lineRule="exact"/>
      </w:pPr>
      <w:r>
        <w:rPr>
          <w:sz w:val="18"/>
        </w:rPr>
        <w:t>Origin: new. Equal-weight probability mean of logit_team_only, logit_team_xg, logit_team_players, logit_combined; each weight is 1/4.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four rolling logistic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"ensemble_logit4","model_label": "Equal-weight mean of four rolling logistic probabilities","name": "Equal-weight mean of four rolling logistic probabilities | ensemble 5% edge | best individual-book quotes | 0.25 Kelly, per-bet cap 2%","odds_mode": "best","origin": "new","policy_family": "ensemble 5% edge","selection_rule": "max_edge","staking": "kelly","strategy_id": "S047","study_status": "exploratory_replay_of_already_examined_2025_26_no_new_holdout"}</w:t>
      </w:r>
    </w:p>
    <w:p>
      <w:pPr>
        <w:keepNext/>
      </w:pPr>
      <w:r>
        <w:rPr>
          <w:rFonts w:ascii="Arial" w:hAnsi="Arial"/>
          <w:b/>
          <w:sz w:val="19"/>
        </w:rPr>
        <w:t>S048 — Equal-weight mean of all eight rolling learned probabilities | ensemble 5% edge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flat 1,000","odds_mode": "best","origin": "new","policy_family": "ensemble 5% edge","selection_rule": "max_edge","staking": "fixed","strategy_id": "S048","study_status": "exploratory_replay_of_already_examined_2025_26_no_new_holdout"}</w:t>
      </w:r>
    </w:p>
    <w:p>
      <w:pPr>
        <w:keepNext/>
      </w:pPr>
      <w:r>
        <w:rPr>
          <w:rFonts w:ascii="Arial" w:hAnsi="Arial"/>
          <w:b/>
          <w:sz w:val="19"/>
        </w:rPr>
        <w:t>S049 — Equal-weight mean of all eight rolling learned probabilities | ensemble 5% edge | best individual-book quotes | 0.25 Kelly, per-bet cap 2%</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"ensemble_learned8","model_label": "Equal-weight mean of all eight rolling learned probabilities","name": "Equal-weight mean of all eight rolling learned probabilities | ensemble 5% edge | best individual-book quotes | 0.25 Kelly, per-bet cap 2%","odds_mode": "best","origin": "new","policy_family": "ensemble 5% edge","selection_rule": "max_edge","staking": "kelly","strategy_id": "S049","study_status": "exploratory_replay_of_already_examined_2025_26_no_new_holdout"}</w:t>
      </w:r>
    </w:p>
    <w:p>
      <w:pPr>
        <w:keepNext/>
      </w:pPr>
      <w:r>
        <w:rPr>
          <w:rFonts w:ascii="Arial" w:hAnsi="Arial"/>
          <w:b/>
          <w:sz w:val="19"/>
        </w:rPr>
        <w:t>S050 — 50/50 combined logistic and raw de-vigged market probabilities | ensemble 5% edge | best individual-book quotes | flat 1,000</w:t>
      </w:r>
    </w:p>
    <w:p>
      <w:pPr>
        <w:keepNext/>
        <w:spacing w:line="212" w:lineRule="exact"/>
      </w:pPr>
      <w:r>
        <w:rPr>
          <w:sz w:val="18"/>
        </w:rPr>
        <w:t>Origin: new.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flat 1,000.","diagnostic":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flat 1,000","odds_mode": "best","origin": "new","policy_family": "ensemble 5% edge","selection_rule": "max_edge","staking": "fixed","strategy_id": "S050","study_status": "exploratory_replay_of_already_examined_2025_26_no_new_holdout"}</w:t>
      </w:r>
    </w:p>
    <w:p>
      <w:pPr>
        <w:keepNext/>
      </w:pPr>
      <w:r>
        <w:rPr>
          <w:rFonts w:ascii="Arial" w:hAnsi="Arial"/>
          <w:b/>
          <w:sz w:val="19"/>
        </w:rPr>
        <w:t>S051 — 50/50 combined logistic and raw de-vigged market probabilities | ensemble 5% edge | best individual-book quotes | 0.25 Kelly, per-bet cap 2%</w:t>
      </w:r>
    </w:p>
    <w:p>
      <w:pPr>
        <w:keepNext/>
        <w:spacing w:line="212" w:lineRule="exact"/>
      </w:pPr>
      <w:r>
        <w:rPr>
          <w:sz w:val="18"/>
        </w:rPr>
        <w:t>Origin: new. Equal-weight probability mean of logit_combined, baseline_market_only; each weight is 1/2.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"50/50 combined logistic and raw de-vigged market probabilities; max_edge selection among the allowed outcomes at best individual-book quotes. Require selected model expected return strictly above 5%; stake 0.25 Kelly, per-bet cap 2%.","diagnostic": false,"fixed_stake": 1000.0,"kelly_fraction": 0.25,"max_bet_fraction": 0.02,"max_odds": null,"min_edge": 0.05,"min_odds": null,"model_key": "ensemble_market_blend","model_label": "50/50 combined logistic and raw de-vigged market probabilities","name": "50/50 combined logistic and raw de-vigged market probabilities | ensemble 5% edge | best individual-book quotes | 0.25 Kelly, per-bet cap 2%","odds_mode": "best","origin": "new","policy_family": "ensemble 5% edge","selection_rule": "max_edge","staking": "kelly","strategy_id": "S051","study_status": "exploratory_replay_of_already_examined_2025_26_no_new_holdout"}</w:t>
      </w:r>
    </w:p>
    <w:p>
      <w:pPr>
        <w:keepNext/>
      </w:pPr>
      <w:r>
        <w:rPr>
          <w:rFonts w:ascii="Arial" w:hAnsi="Arial"/>
          <w:b/>
          <w:sz w:val="19"/>
        </w:rPr>
        <w:t>S052 — Rolling logistic: combined | dynamic 1% stake | best individual-book quotes | dynamic 1% of date-start capital</w:t>
      </w:r>
    </w:p>
    <w:p>
      <w:pPr>
        <w:keepNext/>
        <w:spacing w:line="212" w:lineRule="exact"/>
      </w:pPr>
      <w:r>
        <w:rPr>
          <w:sz w:val="18"/>
        </w:rPr>
        <w:t>Origin: new. Frozen rolling-study logistic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"logit_combined","model_label": "Rolling logistic: combined","name": "Rolling logistic: combined | dynamic 1% stake | best individual-book quotes | dynamic 1% of date-start capital","odds_mode": "best","origin": "new","policy_family": "dynamic 1% stake","selection_rule": "max_edge","staking": "dynamic_fraction","strategy_id": "S052","study_status": "exploratory_replay_of_already_examined_2025_26_no_new_holdout"}</w:t>
      </w:r>
    </w:p>
    <w:p>
      <w:pPr>
        <w:keepNext/>
      </w:pPr>
      <w:r>
        <w:rPr>
          <w:rFonts w:ascii="Arial" w:hAnsi="Arial"/>
          <w:b/>
          <w:sz w:val="19"/>
        </w:rPr>
        <w:t>S053 — Rolling market residual: combined | dynamic 1% stake | best individual-book quotes | dynamic 1% of date-start capital</w:t>
      </w:r>
    </w:p>
    <w:p>
      <w:pPr>
        <w:keepNext/>
        <w:spacing w:line="212" w:lineRule="exact"/>
      </w:pPr>
      <w:r>
        <w:rPr>
          <w:sz w:val="18"/>
        </w:rPr>
        <w:t>Origin: new.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"residual_combined","model_label": "Rolling market residual: combined","name": "Rolling market residual: combined | dynamic 1% stake | best individual-book quotes | dynamic 1% of date-start capital","odds_mode": "best","origin": "new","policy_family": "dynamic 1% stake","selection_rule": "max_edge","staking": "dynamic_fraction","strategy_id": "S053","study_status": "exploratory_replay_of_already_examined_2025_26_no_new_holdout"}</w:t>
      </w:r>
    </w:p>
    <w:p>
      <w:pPr>
        <w:keepNext/>
      </w:pPr>
      <w:r>
        <w:rPr>
          <w:rFonts w:ascii="Arial" w:hAnsi="Arial"/>
          <w:b/>
          <w:sz w:val="19"/>
        </w:rPr>
        <w:t>S054 — Equal-weight mean of all eight rolling learned probabilities | dynamic 1% stake | best individual-book quotes | dynamic 1% of date-start capital</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1.00% of the date-start balance B.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5%; stake dynamic 1%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dynamic 1% stake | best individual-book quotes | dynamic 1% of date-start capital","odds_mode": "best","origin": "new","policy_family": "dynamic 1% stake","selection_rule": "max_edge","staking": "dynamic_fraction","strategy_id": "S054","study_status": "exploratory_replay_of_already_examined_2025_26_no_new_holdout"}</w:t>
      </w:r>
    </w:p>
    <w:p>
      <w:pPr>
        <w:keepNext/>
      </w:pPr>
      <w:r>
        <w:rPr>
          <w:rFonts w:ascii="Arial" w:hAnsi="Arial"/>
          <w:b/>
          <w:sz w:val="19"/>
        </w:rPr>
        <w:t>S055 — Rolling logistic: combined | eighth Kelly, cap 1% | best individual-book quotes | 0.125 Kelly, per-bet cap 1%</w:t>
      </w:r>
    </w:p>
    <w:p>
      <w:pPr>
        <w:keepNext/>
        <w:spacing w:line="212" w:lineRule="exact"/>
      </w:pPr>
      <w:r>
        <w:rPr>
          <w:sz w:val="18"/>
        </w:rPr>
        <w:t>Origin: new.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"logit_combined","model_label": "Rolling logistic: combined","name": "Rolling logistic: combined | eighth Kelly, cap 1% | best individual-book quotes | 0.125 Kelly, per-bet cap 1%","odds_mode": "best","origin": "new","policy_family": "eighth Kelly, cap 1%","selection_rule": "max_edge","staking": "kelly","strategy_id": "S055","study_status": "exploratory_replay_of_already_examined_2025_26_no_new_holdout"}</w:t>
      </w:r>
    </w:p>
    <w:p>
      <w:pPr>
        <w:keepNext/>
      </w:pPr>
      <w:r>
        <w:rPr>
          <w:rFonts w:ascii="Arial" w:hAnsi="Arial"/>
          <w:b/>
          <w:sz w:val="19"/>
        </w:rPr>
        <w:t>S056 — Rolling logistic: combined | half Kelly, cap 2% | best individual-book quotes | 0.5 Kelly, per-bet cap 2%</w:t>
      </w:r>
    </w:p>
    <w:p>
      <w:pPr>
        <w:keepNext/>
        <w:spacing w:line="212" w:lineRule="exact"/>
      </w:pPr>
      <w:r>
        <w:rPr>
          <w:sz w:val="18"/>
        </w:rPr>
        <w:t>Origin: new.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"logit_combined","model_label": "Rolling logistic: combined","name": "Rolling logistic: combined | half Kelly, cap 2% | best individual-book quotes | 0.5 Kelly, per-bet cap 2%","odds_mode": "best","origin": "new","policy_family": "half Kelly, cap 2%","selection_rule": "max_edge","staking": "kelly","strategy_id": "S056","study_status": "exploratory_replay_of_already_examined_2025_26_no_new_holdout"}</w:t>
      </w:r>
    </w:p>
    <w:p>
      <w:pPr>
        <w:keepNext/>
      </w:pPr>
      <w:r>
        <w:rPr>
          <w:rFonts w:ascii="Arial" w:hAnsi="Arial"/>
          <w:b/>
          <w:sz w:val="19"/>
        </w:rPr>
        <w:t>S057 — Rolling market residual: combined | eighth Kelly, cap 1% | best individual-book quotes | 0.125 Kelly, per-bet cap 1%</w:t>
      </w:r>
    </w:p>
    <w:p>
      <w:pPr>
        <w:keepNext/>
        <w:spacing w:line="212" w:lineRule="exact"/>
      </w:pPr>
      <w:r>
        <w:rPr>
          <w:sz w:val="18"/>
        </w:rPr>
        <w:t>Origin: new.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f=0.1250 and cap=1.00%.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0.125 Kelly, per-bet cap 1%.","diagnostic": false,"fixed_stake": 1000.0,"kelly_fraction": 0.125,"max_bet_fraction": 0.01,"max_odds": null,"min_edge": 0.05,"min_odds": null,"model_key": "residual_combined","model_label": "Rolling market residual: combined","name": "Rolling market residual: combined | eighth Kelly, cap 1% | best individual-book quotes | 0.125 Kelly, per-bet cap 1%","odds_mode": "best","origin": "new","policy_family": "eighth Kelly, cap 1%","selection_rule": "max_edge","staking": "kelly","strategy_id": "S057","study_status": "exploratory_replay_of_already_examined_2025_26_no_new_holdout"}</w:t>
      </w:r>
    </w:p>
    <w:p>
      <w:pPr>
        <w:keepNext/>
      </w:pPr>
      <w:r>
        <w:rPr>
          <w:rFonts w:ascii="Arial" w:hAnsi="Arial"/>
          <w:b/>
          <w:sz w:val="19"/>
        </w:rPr>
        <w:t>S058 — Rolling market residual: combined | half Kelly, cap 2% | best individual-book quotes | 0.5 Kelly, per-bet cap 2%</w:t>
      </w:r>
    </w:p>
    <w:p>
      <w:pPr>
        <w:keepNext/>
        <w:spacing w:line="212" w:lineRule="exact"/>
      </w:pPr>
      <w:r>
        <w:rPr>
          <w:sz w:val="18"/>
        </w:rPr>
        <w:t>Origin: new.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f=0.5000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5%; stake 0.5 Kelly, per-bet cap 2%.","diagnostic": false,"fixed_stake": 1000.0,"kelly_fraction": 0.5,"max_bet_fraction": 0.02,"max_odds": null,"min_edge": 0.05,"min_odds": null,"model_key": "residual_combined","model_label": "Rolling market residual: combined","name": "Rolling market residual: combined | half Kelly, cap 2% | best individual-book quotes | 0.5 Kelly, per-bet cap 2%","odds_mode": "best","origin": "new","policy_family": "half Kelly, cap 2%","selection_rule": "max_edge","staking": "kelly","strategy_id": "S058","study_status": "exploratory_replay_of_already_examined_2025_26_no_new_holdout"}</w:t>
      </w:r>
    </w:p>
    <w:p>
      <w:pPr>
        <w:keepNext/>
      </w:pPr>
      <w:r>
        <w:rPr>
          <w:rFonts w:ascii="Arial" w:hAnsi="Arial"/>
          <w:b/>
          <w:sz w:val="19"/>
        </w:rPr>
        <w:t>S059 — Rolling logistic: combined | quarter Kelly, 10% date budget | best individual-book quotes | 0.25 Kelly, per-bet cap 2%</w:t>
      </w:r>
    </w:p>
    <w:p>
      <w:pPr>
        <w:keepNext/>
        <w:spacing w:line="212" w:lineRule="exact"/>
      </w:pPr>
      <w:r>
        <w:rPr>
          <w:sz w:val="18"/>
        </w:rPr>
        <w:t>Origin: new. Frozen rolling-study logistic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logistic: combined's maximum edge strictly above 5%. Use quarter Kelly capped at 2% per bet, then uniformly scale all same-date requests to at most 10% of date-start capital.","diagnostic": false,"fixed_stake": 1000.0,"kelly_fraction": 0.25,"max_bet_fraction": 0.02,"max_odds": null,"min_edge": 0.05,"min_odds": null,"model_key": "logit_combined","model_label": "Rolling logistic: combined","name": "Rolling logistic: combined | quarter Kelly, 10% date budget | best individual-book quotes | 0.25 Kelly, per-bet cap 2%","odds_mode": "best","origin": "new","policy_family": "quarter Kelly, 10% date budget","selection_rule": "max_edge","staking": "kelly","strategy_id": "S059","study_status": "exploratory_replay_of_already_examined_2025_26_no_new_holdout"}</w:t>
      </w:r>
    </w:p>
    <w:p>
      <w:pPr>
        <w:keepNext/>
      </w:pPr>
      <w:r>
        <w:rPr>
          <w:rFonts w:ascii="Arial" w:hAnsi="Arial"/>
          <w:b/>
          <w:sz w:val="19"/>
        </w:rPr>
        <w:t>S060 — Rolling market residual: combined | quarter Kelly, 10% date budget | best individual-book quotes | 0.25 Kelly, per-bet cap 2%</w:t>
      </w:r>
    </w:p>
    <w:p>
      <w:pPr>
        <w:keepNext/>
        <w:spacing w:line="212" w:lineRule="exact"/>
      </w:pPr>
      <w:r>
        <w:rPr>
          <w:sz w:val="18"/>
        </w:rPr>
        <w:t>Origin: new. Frozen rolling-study market-residual probabilities; feature group combined.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Rolling market residual: combined's maximum edge strictly above 5%. Use quarter Kelly capped at 2% per bet, then uniformly scale all same-date requests to at most 10% of date-start capital.","diagnostic": false,"fixed_stake": 1000.0,"kelly_fraction": 0.25,"max_bet_fraction": 0.02,"max_odds": null,"min_edge": 0.05,"min_odds": null,"model_key": "residual_combined","model_label": "Rolling market residual: combined","name": "Rolling market residual: combined | quarter Kelly, 10% date budget | best individual-book quotes | 0.25 Kelly, per-bet cap 2%","odds_mode": "best","origin": "new","policy_family": "quarter Kelly, 10% date budget","selection_rule": "max_edge","staking": "kelly","strategy_id": "S060","study_status": "exploratory_replay_of_already_examined_2025_26_no_new_holdout"}</w:t>
      </w:r>
    </w:p>
    <w:p>
      <w:pPr>
        <w:keepNext/>
      </w:pPr>
      <w:r>
        <w:rPr>
          <w:rFonts w:ascii="Arial" w:hAnsi="Arial"/>
          <w:b/>
          <w:sz w:val="19"/>
        </w:rPr>
        <w:t>S061 — Equal-weight mean of all eight rolling learned probabilities | quarter Kelly, 10% date budget | best individual-book quotes | 0.25 Kelly, per-bet cap 2%</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Request B×min(cap, f×max((p×odds−1)/(odds−1),0)), where B is date-start balance, f=0.2500 and cap=2.00%. Scale all same-date requests proportionally to at most 10.00% of date-start cash.</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0.1,"description": "Select Equal-weight mean of all eight rolling learned probabilities's maximum edge strictly above 5%. Use quarter Kelly capped at 2% per bet, then uniformly scale all same-date requests to at most 10% of date-start capital.","diagnostic": false,"fixed_stake": 1000.0,"kelly_fraction": 0.25,"max_bet_fraction": 0.02,"max_odds": null,"min_edge": 0.05,"min_odds": null,"model_key": "ensemble_learned8","model_label": "Equal-weight mean of all eight rolling learned probabilities","name": "Equal-weight mean of all eight rolling learned probabilities | quarter Kelly, 10% date budget | best individual-book quotes | 0.25 Kelly, per-bet cap 2%","odds_mode": "best","origin": "new","policy_family": "quarter Kelly, 10% date budget","selection_rule": "max_edge","staking": "kelly","strategy_id": "S061","study_status": "exploratory_replay_of_already_examined_2025_26_no_new_holdout"}</w:t>
      </w:r>
    </w:p>
    <w:p>
      <w:pPr>
        <w:keepNext/>
      </w:pPr>
      <w:r>
        <w:rPr>
          <w:rFonts w:ascii="Arial" w:hAnsi="Arial"/>
          <w:b/>
          <w:sz w:val="19"/>
        </w:rPr>
        <w:t>S062 — Equal-weight mean of all eight rolling learned probabilities | six-of-eight consensus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flat 1,000","odds_mode": "best","origin": "new","policy_family": "six-of-eight consensus","selection_rule": "max_edge","staking": "fixed","strategy_id": "S062","study_status": "exploratory_replay_of_already_examined_2025_26_no_new_holdout"}</w:t>
      </w:r>
    </w:p>
    <w:p>
      <w:pPr>
        <w:keepNext/>
      </w:pPr>
      <w:r>
        <w:rPr>
          <w:rFonts w:ascii="Arial" w:hAnsi="Arial"/>
          <w:b/>
          <w:sz w:val="19"/>
        </w:rPr>
        <w:t>S063 — Equal-weight mean of all eight rolling learned probabilities | six-of-eight consensus | best individual-book quotes | 0.25 Kelly, per-bet cap 2%</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5.00%. After choosing the mean-eight maximum-edge outcome, require at least 6 of 8 constituent models to have strictly positive edge at that same quote; otherwise abstain without searching another outcome. Request B×min(cap, f×max((p×odds−1)/(odds−1),0)), where B is date-start balance, f=0.2500 and cap=2.00%.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6,"consensus_model_keys": ["logit_team_only","logit_team_xg","logit_team_players","logit_combined","residual_team_only","residual_team_xg","residual_team_players","residual_combined"],"date_cap_fraction": null,"description": "Choose the mean-eight maximum-edge outcome strictly above 5%; retain it only if at least six of the eight individual rolling learned models have strictly positive edge at that same selected best quote. A failed vote means no bet, without searching another class.","diagnostic": false,"fixed_stake": 1000.0,"kelly_fraction": 0.25,"max_bet_fraction": 0.02,"max_odds": null,"min_edge": 0.05,"min_odds": null,"model_key": "ensemble_learned8","model_label": "Equal-weight mean of all eight rolling learned probabilities","name": "Equal-weight mean of all eight rolling learned probabilities | six-of-eight consensus | best individual-book quotes | 0.25 Kelly, per-bet cap 2%","odds_mode": "best","origin": "new","policy_family": "six-of-eight consensus","selection_rule": "max_edge","staking": "kelly","strategy_id": "S063","study_status": "exploratory_replay_of_already_examined_2025_26_no_new_holdout"}</w:t>
      </w:r>
    </w:p>
    <w:p>
      <w:pPr>
        <w:keepNext/>
      </w:pPr>
      <w:r>
        <w:rPr>
          <w:rFonts w:ascii="Arial" w:hAnsi="Arial"/>
          <w:b/>
          <w:sz w:val="19"/>
        </w:rPr>
        <w:t>S064 — Equal-weight mean of all eight rolling learned probabilities | 5% edge, H only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["H"],"bankroll_fraction": 0.01,"cash_only": false,"consensus_min": null,"consensus_model_keys": [],"date_cap_fraction": null,"description": "Restrict candidates to outcome H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H only | best individual-book quotes | flat 1,000","odds_mode": "best","origin": "new","policy_family": "5% edge, H only","selection_rule": "max_edge","staking": "fixed","strategy_id": "S064","study_status": "exploratory_replay_of_already_examined_2025_26_no_new_holdout"}</w:t>
      </w:r>
    </w:p>
    <w:p>
      <w:pPr>
        <w:keepNext/>
      </w:pPr>
      <w:r>
        <w:rPr>
          <w:rFonts w:ascii="Arial" w:hAnsi="Arial"/>
          <w:b/>
          <w:sz w:val="19"/>
        </w:rPr>
        <w:t>S065 — Equal-weight mean of all eight rolling learned probabilities | 5% edge, D only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D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["D"],"bankroll_fraction": 0.01,"cash_only": false,"consensus_min": null,"consensus_model_keys": [],"date_cap_fraction": null,"description": "Restrict candidates to outcome D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D only | best individual-book quotes | flat 1,000","odds_mode": "best","origin": "new","policy_family": "5% edge, D only","selection_rule": "max_edge","staking": "fixed","strategy_id": "S065","study_status": "exploratory_replay_of_already_examined_2025_26_no_new_holdout"}</w:t>
      </w:r>
    </w:p>
    <w:p>
      <w:pPr>
        <w:keepNext/>
      </w:pPr>
      <w:r>
        <w:rPr>
          <w:rFonts w:ascii="Arial" w:hAnsi="Arial"/>
          <w:b/>
          <w:sz w:val="19"/>
        </w:rPr>
        <w:t>S066 — Equal-weight mean of all eight rolling learned probabilities | 5% edge, A only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A and no decimal-odds bounds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["A"],"bankroll_fraction": 0.01,"cash_only": false,"consensus_min": null,"consensus_model_keys": [],"date_cap_fraction": null,"description": "Restrict candidates to outcome A before maximizing mean-eight edge; require strict edge above 5% and use flat stake 1,000 at its best archived quote.","diagnostic": false,"fixed_stake": 1000.0,"kelly_fraction": 0.25,"max_bet_fraction": 0.02,"max_odds": null,"min_edge": 0.05,"min_odds": null,"model_key": "ensemble_learned8","model_label": "Equal-weight mean of all eight rolling learned probabilities","name": "Equal-weight mean of all eight rolling learned probabilities | 5% edge, A only | best individual-book quotes | flat 1,000","odds_mode": "best","origin": "new","policy_family": "5% edge, A only","selection_rule": "max_edge","staking": "fixed","strategy_id": "S066","study_status": "exploratory_replay_of_already_examined_2025_26_no_new_holdout"}</w:t>
      </w:r>
    </w:p>
    <w:p>
      <w:pPr>
        <w:keepNext/>
      </w:pPr>
      <w:r>
        <w:rPr>
          <w:rFonts w:ascii="Arial" w:hAnsi="Arial"/>
          <w:b/>
          <w:sz w:val="19"/>
        </w:rPr>
        <w:t>S067 — Rolling logistic: combined | 10% edge | best individual-book quotes | flat 1,000</w:t>
      </w:r>
    </w:p>
    <w:p>
      <w:pPr>
        <w:keepNext/>
        <w:spacing w:line="212" w:lineRule="exact"/>
      </w:pPr>
      <w:r>
        <w:rPr>
          <w:sz w:val="18"/>
        </w:rPr>
        <w:t>Origin: new. Frozen rolling-study logistic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logistic: combined; max_edge selection among the allowed outcomes at best individual-book quotes. Require selected model expected return strictly above 10%; stake flat 1,000.","diagnostic": false,"fixed_stake": 1000.0,"kelly_fraction": 0.25,"max_bet_fraction": 0.02,"max_odds": null,"min_edge": 0.1,"min_odds": null,"model_key": "logit_combined","model_label": "Rolling logistic: combined","name": "Rolling logistic: combined | 10% edge | best individual-book quotes | flat 1,000","odds_mode": "best","origin": "new","policy_family": "10% edge","selection_rule": "max_edge","staking": "fixed","strategy_id": "S067","study_status": "exploratory_replay_of_already_examined_2025_26_no_new_holdout"}</w:t>
      </w:r>
    </w:p>
    <w:p>
      <w:pPr>
        <w:keepNext/>
      </w:pPr>
      <w:r>
        <w:rPr>
          <w:rFonts w:ascii="Arial" w:hAnsi="Arial"/>
          <w:b/>
          <w:sz w:val="19"/>
        </w:rPr>
        <w:t>S068 — Rolling market residual: combined | 10% edge | best individual-book quotes | flat 1,000</w:t>
      </w:r>
    </w:p>
    <w:p>
      <w:pPr>
        <w:keepNext/>
        <w:spacing w:line="212" w:lineRule="exact"/>
      </w:pPr>
      <w:r>
        <w:rPr>
          <w:sz w:val="18"/>
        </w:rPr>
        <w:t>Origin: new. Frozen rolling-study market-residual probabilities; feature group combined.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"Rolling market residual: combined; max_edge selection among the allowed outcomes at best individual-book quotes. Require selected model expected return strictly above 10%; stake flat 1,000.","diagnostic": false,"fixed_stake": 1000.0,"kelly_fraction": 0.25,"max_bet_fraction": 0.02,"max_odds": null,"min_edge": 0.1,"min_odds": null,"model_key": "residual_combined","model_label": "Rolling market residual: combined","name": "Rolling market residual: combined | 10% edge | best individual-book quotes | flat 1,000","odds_mode": "best","origin": "new","policy_family": "10% edge","selection_rule": "max_edge","staking": "fixed","strategy_id": "S068","study_status": "exploratory_replay_of_already_examined_2025_26_no_new_holdout"}</w:t>
      </w:r>
    </w:p>
    <w:p>
      <w:pPr>
        <w:keepNext/>
      </w:pPr>
      <w:r>
        <w:rPr>
          <w:rFonts w:ascii="Arial" w:hAnsi="Arial"/>
          <w:b/>
          <w:sz w:val="19"/>
        </w:rPr>
        <w:t>S069 — Equal-weight mean of all eight rolling learned probabilities | 10% edge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"Equal-weight mean of all eight rolling learned probabilities; max_edge selection among the allowed outcomes at best individual-book quotes. Require selected model expected return strictly above 10%; stake flat 1,000.","diagnostic": false,"fixed_stake": 1000.0,"kelly_fraction": 0.25,"max_bet_fraction": 0.02,"max_odds": null,"min_edge": 0.1,"min_odds": null,"model_key": "ensemble_learned8","model_label": "Equal-weight mean of all eight rolling learned probabilities","name": "Equal-weight mean of all eight rolling learned probabilities | 10% edge | best individual-book quotes | flat 1,000","odds_mode": "best","origin": "new","policy_family": "10% edge","selection_rule": "max_edge","staking": "fixed","strategy_id": "S069","study_status": "exploratory_replay_of_already_examined_2025_26_no_new_holdout"}</w:t>
      </w:r>
    </w:p>
    <w:p>
      <w:pPr>
        <w:keepNext/>
      </w:pPr>
      <w:r>
        <w:rPr>
          <w:rFonts w:ascii="Arial" w:hAnsi="Arial"/>
          <w:b/>
          <w:sz w:val="19"/>
        </w:rPr>
        <w:t>S070 — Rolling logistic: combined | 5% edge, odds 1.5–5 | best individual-book quotes | flat 1,000</w:t>
      </w:r>
    </w:p>
    <w:p>
      <w:pPr>
        <w:keepNext/>
        <w:spacing w:line="212" w:lineRule="exact"/>
      </w:pPr>
      <w:r>
        <w:rPr>
          <w:sz w:val="18"/>
        </w:rPr>
        <w:t>Origin: new. Frozen rolling-study logistic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logistic: combined's edge. Require selected edge strictly above 5%; flat stake 1,000.","diagnostic": false,"fixed_stake": 1000.0,"kelly_fraction": 0.25,"max_bet_fraction": 0.02,"max_odds": 5.0,"min_edge": 0.05,"min_odds": 1.5,"model_key": "logit_combined","model_label": "Rolling logistic: combined","name": "Rolling logistic: combined | 5% edge, odds 1.5–5 | best individual-book quotes | flat 1,000","odds_mode": "best","origin": "new","policy_family": "5% edge, odds 1.5–5","selection_rule": "max_edge","staking": "fixed","strategy_id": "S070","study_status": "exploratory_replay_of_already_examined_2025_26_no_new_holdout"}</w:t>
      </w:r>
    </w:p>
    <w:p>
      <w:pPr>
        <w:keepNext/>
      </w:pPr>
      <w:r>
        <w:rPr>
          <w:rFonts w:ascii="Arial" w:hAnsi="Arial"/>
          <w:b/>
          <w:sz w:val="19"/>
        </w:rPr>
        <w:t>S071 — Rolling market residual: combined | 5% edge, odds 1.5–5 | best individual-book quotes | flat 1,000</w:t>
      </w:r>
    </w:p>
    <w:p>
      <w:pPr>
        <w:keepNext/>
        <w:spacing w:line="212" w:lineRule="exact"/>
      </w:pPr>
      <w:r>
        <w:rPr>
          <w:sz w:val="18"/>
        </w:rPr>
        <w:t>Origin: new. Frozen rolling-study market-residual probabilities; feature group combined.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Rolling market residual: combined's edge. Require selected edge strictly above 5%; flat stake 1,000.","diagnostic": false,"fixed_stake": 1000.0,"kelly_fraction": 0.25,"max_bet_fraction": 0.02,"max_odds": 5.0,"min_edge": 0.05,"min_odds": 1.5,"model_key": "residual_combined","model_label": "Rolling market residual: combined","name": "Rolling market residual: combined | 5% edge, odds 1.5–5 | best individual-book quotes | flat 1,000","odds_mode": "best","origin": "new","policy_family": "5% edge, odds 1.5–5","selection_rule": "max_edge","staking": "fixed","strategy_id": "S071","study_status": "exploratory_replay_of_already_examined_2025_26_no_new_holdout"}</w:t>
      </w:r>
    </w:p>
    <w:p>
      <w:pPr>
        <w:keepNext/>
      </w:pPr>
      <w:r>
        <w:rPr>
          <w:rFonts w:ascii="Arial" w:hAnsi="Arial"/>
          <w:b/>
          <w:sz w:val="19"/>
        </w:rPr>
        <w:t>S072 — Equal-weight mean of all eight rolling learned probabilities | 5% edge, odds 1.5–5 | best individual-book quotes | flat 1,000</w:t>
      </w:r>
    </w:p>
    <w:p>
      <w:pPr>
        <w:keepNext/>
        <w:spacing w:line="212" w:lineRule="exact"/>
      </w:pPr>
      <w:r>
        <w:rPr>
          <w:sz w:val="18"/>
        </w:rPr>
        <w:t>Origin: new. Equal-weight probability mean of logit_team_only, logit_team_xg, logit_team_players, logit_combined, residual_team_only, residual_team_xg, residual_team_players, residual_combined; each weight is 1/8. Choose the eligible H/D/A outcome with largest p×odds−1. Use best eligible individual-book prices. Apply outcomes H, D, A and inclusive decimal-odds range 1.50 to 5.00 before outcome choice. Require selected p×odds−1 strictly above 5.00%. Request a fixed stake of 1,000 monetary units. Scale same-date requests proportionally to available cash; no extra date cap.</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"Retain only outcomes with inclusive best-quote decimal odds from 1.5 to 5 before maximizing Equal-weight mean of all eight rolling learned probabilities's edge. Require selected edge strictly above 5%; flat stake 1,000.","diagnostic": false,"fixed_stake": 1000.0,"kelly_fraction": 0.25,"max_bet_fraction": 0.02,"max_odds": 5.0,"min_edge": 0.05,"min_odds": 1.5,"model_key": "ensemble_learned8","model_label": "Equal-weight mean of all eight rolling learned probabilities","name": "Equal-weight mean of all eight rolling learned probabilities | 5% edge, odds 1.5–5 | best individual-book quotes | flat 1,000","odds_mode": "best","origin": "new","policy_family": "5% edge, odds 1.5–5","selection_rule": "max_edge","staking": "fixed","strategy_id": "S072","study_status": "exploratory_replay_of_already_examined_2025_26_no_new_holdout"}</w:t>
      </w:r>
    </w:p>
    <w:p>
      <w:pPr>
        <w:keepNext/>
      </w:pPr>
      <w:r>
        <w:rPr>
          <w:rFonts w:ascii="Arial" w:hAnsi="Arial"/>
          <w:b/>
          <w:sz w:val="19"/>
        </w:rPr>
        <w:t>S073 — First-study accuracy-selected SVM | historical threshold diagnostic 0% | best individual-book quotes | flat 1,000</w:t>
      </w:r>
    </w:p>
    <w:p>
      <w:pPr>
        <w:keepNext/>
        <w:spacing w:line="212" w:lineRule="exact"/>
      </w:pPr>
      <w:r>
        <w:rPr>
          <w:sz w:val="18"/>
        </w:rPr>
        <w:t>Origin: legacy_diagnostic. Frozen first-study accuracy-selected SVM.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"first_accuracy","model_label": "First-study accuracy-selected SVM","name": "First-study accuracy-selected SVM | historical threshold diagnostic 0% | best individual-book quotes | flat 1,000","odds_mode": "best","origin": "legacy_diagnostic","policy_family": "historical threshold diagnostic 0%","selection_rule": "max_edge","staking": "fixed","strategy_id": "S073","study_status": "exploratory_replay_of_already_examined_2025_26_no_new_holdout"}</w:t>
      </w:r>
    </w:p>
    <w:p>
      <w:pPr>
        <w:keepNext/>
      </w:pPr>
      <w:r>
        <w:rPr>
          <w:rFonts w:ascii="Arial" w:hAnsi="Arial"/>
          <w:b/>
          <w:sz w:val="19"/>
        </w:rPr>
        <w:t>S074 — First-study accuracy-selected SVM | historical threshold diagnostic 2.5% | best individual-book quotes | flat 1,000</w:t>
      </w:r>
    </w:p>
    <w:p>
      <w:pPr>
        <w:keepNext/>
        <w:spacing w:line="212" w:lineRule="exact"/>
      </w:pPr>
      <w:r>
        <w:rPr>
          <w:sz w:val="18"/>
        </w:rPr>
        <w:t>Origin: legacy_diagnostic. Frozen first-study accuracy-selected SVM.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"first_accuracy","model_label": "First-study accuracy-selected SVM","name": "First-study accuracy-selected SVM | historical threshold diagnostic 2.5% | best individual-book quotes | flat 1,000","odds_mode": "best","origin": "legacy_diagnostic","policy_family": "historical threshold diagnostic 2.5%","selection_rule": "max_edge","staking": "fixed","strategy_id": "S074","study_status": "exploratory_replay_of_already_examined_2025_26_no_new_holdout"}</w:t>
      </w:r>
    </w:p>
    <w:p>
      <w:pPr>
        <w:keepNext/>
      </w:pPr>
      <w:r>
        <w:rPr>
          <w:rFonts w:ascii="Arial" w:hAnsi="Arial"/>
          <w:b/>
          <w:sz w:val="19"/>
        </w:rPr>
        <w:t>S075 — First-study accuracy-selected SVM | historical threshold diagnostic 7.5% | best individual-book quotes | flat 1,000</w:t>
      </w:r>
    </w:p>
    <w:p>
      <w:pPr>
        <w:keepNext/>
        <w:spacing w:line="212" w:lineRule="exact"/>
      </w:pPr>
      <w:r>
        <w:rPr>
          <w:sz w:val="18"/>
        </w:rPr>
        <w:t>Origin: legacy_diagnostic. Frozen first-study accuracy-selected SVM.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"first_accuracy","model_label": "First-study accuracy-selected SVM","name": "First-study accuracy-selected SVM | historical threshold diagnostic 7.5% | best individual-book quotes | flat 1,000","odds_mode": "best","origin": "legacy_diagnostic","policy_family": "historical threshold diagnostic 7.5%","selection_rule": "max_edge","staking": "fixed","strategy_id": "S075","study_status": "exploratory_replay_of_already_examined_2025_26_no_new_holdout"}</w:t>
      </w:r>
    </w:p>
    <w:p>
      <w:pPr>
        <w:keepNext/>
      </w:pPr>
      <w:r>
        <w:rPr>
          <w:rFonts w:ascii="Arial" w:hAnsi="Arial"/>
          <w:b/>
          <w:sz w:val="19"/>
        </w:rPr>
        <w:t>S076 — First-study accuracy-selected SVM | historical threshold diagnostic 10% | best individual-book quotes | flat 1,000</w:t>
      </w:r>
    </w:p>
    <w:p>
      <w:pPr>
        <w:keepNext/>
        <w:spacing w:line="212" w:lineRule="exact"/>
      </w:pPr>
      <w:r>
        <w:rPr>
          <w:sz w:val="18"/>
        </w:rPr>
        <w:t>Origin: legacy_diagnostic. Frozen first-study accuracy-selected SVM.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"first_accuracy","model_label": "First-study accuracy-selected SVM","name": "First-study accuracy-selected SVM | historical threshold diagnostic 10% | best individual-book quotes | flat 1,000","odds_mode": "best","origin": "legacy_diagnostic","policy_family": "historical threshold diagnostic 10%","selection_rule": "max_edge","staking": "fixed","strategy_id": "S076","study_status": "exploratory_replay_of_already_examined_2025_26_no_new_holdout"}</w:t>
      </w:r>
    </w:p>
    <w:p>
      <w:pPr>
        <w:keepNext/>
      </w:pPr>
      <w:r>
        <w:rPr>
          <w:rFonts w:ascii="Arial" w:hAnsi="Arial"/>
          <w:b/>
          <w:sz w:val="19"/>
        </w:rPr>
        <w:t>S077 — First-study accuracy-selected SVM | historical threshold diagnostic 15% | best individual-book quotes | flat 1,000</w:t>
      </w:r>
    </w:p>
    <w:p>
      <w:pPr>
        <w:keepNext/>
        <w:spacing w:line="212" w:lineRule="exact"/>
      </w:pPr>
      <w:r>
        <w:rPr>
          <w:sz w:val="18"/>
        </w:rPr>
        <w:t>Origin: legacy_diagnostic. Frozen first-study accuracy-selected SVM.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"first_accuracy","model_label": "First-study accuracy-selected SVM","name": "First-study accuracy-selected SVM | historical threshold diagnostic 15% | best individual-book quotes | flat 1,000","odds_mode": "best","origin": "legacy_diagnostic","policy_family": "historical threshold diagnostic 15%","selection_rule": "max_edge","staking": "fixed","strategy_id": "S077","study_status": "exploratory_replay_of_already_examined_2025_26_no_new_holdout"}</w:t>
      </w:r>
    </w:p>
    <w:p>
      <w:pPr>
        <w:keepNext/>
      </w:pPr>
      <w:r>
        <w:rPr>
          <w:rFonts w:ascii="Arial" w:hAnsi="Arial"/>
          <w:b/>
          <w:sz w:val="19"/>
        </w:rPr>
        <w:t>S078 — First-study accuracy-selected SVM | historical threshold diagnostic 20% | best individual-book quotes | flat 1,000</w:t>
      </w:r>
    </w:p>
    <w:p>
      <w:pPr>
        <w:keepNext/>
        <w:spacing w:line="212" w:lineRule="exact"/>
      </w:pPr>
      <w:r>
        <w:rPr>
          <w:sz w:val="18"/>
        </w:rPr>
        <w:t>Origin: legacy_diagnostic. Frozen first-study accuracy-selected SVM.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accuracy-selected SVM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"first_accuracy","model_label": "First-study accuracy-selected SVM","name": "First-study accuracy-selected SVM | historical threshold diagnostic 20% | best individual-book quotes | flat 1,000","odds_mode": "best","origin": "legacy_diagnostic","policy_family": "historical threshold diagnostic 20%","selection_rule": "max_edge","staking": "fixed","strategy_id": "S078","study_status": "exploratory_replay_of_already_examined_2025_26_no_new_holdout"}</w:t>
      </w:r>
    </w:p>
    <w:p>
      <w:pPr>
        <w:keepNext/>
      </w:pPr>
      <w:r>
        <w:rPr>
          <w:rFonts w:ascii="Arial" w:hAnsi="Arial"/>
          <w:b/>
          <w:sz w:val="19"/>
        </w:rPr>
        <w:t>S079 — First-study calibration-selected MLP | historical threshold diagnostic 0% | best individual-book quotes | flat 1,000</w:t>
      </w:r>
    </w:p>
    <w:p>
      <w:pPr>
        <w:keepNext/>
        <w:spacing w:line="212" w:lineRule="exact"/>
      </w:pPr>
      <w:r>
        <w:rPr>
          <w:sz w:val="18"/>
        </w:rPr>
        <w:t>Origin: legacy_diagnostic. Frozen first-study ECE-selected MLP. Choose the eligible H/D/A outcome with largest p×odds−1. Use best eligible individual-book prices. Apply outcomes H, D, A and no decimal-odds bounds before outcome choice. Require selected p×odds−1 strictly above 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0% (p × odds − 1 &gt; 0), best individual-book quotes and flat stake 1,000. This is an exploratory diagnostic replay on an already examined season, not the selected primary strategy.","diagnostic": true,"fixed_stake": 1000.0,"kelly_fraction": 0.25,"max_bet_fraction": 0.02,"max_odds": null,"min_edge": 0.0,"min_odds": null,"model_key": "first_calibration","model_label": "First-study calibration-selected MLP","name": "First-study calibration-selected MLP | historical threshold diagnostic 0% | best individual-book quotes | flat 1,000","odds_mode": "best","origin": "legacy_diagnostic","policy_family": "historical threshold diagnostic 0%","selection_rule": "max_edge","staking": "fixed","strategy_id": "S079","study_status": "exploratory_replay_of_already_examined_2025_26_no_new_holdout"}</w:t>
      </w:r>
    </w:p>
    <w:p>
      <w:pPr>
        <w:keepNext/>
      </w:pPr>
      <w:r>
        <w:rPr>
          <w:rFonts w:ascii="Arial" w:hAnsi="Arial"/>
          <w:b/>
          <w:sz w:val="19"/>
        </w:rPr>
        <w:t>S080 — First-study calibration-selected MLP | historical threshold diagnostic 2.5% | best individual-book quotes | flat 1,000</w:t>
      </w:r>
    </w:p>
    <w:p>
      <w:pPr>
        <w:keepNext/>
        <w:spacing w:line="212" w:lineRule="exact"/>
      </w:pPr>
      <w:r>
        <w:rPr>
          <w:sz w:val="18"/>
        </w:rPr>
        <w:t>Origin: legacy_diagnostic. Frozen first-study ECE-selected MLP. Choose the eligible H/D/A outcome with largest p×odds−1. Use best eligible individual-book prices. Apply outcomes H, D, A and no decimal-odds bounds before outcome choice. Require selected p×odds−1 strictly above 2.50%.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2.5% (p × odds − 1 &gt; 0.025), best individual-book quotes and flat stake 1,000. This is an exploratory diagnostic replay on an already examined season, not the selected primary strategy.","diagnostic": true,"fixed_stake": 1000.0,"kelly_fraction": 0.25,"max_bet_fraction": 0.02,"max_odds": null,"min_edge": 0.025,"min_odds": null,"model_key": "first_calibration","model_label": "First-study calibration-selected MLP","name": "First-study calibration-selected MLP | historical threshold diagnostic 2.5% | best individual-book quotes | flat 1,000","odds_mode": "best","origin": "legacy_diagnostic","policy_family": "historical threshold diagnostic 2.5%","selection_rule": "max_edge","staking": "fixed","strategy_id": "S080","study_status": "exploratory_replay_of_already_examined_2025_26_no_new_holdout"}</w:t>
      </w:r>
    </w:p>
    <w:p>
      <w:pPr>
        <w:keepNext/>
      </w:pPr>
      <w:r>
        <w:rPr>
          <w:rFonts w:ascii="Arial" w:hAnsi="Arial"/>
          <w:b/>
          <w:sz w:val="19"/>
        </w:rPr>
        <w:t>S081 — First-study calibration-selected MLP | historical threshold diagnostic 7.5% | best individual-book quotes | flat 1,000</w:t>
      </w:r>
    </w:p>
    <w:p>
      <w:pPr>
        <w:keepNext/>
        <w:spacing w:line="212" w:lineRule="exact"/>
      </w:pPr>
      <w:r>
        <w:rPr>
          <w:sz w:val="18"/>
        </w:rPr>
        <w:t>Origin: legacy_diagnostic. Frozen first-study ECE-selected MLP. Choose the eligible H/D/A outcome with largest p×odds−1. Use best eligible individual-book prices. Apply outcomes H, D, A and no decimal-odds bounds before outcome choice. Require selected p×odds−1 strictly above 7.50%.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7.5% (p × odds − 1 &gt; 0.075), best individual-book quotes and flat stake 1,000. This is an exploratory diagnostic replay on an already examined season, not the selected primary strategy.","diagnostic": true,"fixed_stake": 1000.0,"kelly_fraction": 0.25,"max_bet_fraction": 0.02,"max_odds": null,"min_edge": 0.075,"min_odds": null,"model_key": "first_calibration","model_label": "First-study calibration-selected MLP","name": "First-study calibration-selected MLP | historical threshold diagnostic 7.5% | best individual-book quotes | flat 1,000","odds_mode": "best","origin": "legacy_diagnostic","policy_family": "historical threshold diagnostic 7.5%","selection_rule": "max_edge","staking": "fixed","strategy_id": "S081","study_status": "exploratory_replay_of_already_examined_2025_26_no_new_holdout"}</w:t>
      </w:r>
    </w:p>
    <w:p>
      <w:pPr>
        <w:keepNext/>
      </w:pPr>
      <w:r>
        <w:rPr>
          <w:rFonts w:ascii="Arial" w:hAnsi="Arial"/>
          <w:b/>
          <w:sz w:val="19"/>
        </w:rPr>
        <w:t>S082 — First-study calibration-selected MLP | historical threshold diagnostic 10% | best individual-book quotes | flat 1,000</w:t>
      </w:r>
    </w:p>
    <w:p>
      <w:pPr>
        <w:keepNext/>
        <w:spacing w:line="212" w:lineRule="exact"/>
      </w:pPr>
      <w:r>
        <w:rPr>
          <w:sz w:val="18"/>
        </w:rPr>
        <w:t>Origin: legacy_diagnostic. Frozen first-study ECE-selected MLP. Choose the eligible H/D/A outcome with largest p×odds−1. Use best eligible individual-book prices. Apply outcomes H, D, A and no decimal-odds bounds before outcome choice. Require selected p×odds−1 strictly above 10.00%.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10% (p × odds − 1 &gt; 0.1), best individual-book quotes and flat stake 1,000. This is an exploratory diagnostic replay on an already examined season, not the selected primary strategy.","diagnostic": true,"fixed_stake": 1000.0,"kelly_fraction": 0.25,"max_bet_fraction": 0.02,"max_odds": null,"min_edge": 0.1,"min_odds": null,"model_key": "first_calibration","model_label": "First-study calibration-selected MLP","name": "First-study calibration-selected MLP | historical threshold diagnostic 10% | best individual-book quotes | flat 1,000","odds_mode": "best","origin": "legacy_diagnostic","policy_family": "historical threshold diagnostic 10%","selection_rule": "max_edge","staking": "fixed","strategy_id": "S082","study_status": "exploratory_replay_of_already_examined_2025_26_no_new_holdout"}</w:t>
      </w:r>
    </w:p>
    <w:p>
      <w:pPr>
        <w:keepNext/>
      </w:pPr>
      <w:r>
        <w:rPr>
          <w:rFonts w:ascii="Arial" w:hAnsi="Arial"/>
          <w:b/>
          <w:sz w:val="19"/>
        </w:rPr>
        <w:t>S083 — First-study calibration-selected MLP | historical threshold diagnostic 15% | best individual-book quotes | flat 1,000</w:t>
      </w:r>
    </w:p>
    <w:p>
      <w:pPr>
        <w:keepNext/>
        <w:spacing w:line="212" w:lineRule="exact"/>
      </w:pPr>
      <w:r>
        <w:rPr>
          <w:sz w:val="18"/>
        </w:rPr>
        <w:t>Origin: legacy_diagnostic. Frozen first-study ECE-selected MLP. Choose the eligible H/D/A outcome with largest p×odds−1. Use best eligible individual-book prices. Apply outcomes H, D, A and no decimal-odds bounds before outcome choice. Require selected p×odds−1 strictly above 15.00%.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15% (p × odds − 1 &gt; 0.15), best individual-book quotes and flat stake 1,000. This is an exploratory diagnostic replay on an already examined season, not the selected primary strategy.","diagnostic": true,"fixed_stake": 1000.0,"kelly_fraction": 0.25,"max_bet_fraction": 0.02,"max_odds": null,"min_edge": 0.15,"min_odds": null,"model_key": "first_calibration","model_label": "First-study calibration-selected MLP","name": "First-study calibration-selected MLP | historical threshold diagnostic 15% | best individual-book quotes | flat 1,000","odds_mode": "best","origin": "legacy_diagnostic","policy_family": "historical threshold diagnostic 15%","selection_rule": "max_edge","staking": "fixed","strategy_id": "S083","study_status": "exploratory_replay_of_already_examined_2025_26_no_new_holdout"}</w:t>
      </w:r>
    </w:p>
    <w:p>
      <w:pPr>
        <w:keepNext/>
      </w:pPr>
      <w:r>
        <w:rPr>
          <w:rFonts w:ascii="Arial" w:hAnsi="Arial"/>
          <w:b/>
          <w:sz w:val="19"/>
        </w:rPr>
        <w:t>S084 — First-study calibration-selected MLP | historical threshold diagnostic 20% | best individual-book quotes | flat 1,000</w:t>
      </w:r>
    </w:p>
    <w:p>
      <w:pPr>
        <w:keepNext/>
        <w:spacing w:line="212" w:lineRule="exact"/>
      </w:pPr>
      <w:r>
        <w:rPr>
          <w:sz w:val="18"/>
        </w:rPr>
        <w:t>Origin: legacy_diagnostic. Frozen first-study ECE-selected MLP. Choose the eligible H/D/A outcome with largest p×odds−1. Use best eligible individual-book prices. Apply outcomes H, D, A and no decimal-odds bounds before outcome choice. Require selected p×odds−1 strictly above 20.00%. Request a fixed stake of 1,000 monetary units. Scale same-date requests proportionally to available cash; no extra date cap. Historical threshold-diagnostic recipe replayed on this common period; not a newly selected primary rule.</w:t>
      </w:r>
    </w:p>
    <w:p>
      <w:pPr>
        <w:keepLines/>
        <w:spacing w:line="162" w:lineRule="exact"/>
      </w:pPr>
      <w:r>
        <w:rPr>
          <w:rFonts w:ascii="Consolas" w:hAnsi="Consolas"/>
          <w:sz w:val="13"/>
        </w:rPr>
        <w:t>Exact configuration: {"allocation_basis": "All requests use date-start capital and are uniformly scaled to available cash and any declared date cap before outcomes settle","allowed_outcomes": ["H","D","A"],"bankroll_fraction": 0.01,"cash_only": false,"consensus_min": null,"consensus_model_keys": [],"date_cap_fraction": null,"description": "Replay the saved First-study calibration-selected MLP validation-candidate rule with edge strictly above 20% (p × odds − 1 &gt; 0.2), best individual-book quotes and flat stake 1,000. This is an exploratory diagnostic replay on an already examined season, not the selected primary strategy.","diagnostic": true,"fixed_stake": 1000.0,"kelly_fraction": 0.25,"max_bet_fraction": 0.02,"max_odds": null,"min_edge": 0.2,"min_odds": null,"model_key": "first_calibration","model_label": "First-study calibration-selected MLP","name": "First-study calibration-selected MLP | historical threshold diagnostic 20% | best individual-book quotes | flat 1,000","odds_mode": "best","origin": "legacy_diagnostic","policy_family": "historical threshold diagnostic 20%","selection_rule": "max_edge","staking": "fixed","strategy_id": "S084","study_status": "exploratory_replay_of_already_examined_2025_26_no_new_holdout"}</w:t>
      </w:r>
    </w:p>
    <w:sectPr w:rsidR="00FC693F" w:rsidRPr="0006063C" w:rsidSect="00034616">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EPL STRATEGY LAB — EXPLORATORY DRAFT | October 15,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8" w:lineRule="exact" w:after="14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EPL strategy laboratory: every account starts with 100,000</dc:title>
  <dc:subject/>
  <dc:creator>Aman Dhillon and Panagiotis Housos</dc:creator>
  <cp:keywords/>
  <dc:description>generated by python-docx</dc:description>
  <cp:lastModifiedBy/>
  <cp:revision>1</cp:revision>
  <dcterms:created xsi:type="dcterms:W3CDTF">2013-12-23T23:15:00Z</dcterms:created>
  <dcterms:modified xsi:type="dcterms:W3CDTF">2013-12-23T23:15:00Z</dcterms:modified>
  <cp:category/>
</cp:coreProperties>
</file>