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EPL strategy validation: four seasons and selection uncertainty</w:t>
      </w:r>
    </w:p>
    <w:p>
      <w:r>
        <w:t>DRAFT FOR REVIEW | October 15, 2026 | EPL component of the statistical-arbitrage final project.</w:t>
      </w:r>
    </w:p>
    <w:p>
      <w:r>
        <w:t>This continuation checks whether the strategy results persist through time and how much apparent success survives comparison with the whole strategy catalog. It adds a continuous four-season account replay for all 56 rules with compatible saved predictions, annual reset diagnostics, and conditional multiple-strategy uncertainty for the original full 84-rule common season. No model is retrained and no earlier strategy result is overwritten.</w:t>
      </w:r>
    </w:p>
    <w:p>
      <w:r>
        <w:t>The four-season universe is the same 1,470 common quoted cohort fixtures for every compatible rule: 368 in 2022/23, 360 in 2023/24, 368 in 2024/25 and 374 in 2025/26. There are 453 settlement dates from August 5, 2022 through May 24, 2026. Each continuous account begins at exactly 100,000 on August 4, 2022. Its cash carries across summers and seasons without a reset, deposit, borrowing or interest.</w:t>
      </w:r>
    </w:p>
    <w:p>
      <w:r>
        <w:t>The full 84-rule catalog remains intact. S017–S072 use rolling-study probability series and can be evaluated across all four seasons. S001–S016 and S073–S084 depend on the first study, whose matching saved test predictions cover 2025/26 only. Those 28 strategies retain their original one-season graph and complete metrics; no earlier probability or return is invented. The final appendix explains all 84 strategies and states each one's available coverage.</w:t>
      </w:r>
    </w:p>
    <w:p>
      <w:r>
        <w:t>These are retrospective exploratory results. Although each rolling prediction comes from a chronologically earlier fitted model, strategy recipes and this enlarged catalog were created after outcomes had been examined. Extending the calendar and adjusting a conditional comparison does not produce a fresh holdout, a deployable betting system or a validated winning strategy. Historical match selection uses the current 2026/27 club cohort and therefore has survivor/selection limitations.</w:t>
      </w:r>
    </w:p>
    <w:p>
      <w:pPr>
        <w:sectPr>
          <w:headerReference w:type="default" r:id="rId9"/>
          <w:footerReference w:type="default" r:id="rId10"/>
          <w:pgSz w:w="12240" w:h="15840"/>
          <w:pgMar w:top="720" w:right="720" w:bottom="720" w:left="720" w:header="288" w:footer="288" w:gutter="0"/>
          <w:cols w:space="720"/>
          <w:docGrid w:linePitch="360"/>
        </w:sectPr>
      </w:pPr>
    </w:p>
    <w:p>
      <w:pPr>
        <w:pStyle w:val="Heading1"/>
      </w:pPr>
      <w:r>
        <w:t>Findings from the completed replay</w:t>
      </w:r>
    </w:p>
    <w:p>
      <w:r>
        <w:t>Of the 56 continuous four-season accounts, 24 finish above their 100,000 starting balance. Endpoints range from 0.00 to 195,189.75 monetary units. The largest historical endpoint belongs to S060, with a capital return of 95.19%, wager-turnover ROI of 2.99% and date-close maximum drawdown of 38.35%. These identify recorded outcomes; they do not select a recommended future strategy.</w:t>
      </w:r>
    </w:p>
    <w:p>
      <w:r>
        <w:t>With annual accounts restarted separately at 100,000, 2 of 56 rules show positive profit in all four seasons, while 19 are profitable in at most one. The annual-return and drop-one-year tables expose which recorded results are consistent across these periods and which rely on a narrower interval. Neither consistency nor a larger four-year endpoint corrects the retrospective design of the catalog.</w:t>
      </w:r>
    </w:p>
    <w:p>
      <w:r>
        <w:t>In the separate complete 84-rule 2025/26 comparison, 0 of the eight benchmark/block maximum-statistic families reject their conditional null at 5%. The smallest global one-sided p-value is 0.1457, and the smallest rule-level family-adjusted p-value is 0.1457. All eight block/benchmark sensitivities and all 672 individual rows are retained. These diagnostics assess fixed recorded cash paths and have the limitations described below.</w:t>
      </w:r>
    </w:p>
    <w:p>
      <w:r>
        <w:t>The tables distinguish model expected gain and loss from realised average winning and losing payoffs. A favorable model expectation alone does not demonstrate an edge: probability errors are amplified by high decimal odds, and a realised bankroll-dependent sizing path is already conditioned on past outcomes. Frequency, drawdown, exposure and payoff uncertainty matter alongside an ending balance.</w:t>
      </w:r>
    </w:p>
    <w:p>
      <w:pPr>
        <w:sectPr>
          <w:pgSz w:w="12240" w:h="15840"/>
          <w:pgMar w:top="720" w:right="720" w:bottom="720" w:left="720" w:header="288" w:footer="288" w:gutter="0"/>
          <w:cols w:space="720"/>
          <w:docGrid w:linePitch="360"/>
        </w:sectPr>
      </w:pPr>
    </w:p>
    <w:p>
      <w:pPr>
        <w:pStyle w:val="Heading1"/>
      </w:pPr>
      <w:r>
        <w:t>One continuous 100,000-unit account per compatible strategy</w:t>
      </w:r>
    </w:p>
    <w:p>
      <w:r>
        <w:t>All 56 compatible rules appear on this single chart. Every account starts at 100,000; account balances are not added together. Curves continue through four seasons and off-season gaps without resetting. IDs map to the complete final appendix.</w:t>
      </w:r>
    </w:p>
    <w:p>
      <w:r>
        <w:drawing>
          <wp:inline xmlns:a="http://schemas.openxmlformats.org/drawingml/2006/main" xmlns:pic="http://schemas.openxmlformats.org/drawingml/2006/picture">
            <wp:extent cx="9006840" cy="5066348"/>
            <wp:docPr id="1" name="Picture 1"/>
            <wp:cNvGraphicFramePr>
              <a:graphicFrameLocks noChangeAspect="1"/>
            </wp:cNvGraphicFramePr>
            <a:graphic>
              <a:graphicData uri="http://schemas.openxmlformats.org/drawingml/2006/picture">
                <pic:pic>
                  <pic:nvPicPr>
                    <pic:cNvPr id="0" name="all_strategies_4seasons_100k.png"/>
                    <pic:cNvPicPr/>
                  </pic:nvPicPr>
                  <pic:blipFill>
                    <a:blip r:embed="rId11"/>
                    <a:stretch>
                      <a:fillRect/>
                    </a:stretch>
                  </pic:blipFill>
                  <pic:spPr>
                    <a:xfrm>
                      <a:off x="0" y="0"/>
                      <a:ext cx="9006840" cy="5066348"/>
                    </a:xfrm>
                    <a:prstGeom prst="rect"/>
                  </pic:spPr>
                </pic:pic>
              </a:graphicData>
            </a:graphic>
          </wp:inline>
        </w:drawing>
      </w:r>
    </w:p>
    <w:p>
      <w:pPr>
        <w:spacing w:line="200" w:lineRule="exact"/>
      </w:pPr>
      <w:r>
        <w:rPr>
          <w:sz w:val="17"/>
        </w:rPr>
        <w:t>Figure 1. All S017–S072 balances on linear monetary and calendar-date axes. Step lines record end-of-date cash after allocating every same-date request before settlement. The offline HTML version retains every visible trace and provides hover/legend controls.</w:t>
      </w:r>
    </w:p>
    <w:p>
      <w:pPr>
        <w:sectPr>
          <w:pgSz w:w="15840" w:h="12240" w:orient="landscape"/>
          <w:pgMar w:top="720" w:right="720" w:bottom="720" w:left="720" w:header="288" w:footer="288" w:gutter="0"/>
          <w:cols w:space="720"/>
          <w:docGrid w:linePitch="360"/>
        </w:sectPr>
      </w:pPr>
    </w:p>
    <w:p>
      <w:pPr>
        <w:pStyle w:val="Heading1"/>
      </w:pPr>
      <w:r>
        <w:t>Four-season trading metrics: S017–S044</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2,435.40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962.54</w:t>
            </w:r>
          </w:p>
        </w:tc>
        <w:tc>
          <w:tcPr>
            <w:tcW w:type="dxa" w:w="1728"/>
          </w:tcPr>
          <w:p>
            <w:pPr>
              <w:spacing w:line="186" w:lineRule="exact" w:after="0"/>
            </w:pPr>
            <w:r>
              <w:rPr>
                <w:rFonts w:ascii="Arial" w:hAnsi="Arial"/>
                <w:sz w:val="16"/>
              </w:rPr>
              <w:t>648.43</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19.79%</w:t>
            </w:r>
          </w:p>
        </w:tc>
        <w:tc>
          <w:tcPr>
            <w:tcW w:type="dxa" w:w="1440"/>
          </w:tcPr>
          <w:p>
            <w:pPr>
              <w:spacing w:line="186" w:lineRule="exact" w:after="0"/>
            </w:pPr>
            <w:r>
              <w:rPr>
                <w:rFonts w:ascii="Arial" w:hAnsi="Arial"/>
                <w:sz w:val="16"/>
              </w:rPr>
              <w:t>40.35%</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2,322.00</w:t>
            </w:r>
          </w:p>
        </w:tc>
        <w:tc>
          <w:tcPr>
            <w:tcW w:type="dxa" w:w="1512"/>
          </w:tcPr>
          <w:p>
            <w:pPr>
              <w:spacing w:line="186" w:lineRule="exact" w:after="0"/>
            </w:pPr>
            <w:r>
              <w:rPr>
                <w:rFonts w:ascii="Arial" w:hAnsi="Arial"/>
                <w:sz w:val="16"/>
              </w:rPr>
              <w:t>1,030.82</w:t>
            </w:r>
          </w:p>
        </w:tc>
        <w:tc>
          <w:tcPr>
            <w:tcW w:type="dxa" w:w="1728"/>
          </w:tcPr>
          <w:p>
            <w:pPr>
              <w:spacing w:line="186" w:lineRule="exact" w:after="0"/>
            </w:pPr>
            <w:r>
              <w:rPr>
                <w:rFonts w:ascii="Arial" w:hAnsi="Arial"/>
                <w:sz w:val="16"/>
              </w:rPr>
              <w:t>1,017.97</w:t>
            </w:r>
          </w:p>
        </w:tc>
        <w:tc>
          <w:tcPr>
            <w:tcW w:type="dxa" w:w="1728"/>
          </w:tcPr>
          <w:p>
            <w:pPr>
              <w:spacing w:line="186" w:lineRule="exact" w:after="0"/>
            </w:pPr>
            <w:r>
              <w:rPr>
                <w:rFonts w:ascii="Arial" w:hAnsi="Arial"/>
                <w:sz w:val="16"/>
              </w:rPr>
              <w:t>643.69</w:t>
            </w:r>
          </w:p>
        </w:tc>
        <w:tc>
          <w:tcPr>
            <w:tcW w:type="dxa" w:w="1440"/>
          </w:tcPr>
          <w:p>
            <w:pPr>
              <w:spacing w:line="186" w:lineRule="exact" w:after="0"/>
            </w:pPr>
            <w:r>
              <w:rPr>
                <w:rFonts w:ascii="Arial" w:hAnsi="Arial"/>
                <w:sz w:val="16"/>
              </w:rPr>
              <w:t>−3.77%</w:t>
            </w:r>
          </w:p>
        </w:tc>
        <w:tc>
          <w:tcPr>
            <w:tcW w:type="dxa" w:w="1512"/>
          </w:tcPr>
          <w:p>
            <w:pPr>
              <w:spacing w:line="186" w:lineRule="exact" w:after="0"/>
            </w:pPr>
            <w:r>
              <w:rPr>
                <w:rFonts w:ascii="Arial" w:hAnsi="Arial"/>
                <w:sz w:val="16"/>
              </w:rPr>
              <w:t>−48.76%</w:t>
            </w:r>
          </w:p>
        </w:tc>
        <w:tc>
          <w:tcPr>
            <w:tcW w:type="dxa" w:w="1440"/>
          </w:tcPr>
          <w:p>
            <w:pPr>
              <w:spacing w:line="186" w:lineRule="exact" w:after="0"/>
            </w:pPr>
            <w:r>
              <w:rPr>
                <w:rFonts w:ascii="Arial" w:hAnsi="Arial"/>
                <w:sz w:val="16"/>
              </w:rPr>
              <w:t>65.74%</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2,517.63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950.59</w:t>
            </w:r>
          </w:p>
        </w:tc>
        <w:tc>
          <w:tcPr>
            <w:tcW w:type="dxa" w:w="1728"/>
          </w:tcPr>
          <w:p>
            <w:pPr>
              <w:spacing w:line="186" w:lineRule="exact" w:after="0"/>
            </w:pPr>
            <w:r>
              <w:rPr>
                <w:rFonts w:ascii="Arial" w:hAnsi="Arial"/>
                <w:sz w:val="16"/>
              </w:rPr>
              <w:t>646.50</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86.63%</w:t>
            </w:r>
          </w:p>
        </w:tc>
        <w:tc>
          <w:tcPr>
            <w:tcW w:type="dxa" w:w="1440"/>
          </w:tcPr>
          <w:p>
            <w:pPr>
              <w:spacing w:line="186" w:lineRule="exact" w:after="0"/>
            </w:pPr>
            <w:r>
              <w:rPr>
                <w:rFonts w:ascii="Arial" w:hAnsi="Arial"/>
                <w:sz w:val="16"/>
              </w:rPr>
              <w:t>23.03%</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2,078.29</w:t>
            </w:r>
          </w:p>
        </w:tc>
        <w:tc>
          <w:tcPr>
            <w:tcW w:type="dxa" w:w="1512"/>
          </w:tcPr>
          <w:p>
            <w:pPr>
              <w:spacing w:line="186" w:lineRule="exact" w:after="0"/>
            </w:pPr>
            <w:r>
              <w:rPr>
                <w:rFonts w:ascii="Arial" w:hAnsi="Arial"/>
                <w:sz w:val="16"/>
              </w:rPr>
              <w:t>943.88</w:t>
            </w:r>
          </w:p>
        </w:tc>
        <w:tc>
          <w:tcPr>
            <w:tcW w:type="dxa" w:w="1728"/>
          </w:tcPr>
          <w:p>
            <w:pPr>
              <w:spacing w:line="186" w:lineRule="exact" w:after="0"/>
            </w:pPr>
            <w:r>
              <w:rPr>
                <w:rFonts w:ascii="Arial" w:hAnsi="Arial"/>
                <w:sz w:val="16"/>
              </w:rPr>
              <w:t>906.19</w:t>
            </w:r>
          </w:p>
        </w:tc>
        <w:tc>
          <w:tcPr>
            <w:tcW w:type="dxa" w:w="1728"/>
          </w:tcPr>
          <w:p>
            <w:pPr>
              <w:spacing w:line="186" w:lineRule="exact" w:after="0"/>
            </w:pPr>
            <w:r>
              <w:rPr>
                <w:rFonts w:ascii="Arial" w:hAnsi="Arial"/>
                <w:sz w:val="16"/>
              </w:rPr>
              <w:t>582.49</w:t>
            </w:r>
          </w:p>
        </w:tc>
        <w:tc>
          <w:tcPr>
            <w:tcW w:type="dxa" w:w="1440"/>
          </w:tcPr>
          <w:p>
            <w:pPr>
              <w:spacing w:line="186" w:lineRule="exact" w:after="0"/>
            </w:pPr>
            <w:r>
              <w:rPr>
                <w:rFonts w:ascii="Arial" w:hAnsi="Arial"/>
                <w:sz w:val="16"/>
              </w:rPr>
              <w:t>−2.60%</w:t>
            </w:r>
          </w:p>
        </w:tc>
        <w:tc>
          <w:tcPr>
            <w:tcW w:type="dxa" w:w="1512"/>
          </w:tcPr>
          <w:p>
            <w:pPr>
              <w:spacing w:line="186" w:lineRule="exact" w:after="0"/>
            </w:pPr>
            <w:r>
              <w:rPr>
                <w:rFonts w:ascii="Arial" w:hAnsi="Arial"/>
                <w:sz w:val="16"/>
              </w:rPr>
              <w:t>−30.30%</w:t>
            </w:r>
          </w:p>
        </w:tc>
        <w:tc>
          <w:tcPr>
            <w:tcW w:type="dxa" w:w="1440"/>
          </w:tcPr>
          <w:p>
            <w:pPr>
              <w:spacing w:line="186" w:lineRule="exact" w:after="0"/>
            </w:pPr>
            <w:r>
              <w:rPr>
                <w:rFonts w:ascii="Arial" w:hAnsi="Arial"/>
                <w:sz w:val="16"/>
              </w:rPr>
              <w:t>69.45%</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2,411.28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965.05</w:t>
            </w:r>
          </w:p>
        </w:tc>
        <w:tc>
          <w:tcPr>
            <w:tcW w:type="dxa" w:w="1728"/>
          </w:tcPr>
          <w:p>
            <w:pPr>
              <w:spacing w:line="186" w:lineRule="exact" w:after="0"/>
            </w:pPr>
            <w:r>
              <w:rPr>
                <w:rFonts w:ascii="Arial" w:hAnsi="Arial"/>
                <w:sz w:val="16"/>
              </w:rPr>
              <w:t>647.65</w:t>
            </w:r>
          </w:p>
        </w:tc>
        <w:tc>
          <w:tcPr>
            <w:tcW w:type="dxa" w:w="1440"/>
          </w:tcPr>
          <w:p>
            <w:pPr>
              <w:spacing w:line="186" w:lineRule="exact" w:after="0"/>
            </w:pPr>
            <w:r>
              <w:rPr>
                <w:rFonts w:ascii="Arial" w:hAnsi="Arial"/>
                <w:sz w:val="16"/>
              </w:rPr>
              <w:t>−1.73%</w:t>
            </w:r>
          </w:p>
        </w:tc>
        <w:tc>
          <w:tcPr>
            <w:tcW w:type="dxa" w:w="1512"/>
          </w:tcPr>
          <w:p>
            <w:pPr>
              <w:spacing w:line="186" w:lineRule="exact" w:after="0"/>
            </w:pPr>
            <w:r>
              <w:rPr>
                <w:rFonts w:ascii="Arial" w:hAnsi="Arial"/>
                <w:sz w:val="16"/>
              </w:rPr>
              <w:t>−22.06%</w:t>
            </w:r>
          </w:p>
        </w:tc>
        <w:tc>
          <w:tcPr>
            <w:tcW w:type="dxa" w:w="1440"/>
          </w:tcPr>
          <w:p>
            <w:pPr>
              <w:spacing w:line="186" w:lineRule="exact" w:after="0"/>
            </w:pPr>
            <w:r>
              <w:rPr>
                <w:rFonts w:ascii="Arial" w:hAnsi="Arial"/>
                <w:sz w:val="16"/>
              </w:rPr>
              <w:t>59.36%</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2,452.26</w:t>
            </w:r>
          </w:p>
        </w:tc>
        <w:tc>
          <w:tcPr>
            <w:tcW w:type="dxa" w:w="1512"/>
          </w:tcPr>
          <w:p>
            <w:pPr>
              <w:spacing w:line="186" w:lineRule="exact" w:after="0"/>
            </w:pPr>
            <w:r>
              <w:rPr>
                <w:rFonts w:ascii="Arial" w:hAnsi="Arial"/>
                <w:sz w:val="16"/>
              </w:rPr>
              <w:t>1,074.96</w:t>
            </w:r>
          </w:p>
        </w:tc>
        <w:tc>
          <w:tcPr>
            <w:tcW w:type="dxa" w:w="1728"/>
          </w:tcPr>
          <w:p>
            <w:pPr>
              <w:spacing w:line="186" w:lineRule="exact" w:after="0"/>
            </w:pPr>
            <w:r>
              <w:rPr>
                <w:rFonts w:ascii="Arial" w:hAnsi="Arial"/>
                <w:sz w:val="16"/>
              </w:rPr>
              <w:t>1,065.89</w:t>
            </w:r>
          </w:p>
        </w:tc>
        <w:tc>
          <w:tcPr>
            <w:tcW w:type="dxa" w:w="1728"/>
          </w:tcPr>
          <w:p>
            <w:pPr>
              <w:spacing w:line="186" w:lineRule="exact" w:after="0"/>
            </w:pPr>
            <w:r>
              <w:rPr>
                <w:rFonts w:ascii="Arial" w:hAnsi="Arial"/>
                <w:sz w:val="16"/>
              </w:rPr>
              <w:t>673.54</w:t>
            </w:r>
          </w:p>
        </w:tc>
        <w:tc>
          <w:tcPr>
            <w:tcW w:type="dxa" w:w="1440"/>
          </w:tcPr>
          <w:p>
            <w:pPr>
              <w:spacing w:line="186" w:lineRule="exact" w:after="0"/>
            </w:pPr>
            <w:r>
              <w:rPr>
                <w:rFonts w:ascii="Arial" w:hAnsi="Arial"/>
                <w:sz w:val="16"/>
              </w:rPr>
              <w:t>−5.38%</w:t>
            </w:r>
          </w:p>
        </w:tc>
        <w:tc>
          <w:tcPr>
            <w:tcW w:type="dxa" w:w="1512"/>
          </w:tcPr>
          <w:p>
            <w:pPr>
              <w:spacing w:line="186" w:lineRule="exact" w:after="0"/>
            </w:pPr>
            <w:r>
              <w:rPr>
                <w:rFonts w:ascii="Arial" w:hAnsi="Arial"/>
                <w:sz w:val="16"/>
              </w:rPr>
              <w:t>−75.01%</w:t>
            </w:r>
          </w:p>
        </w:tc>
        <w:tc>
          <w:tcPr>
            <w:tcW w:type="dxa" w:w="1440"/>
          </w:tcPr>
          <w:p>
            <w:pPr>
              <w:spacing w:line="186" w:lineRule="exact" w:after="0"/>
            </w:pPr>
            <w:r>
              <w:rPr>
                <w:rFonts w:ascii="Arial" w:hAnsi="Arial"/>
                <w:sz w:val="16"/>
              </w:rPr>
              <w:t>84.72%</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2,395.20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952.49</w:t>
            </w:r>
          </w:p>
        </w:tc>
        <w:tc>
          <w:tcPr>
            <w:tcW w:type="dxa" w:w="1728"/>
          </w:tcPr>
          <w:p>
            <w:pPr>
              <w:spacing w:line="186" w:lineRule="exact" w:after="0"/>
            </w:pPr>
            <w:r>
              <w:rPr>
                <w:rFonts w:ascii="Arial" w:hAnsi="Arial"/>
                <w:sz w:val="16"/>
              </w:rPr>
              <w:t>646.63</w:t>
            </w:r>
          </w:p>
        </w:tc>
        <w:tc>
          <w:tcPr>
            <w:tcW w:type="dxa" w:w="1440"/>
          </w:tcPr>
          <w:p>
            <w:pPr>
              <w:spacing w:line="186" w:lineRule="exact" w:after="0"/>
            </w:pPr>
            <w:r>
              <w:rPr>
                <w:rFonts w:ascii="Arial" w:hAnsi="Arial"/>
                <w:sz w:val="16"/>
              </w:rPr>
              <w:t>0.14%</w:t>
            </w:r>
          </w:p>
        </w:tc>
        <w:tc>
          <w:tcPr>
            <w:tcW w:type="dxa" w:w="1512"/>
          </w:tcPr>
          <w:p>
            <w:pPr>
              <w:spacing w:line="186" w:lineRule="exact" w:after="0"/>
            </w:pPr>
            <w:r>
              <w:rPr>
                <w:rFonts w:ascii="Arial" w:hAnsi="Arial"/>
                <w:sz w:val="16"/>
              </w:rPr>
              <w:t>1.78%</w:t>
            </w:r>
          </w:p>
        </w:tc>
        <w:tc>
          <w:tcPr>
            <w:tcW w:type="dxa" w:w="1440"/>
          </w:tcPr>
          <w:p>
            <w:pPr>
              <w:spacing w:line="186" w:lineRule="exact" w:after="0"/>
            </w:pPr>
            <w:r>
              <w:rPr>
                <w:rFonts w:ascii="Arial" w:hAnsi="Arial"/>
                <w:sz w:val="16"/>
              </w:rPr>
              <w:t>65.95%</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2,576.06</w:t>
            </w:r>
          </w:p>
        </w:tc>
        <w:tc>
          <w:tcPr>
            <w:tcW w:type="dxa" w:w="1512"/>
          </w:tcPr>
          <w:p>
            <w:pPr>
              <w:spacing w:line="186" w:lineRule="exact" w:after="0"/>
            </w:pPr>
            <w:r>
              <w:rPr>
                <w:rFonts w:ascii="Arial" w:hAnsi="Arial"/>
                <w:sz w:val="16"/>
              </w:rPr>
              <w:t>1,149.15</w:t>
            </w:r>
          </w:p>
        </w:tc>
        <w:tc>
          <w:tcPr>
            <w:tcW w:type="dxa" w:w="1728"/>
          </w:tcPr>
          <w:p>
            <w:pPr>
              <w:spacing w:line="186" w:lineRule="exact" w:after="0"/>
            </w:pPr>
            <w:r>
              <w:rPr>
                <w:rFonts w:ascii="Arial" w:hAnsi="Arial"/>
                <w:sz w:val="16"/>
              </w:rPr>
              <w:t>1,122.81</w:t>
            </w:r>
          </w:p>
        </w:tc>
        <w:tc>
          <w:tcPr>
            <w:tcW w:type="dxa" w:w="1728"/>
          </w:tcPr>
          <w:p>
            <w:pPr>
              <w:spacing w:line="186" w:lineRule="exact" w:after="0"/>
            </w:pPr>
            <w:r>
              <w:rPr>
                <w:rFonts w:ascii="Arial" w:hAnsi="Arial"/>
                <w:sz w:val="16"/>
              </w:rPr>
              <w:t>717.94</w:t>
            </w:r>
          </w:p>
        </w:tc>
        <w:tc>
          <w:tcPr>
            <w:tcW w:type="dxa" w:w="1440"/>
          </w:tcPr>
          <w:p>
            <w:pPr>
              <w:spacing w:line="186" w:lineRule="exact" w:after="0"/>
            </w:pPr>
            <w:r>
              <w:rPr>
                <w:rFonts w:ascii="Arial" w:hAnsi="Arial"/>
                <w:sz w:val="16"/>
              </w:rPr>
              <w:t>−4.31%</w:t>
            </w:r>
          </w:p>
        </w:tc>
        <w:tc>
          <w:tcPr>
            <w:tcW w:type="dxa" w:w="1512"/>
          </w:tcPr>
          <w:p>
            <w:pPr>
              <w:spacing w:line="186" w:lineRule="exact" w:after="0"/>
            </w:pPr>
            <w:r>
              <w:rPr>
                <w:rFonts w:ascii="Arial" w:hAnsi="Arial"/>
                <w:sz w:val="16"/>
              </w:rPr>
              <w:t>−64.80%</w:t>
            </w:r>
          </w:p>
        </w:tc>
        <w:tc>
          <w:tcPr>
            <w:tcW w:type="dxa" w:w="1440"/>
          </w:tcPr>
          <w:p>
            <w:pPr>
              <w:spacing w:line="186" w:lineRule="exact" w:after="0"/>
            </w:pPr>
            <w:r>
              <w:rPr>
                <w:rFonts w:ascii="Arial" w:hAnsi="Arial"/>
                <w:sz w:val="16"/>
              </w:rPr>
              <w:t>80.66%</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2,325.57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848.51</w:t>
            </w:r>
          </w:p>
        </w:tc>
        <w:tc>
          <w:tcPr>
            <w:tcW w:type="dxa" w:w="1728"/>
          </w:tcPr>
          <w:p>
            <w:pPr>
              <w:spacing w:line="186" w:lineRule="exact" w:after="0"/>
            </w:pPr>
            <w:r>
              <w:rPr>
                <w:rFonts w:ascii="Arial" w:hAnsi="Arial"/>
                <w:sz w:val="16"/>
              </w:rPr>
              <w:t>670.37</w:t>
            </w:r>
          </w:p>
        </w:tc>
        <w:tc>
          <w:tcPr>
            <w:tcW w:type="dxa" w:w="1440"/>
          </w:tcPr>
          <w:p>
            <w:pPr>
              <w:spacing w:line="186" w:lineRule="exact" w:after="0"/>
            </w:pPr>
            <w:r>
              <w:rPr>
                <w:rFonts w:ascii="Arial" w:hAnsi="Arial"/>
                <w:sz w:val="16"/>
              </w:rPr>
              <w:t>0.91%</w:t>
            </w:r>
          </w:p>
        </w:tc>
        <w:tc>
          <w:tcPr>
            <w:tcW w:type="dxa" w:w="1512"/>
          </w:tcPr>
          <w:p>
            <w:pPr>
              <w:spacing w:line="186" w:lineRule="exact" w:after="0"/>
            </w:pPr>
            <w:r>
              <w:rPr>
                <w:rFonts w:ascii="Arial" w:hAnsi="Arial"/>
                <w:sz w:val="16"/>
              </w:rPr>
              <w:t>9.53%</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3,472.78</w:t>
            </w:r>
          </w:p>
        </w:tc>
        <w:tc>
          <w:tcPr>
            <w:tcW w:type="dxa" w:w="1512"/>
          </w:tcPr>
          <w:p>
            <w:pPr>
              <w:spacing w:line="186" w:lineRule="exact" w:after="0"/>
            </w:pPr>
            <w:r>
              <w:rPr>
                <w:rFonts w:ascii="Arial" w:hAnsi="Arial"/>
                <w:sz w:val="16"/>
              </w:rPr>
              <w:t>1,483.55</w:t>
            </w:r>
          </w:p>
        </w:tc>
        <w:tc>
          <w:tcPr>
            <w:tcW w:type="dxa" w:w="1728"/>
          </w:tcPr>
          <w:p>
            <w:pPr>
              <w:spacing w:line="186" w:lineRule="exact" w:after="0"/>
            </w:pPr>
            <w:r>
              <w:rPr>
                <w:rFonts w:ascii="Arial" w:hAnsi="Arial"/>
                <w:sz w:val="16"/>
              </w:rPr>
              <w:t>1,296.87</w:t>
            </w:r>
          </w:p>
        </w:tc>
        <w:tc>
          <w:tcPr>
            <w:tcW w:type="dxa" w:w="1728"/>
          </w:tcPr>
          <w:p>
            <w:pPr>
              <w:spacing w:line="186" w:lineRule="exact" w:after="0"/>
            </w:pPr>
            <w:r>
              <w:rPr>
                <w:rFonts w:ascii="Arial" w:hAnsi="Arial"/>
                <w:sz w:val="16"/>
              </w:rPr>
              <w:t>984.38</w:t>
            </w:r>
          </w:p>
        </w:tc>
        <w:tc>
          <w:tcPr>
            <w:tcW w:type="dxa" w:w="1440"/>
          </w:tcPr>
          <w:p>
            <w:pPr>
              <w:spacing w:line="186" w:lineRule="exact" w:after="0"/>
            </w:pPr>
            <w:r>
              <w:rPr>
                <w:rFonts w:ascii="Arial" w:hAnsi="Arial"/>
                <w:sz w:val="16"/>
              </w:rPr>
              <w:t>1.28%</w:t>
            </w:r>
          </w:p>
        </w:tc>
        <w:tc>
          <w:tcPr>
            <w:tcW w:type="dxa" w:w="1512"/>
          </w:tcPr>
          <w:p>
            <w:pPr>
              <w:spacing w:line="186" w:lineRule="exact" w:after="0"/>
            </w:pPr>
            <w:r>
              <w:rPr>
                <w:rFonts w:ascii="Arial" w:hAnsi="Arial"/>
                <w:sz w:val="16"/>
              </w:rPr>
              <w:t>21.36%</w:t>
            </w:r>
          </w:p>
        </w:tc>
        <w:tc>
          <w:tcPr>
            <w:tcW w:type="dxa" w:w="1440"/>
          </w:tcPr>
          <w:p>
            <w:pPr>
              <w:spacing w:line="186" w:lineRule="exact" w:after="0"/>
            </w:pPr>
            <w:r>
              <w:rPr>
                <w:rFonts w:ascii="Arial" w:hAnsi="Arial"/>
                <w:sz w:val="16"/>
              </w:rPr>
              <w:t>35.30%</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2,311.29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850.72</w:t>
            </w:r>
          </w:p>
        </w:tc>
        <w:tc>
          <w:tcPr>
            <w:tcW w:type="dxa" w:w="1728"/>
          </w:tcPr>
          <w:p>
            <w:pPr>
              <w:spacing w:line="186" w:lineRule="exact" w:after="0"/>
            </w:pPr>
            <w:r>
              <w:rPr>
                <w:rFonts w:ascii="Arial" w:hAnsi="Arial"/>
                <w:sz w:val="16"/>
              </w:rPr>
              <w:t>666.28</w:t>
            </w:r>
          </w:p>
        </w:tc>
        <w:tc>
          <w:tcPr>
            <w:tcW w:type="dxa" w:w="1440"/>
          </w:tcPr>
          <w:p>
            <w:pPr>
              <w:spacing w:line="186" w:lineRule="exact" w:after="0"/>
            </w:pPr>
            <w:r>
              <w:rPr>
                <w:rFonts w:ascii="Arial" w:hAnsi="Arial"/>
                <w:sz w:val="16"/>
              </w:rPr>
              <w:t>0.42%</w:t>
            </w:r>
          </w:p>
        </w:tc>
        <w:tc>
          <w:tcPr>
            <w:tcW w:type="dxa" w:w="1512"/>
          </w:tcPr>
          <w:p>
            <w:pPr>
              <w:spacing w:line="186" w:lineRule="exact" w:after="0"/>
            </w:pPr>
            <w:r>
              <w:rPr>
                <w:rFonts w:ascii="Arial" w:hAnsi="Arial"/>
                <w:sz w:val="16"/>
              </w:rPr>
              <w:t>4.66%</w:t>
            </w:r>
          </w:p>
        </w:tc>
        <w:tc>
          <w:tcPr>
            <w:tcW w:type="dxa" w:w="1440"/>
          </w:tcPr>
          <w:p>
            <w:pPr>
              <w:spacing w:line="186" w:lineRule="exact" w:after="0"/>
            </w:pPr>
            <w:r>
              <w:rPr>
                <w:rFonts w:ascii="Arial" w:hAnsi="Arial"/>
                <w:sz w:val="16"/>
              </w:rPr>
              <w:t>37.59%</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3,264.77</w:t>
            </w:r>
          </w:p>
        </w:tc>
        <w:tc>
          <w:tcPr>
            <w:tcW w:type="dxa" w:w="1512"/>
          </w:tcPr>
          <w:p>
            <w:pPr>
              <w:spacing w:line="186" w:lineRule="exact" w:after="0"/>
            </w:pPr>
            <w:r>
              <w:rPr>
                <w:rFonts w:ascii="Arial" w:hAnsi="Arial"/>
                <w:sz w:val="16"/>
              </w:rPr>
              <w:t>1,390.84</w:t>
            </w:r>
          </w:p>
        </w:tc>
        <w:tc>
          <w:tcPr>
            <w:tcW w:type="dxa" w:w="1728"/>
          </w:tcPr>
          <w:p>
            <w:pPr>
              <w:spacing w:line="186" w:lineRule="exact" w:after="0"/>
            </w:pPr>
            <w:r>
              <w:rPr>
                <w:rFonts w:ascii="Arial" w:hAnsi="Arial"/>
                <w:sz w:val="16"/>
              </w:rPr>
              <w:t>1,212.32</w:t>
            </w:r>
          </w:p>
        </w:tc>
        <w:tc>
          <w:tcPr>
            <w:tcW w:type="dxa" w:w="1728"/>
          </w:tcPr>
          <w:p>
            <w:pPr>
              <w:spacing w:line="186" w:lineRule="exact" w:after="0"/>
            </w:pPr>
            <w:r>
              <w:rPr>
                <w:rFonts w:ascii="Arial" w:hAnsi="Arial"/>
                <w:sz w:val="16"/>
              </w:rPr>
              <w:t>911.31</w:t>
            </w:r>
          </w:p>
        </w:tc>
        <w:tc>
          <w:tcPr>
            <w:tcW w:type="dxa" w:w="1440"/>
          </w:tcPr>
          <w:p>
            <w:pPr>
              <w:spacing w:line="186" w:lineRule="exact" w:after="0"/>
            </w:pPr>
            <w:r>
              <w:rPr>
                <w:rFonts w:ascii="Arial" w:hAnsi="Arial"/>
                <w:sz w:val="16"/>
              </w:rPr>
              <w:t>1.43%</w:t>
            </w:r>
          </w:p>
        </w:tc>
        <w:tc>
          <w:tcPr>
            <w:tcW w:type="dxa" w:w="1512"/>
          </w:tcPr>
          <w:p>
            <w:pPr>
              <w:spacing w:line="186" w:lineRule="exact" w:after="0"/>
            </w:pPr>
            <w:r>
              <w:rPr>
                <w:rFonts w:ascii="Arial" w:hAnsi="Arial"/>
                <w:sz w:val="16"/>
              </w:rPr>
              <w:t>23.18%</w:t>
            </w:r>
          </w:p>
        </w:tc>
        <w:tc>
          <w:tcPr>
            <w:tcW w:type="dxa" w:w="1440"/>
          </w:tcPr>
          <w:p>
            <w:pPr>
              <w:spacing w:line="186" w:lineRule="exact" w:after="0"/>
            </w:pPr>
            <w:r>
              <w:rPr>
                <w:rFonts w:ascii="Arial" w:hAnsi="Arial"/>
                <w:sz w:val="16"/>
              </w:rPr>
              <w:t>33.29%</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2,287.47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852.95</w:t>
            </w:r>
          </w:p>
        </w:tc>
        <w:tc>
          <w:tcPr>
            <w:tcW w:type="dxa" w:w="1728"/>
          </w:tcPr>
          <w:p>
            <w:pPr>
              <w:spacing w:line="186" w:lineRule="exact" w:after="0"/>
            </w:pPr>
            <w:r>
              <w:rPr>
                <w:rFonts w:ascii="Arial" w:hAnsi="Arial"/>
                <w:sz w:val="16"/>
              </w:rPr>
              <w:t>663.70</w:t>
            </w:r>
          </w:p>
        </w:tc>
        <w:tc>
          <w:tcPr>
            <w:tcW w:type="dxa" w:w="1440"/>
          </w:tcPr>
          <w:p>
            <w:pPr>
              <w:spacing w:line="186" w:lineRule="exact" w:after="0"/>
            </w:pPr>
            <w:r>
              <w:rPr>
                <w:rFonts w:ascii="Arial" w:hAnsi="Arial"/>
                <w:sz w:val="16"/>
              </w:rPr>
              <w:t>2.03%</w:t>
            </w:r>
          </w:p>
        </w:tc>
        <w:tc>
          <w:tcPr>
            <w:tcW w:type="dxa" w:w="1512"/>
          </w:tcPr>
          <w:p>
            <w:pPr>
              <w:spacing w:line="186" w:lineRule="exact" w:after="0"/>
            </w:pPr>
            <w:r>
              <w:rPr>
                <w:rFonts w:ascii="Arial" w:hAnsi="Arial"/>
                <w:sz w:val="16"/>
              </w:rPr>
              <w:t>23.34%</w:t>
            </w:r>
          </w:p>
        </w:tc>
        <w:tc>
          <w:tcPr>
            <w:tcW w:type="dxa" w:w="1440"/>
          </w:tcPr>
          <w:p>
            <w:pPr>
              <w:spacing w:line="186" w:lineRule="exact" w:after="0"/>
            </w:pPr>
            <w:r>
              <w:rPr>
                <w:rFonts w:ascii="Arial" w:hAnsi="Arial"/>
                <w:sz w:val="16"/>
              </w:rPr>
              <w:t>31.88%</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5,500.79</w:t>
            </w:r>
          </w:p>
        </w:tc>
        <w:tc>
          <w:tcPr>
            <w:tcW w:type="dxa" w:w="1512"/>
          </w:tcPr>
          <w:p>
            <w:pPr>
              <w:spacing w:line="186" w:lineRule="exact" w:after="0"/>
            </w:pPr>
            <w:r>
              <w:rPr>
                <w:rFonts w:ascii="Arial" w:hAnsi="Arial"/>
                <w:sz w:val="16"/>
              </w:rPr>
              <w:t>2,391.66</w:t>
            </w:r>
          </w:p>
        </w:tc>
        <w:tc>
          <w:tcPr>
            <w:tcW w:type="dxa" w:w="1728"/>
          </w:tcPr>
          <w:p>
            <w:pPr>
              <w:spacing w:line="186" w:lineRule="exact" w:after="0"/>
            </w:pPr>
            <w:r>
              <w:rPr>
                <w:rFonts w:ascii="Arial" w:hAnsi="Arial"/>
                <w:sz w:val="16"/>
              </w:rPr>
              <w:t>2,081.53</w:t>
            </w:r>
          </w:p>
        </w:tc>
        <w:tc>
          <w:tcPr>
            <w:tcW w:type="dxa" w:w="1728"/>
          </w:tcPr>
          <w:p>
            <w:pPr>
              <w:spacing w:line="186" w:lineRule="exact" w:after="0"/>
            </w:pPr>
            <w:r>
              <w:rPr>
                <w:rFonts w:ascii="Arial" w:hAnsi="Arial"/>
                <w:sz w:val="16"/>
              </w:rPr>
              <w:t>1,557.27</w:t>
            </w:r>
          </w:p>
        </w:tc>
        <w:tc>
          <w:tcPr>
            <w:tcW w:type="dxa" w:w="1440"/>
          </w:tcPr>
          <w:p>
            <w:pPr>
              <w:spacing w:line="186" w:lineRule="exact" w:after="0"/>
            </w:pPr>
            <w:r>
              <w:rPr>
                <w:rFonts w:ascii="Arial" w:hAnsi="Arial"/>
                <w:sz w:val="16"/>
              </w:rPr>
              <w:t>2.29%</w:t>
            </w:r>
          </w:p>
        </w:tc>
        <w:tc>
          <w:tcPr>
            <w:tcW w:type="dxa" w:w="1512"/>
          </w:tcPr>
          <w:p>
            <w:pPr>
              <w:spacing w:line="186" w:lineRule="exact" w:after="0"/>
            </w:pPr>
            <w:r>
              <w:rPr>
                <w:rFonts w:ascii="Arial" w:hAnsi="Arial"/>
                <w:sz w:val="16"/>
              </w:rPr>
              <w:t>66.48%</w:t>
            </w:r>
          </w:p>
        </w:tc>
        <w:tc>
          <w:tcPr>
            <w:tcW w:type="dxa" w:w="1440"/>
          </w:tcPr>
          <w:p>
            <w:pPr>
              <w:spacing w:line="186" w:lineRule="exact" w:after="0"/>
            </w:pPr>
            <w:r>
              <w:rPr>
                <w:rFonts w:ascii="Arial" w:hAnsi="Arial"/>
                <w:sz w:val="16"/>
              </w:rPr>
              <w:t>42.02%</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2,283.05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857.50</w:t>
            </w:r>
          </w:p>
        </w:tc>
        <w:tc>
          <w:tcPr>
            <w:tcW w:type="dxa" w:w="1728"/>
          </w:tcPr>
          <w:p>
            <w:pPr>
              <w:spacing w:line="186" w:lineRule="exact" w:after="0"/>
            </w:pPr>
            <w:r>
              <w:rPr>
                <w:rFonts w:ascii="Arial" w:hAnsi="Arial"/>
                <w:sz w:val="16"/>
              </w:rPr>
              <w:t>662.99</w:t>
            </w:r>
          </w:p>
        </w:tc>
        <w:tc>
          <w:tcPr>
            <w:tcW w:type="dxa" w:w="1440"/>
          </w:tcPr>
          <w:p>
            <w:pPr>
              <w:spacing w:line="186" w:lineRule="exact" w:after="0"/>
            </w:pPr>
            <w:r>
              <w:rPr>
                <w:rFonts w:ascii="Arial" w:hAnsi="Arial"/>
                <w:sz w:val="16"/>
              </w:rPr>
              <w:t>0.76%</w:t>
            </w:r>
          </w:p>
        </w:tc>
        <w:tc>
          <w:tcPr>
            <w:tcW w:type="dxa" w:w="1512"/>
          </w:tcPr>
          <w:p>
            <w:pPr>
              <w:spacing w:line="186" w:lineRule="exact" w:after="0"/>
            </w:pPr>
            <w:r>
              <w:rPr>
                <w:rFonts w:ascii="Arial" w:hAnsi="Arial"/>
                <w:sz w:val="16"/>
              </w:rPr>
              <w:t>9.03%</w:t>
            </w:r>
          </w:p>
        </w:tc>
        <w:tc>
          <w:tcPr>
            <w:tcW w:type="dxa" w:w="1440"/>
          </w:tcPr>
          <w:p>
            <w:pPr>
              <w:spacing w:line="186" w:lineRule="exact" w:after="0"/>
            </w:pPr>
            <w:r>
              <w:rPr>
                <w:rFonts w:ascii="Arial" w:hAnsi="Arial"/>
                <w:sz w:val="16"/>
              </w:rPr>
              <w:t>42.73%</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5,930.31</w:t>
            </w:r>
          </w:p>
        </w:tc>
        <w:tc>
          <w:tcPr>
            <w:tcW w:type="dxa" w:w="1512"/>
          </w:tcPr>
          <w:p>
            <w:pPr>
              <w:spacing w:line="186" w:lineRule="exact" w:after="0"/>
            </w:pPr>
            <w:r>
              <w:rPr>
                <w:rFonts w:ascii="Arial" w:hAnsi="Arial"/>
                <w:sz w:val="16"/>
              </w:rPr>
              <w:t>2,515.92</w:t>
            </w:r>
          </w:p>
        </w:tc>
        <w:tc>
          <w:tcPr>
            <w:tcW w:type="dxa" w:w="1728"/>
          </w:tcPr>
          <w:p>
            <w:pPr>
              <w:spacing w:line="186" w:lineRule="exact" w:after="0"/>
            </w:pPr>
            <w:r>
              <w:rPr>
                <w:rFonts w:ascii="Arial" w:hAnsi="Arial"/>
                <w:sz w:val="16"/>
              </w:rPr>
              <w:t>2,215.39</w:t>
            </w:r>
          </w:p>
        </w:tc>
        <w:tc>
          <w:tcPr>
            <w:tcW w:type="dxa" w:w="1728"/>
          </w:tcPr>
          <w:p>
            <w:pPr>
              <w:spacing w:line="186" w:lineRule="exact" w:after="0"/>
            </w:pPr>
            <w:r>
              <w:rPr>
                <w:rFonts w:ascii="Arial" w:hAnsi="Arial"/>
                <w:sz w:val="16"/>
              </w:rPr>
              <w:t>1,642.73</w:t>
            </w:r>
          </w:p>
        </w:tc>
        <w:tc>
          <w:tcPr>
            <w:tcW w:type="dxa" w:w="1440"/>
          </w:tcPr>
          <w:p>
            <w:pPr>
              <w:spacing w:line="186" w:lineRule="exact" w:after="0"/>
            </w:pPr>
            <w:r>
              <w:rPr>
                <w:rFonts w:ascii="Arial" w:hAnsi="Arial"/>
                <w:sz w:val="16"/>
              </w:rPr>
              <w:t>2.86%</w:t>
            </w:r>
          </w:p>
        </w:tc>
        <w:tc>
          <w:tcPr>
            <w:tcW w:type="dxa" w:w="1512"/>
          </w:tcPr>
          <w:p>
            <w:pPr>
              <w:spacing w:line="186" w:lineRule="exact" w:after="0"/>
            </w:pPr>
            <w:r>
              <w:rPr>
                <w:rFonts w:ascii="Arial" w:hAnsi="Arial"/>
                <w:sz w:val="16"/>
              </w:rPr>
              <w:t>90.55%</w:t>
            </w:r>
          </w:p>
        </w:tc>
        <w:tc>
          <w:tcPr>
            <w:tcW w:type="dxa" w:w="1440"/>
          </w:tcPr>
          <w:p>
            <w:pPr>
              <w:spacing w:line="186" w:lineRule="exact" w:after="0"/>
            </w:pPr>
            <w:r>
              <w:rPr>
                <w:rFonts w:ascii="Arial" w:hAnsi="Arial"/>
                <w:sz w:val="16"/>
              </w:rPr>
              <w:t>39.14%</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3,134.41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1,739.52</w:t>
            </w:r>
          </w:p>
        </w:tc>
        <w:tc>
          <w:tcPr>
            <w:tcW w:type="dxa" w:w="1728"/>
          </w:tcPr>
          <w:p>
            <w:pPr>
              <w:spacing w:line="186" w:lineRule="exact" w:after="0"/>
            </w:pPr>
            <w:r>
              <w:rPr>
                <w:rFonts w:ascii="Arial" w:hAnsi="Arial"/>
                <w:sz w:val="16"/>
              </w:rPr>
              <w:t>611.96</w:t>
            </w:r>
          </w:p>
        </w:tc>
        <w:tc>
          <w:tcPr>
            <w:tcW w:type="dxa" w:w="1440"/>
          </w:tcPr>
          <w:p>
            <w:pPr>
              <w:spacing w:line="186" w:lineRule="exact" w:after="0"/>
            </w:pPr>
            <w:r>
              <w:rPr>
                <w:rFonts w:ascii="Arial" w:hAnsi="Arial"/>
                <w:sz w:val="16"/>
              </w:rPr>
              <w:t>−4.85%</w:t>
            </w:r>
          </w:p>
        </w:tc>
        <w:tc>
          <w:tcPr>
            <w:tcW w:type="dxa" w:w="1512"/>
          </w:tcPr>
          <w:p>
            <w:pPr>
              <w:spacing w:line="186" w:lineRule="exact" w:after="0"/>
            </w:pPr>
            <w:r>
              <w:rPr>
                <w:rFonts w:ascii="Arial" w:hAnsi="Arial"/>
                <w:sz w:val="16"/>
              </w:rPr>
              <w:t>−70.24%</w:t>
            </w:r>
          </w:p>
        </w:tc>
        <w:tc>
          <w:tcPr>
            <w:tcW w:type="dxa" w:w="1440"/>
          </w:tcPr>
          <w:p>
            <w:pPr>
              <w:spacing w:line="186" w:lineRule="exact" w:after="0"/>
            </w:pPr>
            <w:r>
              <w:rPr>
                <w:rFonts w:ascii="Arial" w:hAnsi="Arial"/>
                <w:sz w:val="16"/>
              </w:rPr>
              <w:t>89.49%</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2,728.19</w:t>
            </w:r>
          </w:p>
        </w:tc>
        <w:tc>
          <w:tcPr>
            <w:tcW w:type="dxa" w:w="1512"/>
          </w:tcPr>
          <w:p>
            <w:pPr>
              <w:spacing w:line="186" w:lineRule="exact" w:after="0"/>
            </w:pPr>
            <w:r>
              <w:rPr>
                <w:rFonts w:ascii="Arial" w:hAnsi="Arial"/>
                <w:sz w:val="16"/>
              </w:rPr>
              <w:t>899.12</w:t>
            </w:r>
          </w:p>
        </w:tc>
        <w:tc>
          <w:tcPr>
            <w:tcW w:type="dxa" w:w="1728"/>
          </w:tcPr>
          <w:p>
            <w:pPr>
              <w:spacing w:line="186" w:lineRule="exact" w:after="0"/>
            </w:pPr>
            <w:r>
              <w:rPr>
                <w:rFonts w:ascii="Arial" w:hAnsi="Arial"/>
                <w:sz w:val="16"/>
              </w:rPr>
              <w:t>1,649.27</w:t>
            </w:r>
          </w:p>
        </w:tc>
        <w:tc>
          <w:tcPr>
            <w:tcW w:type="dxa" w:w="1728"/>
          </w:tcPr>
          <w:p>
            <w:pPr>
              <w:spacing w:line="186" w:lineRule="exact" w:after="0"/>
            </w:pPr>
            <w:r>
              <w:rPr>
                <w:rFonts w:ascii="Arial" w:hAnsi="Arial"/>
                <w:sz w:val="16"/>
              </w:rPr>
              <w:t>541.60</w:t>
            </w:r>
          </w:p>
        </w:tc>
        <w:tc>
          <w:tcPr>
            <w:tcW w:type="dxa" w:w="1440"/>
          </w:tcPr>
          <w:p>
            <w:pPr>
              <w:spacing w:line="186" w:lineRule="exact" w:after="0"/>
            </w:pPr>
            <w:r>
              <w:rPr>
                <w:rFonts w:ascii="Arial" w:hAnsi="Arial"/>
                <w:sz w:val="16"/>
              </w:rPr>
              <w:t>−7.26%</w:t>
            </w:r>
          </w:p>
        </w:tc>
        <w:tc>
          <w:tcPr>
            <w:tcW w:type="dxa" w:w="1512"/>
          </w:tcPr>
          <w:p>
            <w:pPr>
              <w:spacing w:line="186" w:lineRule="exact" w:after="0"/>
            </w:pPr>
            <w:r>
              <w:rPr>
                <w:rFonts w:ascii="Arial" w:hAnsi="Arial"/>
                <w:sz w:val="16"/>
              </w:rPr>
              <w:t>−93.13%</w:t>
            </w:r>
          </w:p>
        </w:tc>
        <w:tc>
          <w:tcPr>
            <w:tcW w:type="dxa" w:w="1440"/>
          </w:tcPr>
          <w:p>
            <w:pPr>
              <w:spacing w:line="186" w:lineRule="exact" w:after="0"/>
            </w:pPr>
            <w:r>
              <w:rPr>
                <w:rFonts w:ascii="Arial" w:hAnsi="Arial"/>
                <w:sz w:val="16"/>
              </w:rPr>
              <w:t>95.97%</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6,197.20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991.12</w:t>
            </w:r>
          </w:p>
        </w:tc>
        <w:tc>
          <w:tcPr>
            <w:tcW w:type="dxa" w:w="1728"/>
          </w:tcPr>
          <w:p>
            <w:pPr>
              <w:spacing w:line="186" w:lineRule="exact" w:after="0"/>
            </w:pPr>
            <w:r>
              <w:rPr>
                <w:rFonts w:ascii="Arial" w:hAnsi="Arial"/>
                <w:sz w:val="16"/>
              </w:rPr>
              <w:t>864.14</w:t>
            </w:r>
          </w:p>
        </w:tc>
        <w:tc>
          <w:tcPr>
            <w:tcW w:type="dxa" w:w="1440"/>
          </w:tcPr>
          <w:p>
            <w:pPr>
              <w:spacing w:line="186" w:lineRule="exact" w:after="0"/>
            </w:pPr>
            <w:r>
              <w:rPr>
                <w:rFonts w:ascii="Arial" w:hAnsi="Arial"/>
                <w:sz w:val="16"/>
              </w:rPr>
              <w:t>−31.59%</w:t>
            </w:r>
          </w:p>
        </w:tc>
        <w:tc>
          <w:tcPr>
            <w:tcW w:type="dxa" w:w="1512"/>
          </w:tcPr>
          <w:p>
            <w:pPr>
              <w:spacing w:line="186" w:lineRule="exact" w:after="0"/>
            </w:pPr>
            <w:r>
              <w:rPr>
                <w:rFonts w:ascii="Arial" w:hAnsi="Arial"/>
                <w:sz w:val="16"/>
              </w:rPr>
              <w:t>−83.07%</w:t>
            </w:r>
          </w:p>
        </w:tc>
        <w:tc>
          <w:tcPr>
            <w:tcW w:type="dxa" w:w="1440"/>
          </w:tcPr>
          <w:p>
            <w:pPr>
              <w:spacing w:line="186" w:lineRule="exact" w:after="0"/>
            </w:pPr>
            <w:r>
              <w:rPr>
                <w:rFonts w:ascii="Arial" w:hAnsi="Arial"/>
                <w:sz w:val="16"/>
              </w:rPr>
              <w:t>85.57%</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2,158.53</w:t>
            </w:r>
          </w:p>
        </w:tc>
        <w:tc>
          <w:tcPr>
            <w:tcW w:type="dxa" w:w="1512"/>
          </w:tcPr>
          <w:p>
            <w:pPr>
              <w:spacing w:line="186" w:lineRule="exact" w:after="0"/>
            </w:pPr>
            <w:r>
              <w:rPr>
                <w:rFonts w:ascii="Arial" w:hAnsi="Arial"/>
                <w:sz w:val="16"/>
              </w:rPr>
              <w:t>326.38</w:t>
            </w:r>
          </w:p>
        </w:tc>
        <w:tc>
          <w:tcPr>
            <w:tcW w:type="dxa" w:w="1728"/>
          </w:tcPr>
          <w:p>
            <w:pPr>
              <w:spacing w:line="186" w:lineRule="exact" w:after="0"/>
            </w:pPr>
            <w:r>
              <w:rPr>
                <w:rFonts w:ascii="Arial" w:hAnsi="Arial"/>
                <w:sz w:val="16"/>
              </w:rPr>
              <w:t>330.50</w:t>
            </w:r>
          </w:p>
        </w:tc>
        <w:tc>
          <w:tcPr>
            <w:tcW w:type="dxa" w:w="1728"/>
          </w:tcPr>
          <w:p>
            <w:pPr>
              <w:spacing w:line="186" w:lineRule="exact" w:after="0"/>
            </w:pPr>
            <w:r>
              <w:rPr>
                <w:rFonts w:ascii="Arial" w:hAnsi="Arial"/>
                <w:sz w:val="16"/>
              </w:rPr>
              <w:t>284.69</w:t>
            </w:r>
          </w:p>
        </w:tc>
        <w:tc>
          <w:tcPr>
            <w:tcW w:type="dxa" w:w="1440"/>
          </w:tcPr>
          <w:p>
            <w:pPr>
              <w:spacing w:line="186" w:lineRule="exact" w:after="0"/>
            </w:pPr>
            <w:r>
              <w:rPr>
                <w:rFonts w:ascii="Arial" w:hAnsi="Arial"/>
                <w:sz w:val="16"/>
              </w:rPr>
              <w:t>−26.89%</w:t>
            </w:r>
          </w:p>
        </w:tc>
        <w:tc>
          <w:tcPr>
            <w:tcW w:type="dxa" w:w="1512"/>
          </w:tcPr>
          <w:p>
            <w:pPr>
              <w:spacing w:line="186" w:lineRule="exact" w:after="0"/>
            </w:pPr>
            <w:r>
              <w:rPr>
                <w:rFonts w:ascii="Arial" w:hAnsi="Arial"/>
                <w:sz w:val="16"/>
              </w:rPr>
              <w:t>−23.72%</w:t>
            </w:r>
          </w:p>
        </w:tc>
        <w:tc>
          <w:tcPr>
            <w:tcW w:type="dxa" w:w="1440"/>
          </w:tcPr>
          <w:p>
            <w:pPr>
              <w:spacing w:line="186" w:lineRule="exact" w:after="0"/>
            </w:pPr>
            <w:r>
              <w:rPr>
                <w:rFonts w:ascii="Arial" w:hAnsi="Arial"/>
                <w:sz w:val="16"/>
              </w:rPr>
              <w:t>26.17%</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1,803.45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780.85</w:t>
            </w:r>
          </w:p>
        </w:tc>
        <w:tc>
          <w:tcPr>
            <w:tcW w:type="dxa" w:w="1728"/>
          </w:tcPr>
          <w:p>
            <w:pPr>
              <w:spacing w:line="186" w:lineRule="exact" w:after="0"/>
            </w:pPr>
            <w:r>
              <w:rPr>
                <w:rFonts w:ascii="Arial" w:hAnsi="Arial"/>
                <w:sz w:val="16"/>
              </w:rPr>
              <w:t>681.50</w:t>
            </w:r>
          </w:p>
        </w:tc>
        <w:tc>
          <w:tcPr>
            <w:tcW w:type="dxa" w:w="1440"/>
          </w:tcPr>
          <w:p>
            <w:pPr>
              <w:spacing w:line="186" w:lineRule="exact" w:after="0"/>
            </w:pPr>
            <w:r>
              <w:rPr>
                <w:rFonts w:ascii="Arial" w:hAnsi="Arial"/>
                <w:sz w:val="16"/>
              </w:rPr>
              <w:t>−28.62%</w:t>
            </w:r>
          </w:p>
        </w:tc>
        <w:tc>
          <w:tcPr>
            <w:tcW w:type="dxa" w:w="1512"/>
          </w:tcPr>
          <w:p>
            <w:pPr>
              <w:spacing w:line="186" w:lineRule="exact" w:after="0"/>
            </w:pPr>
            <w:r>
              <w:rPr>
                <w:rFonts w:ascii="Arial" w:hAnsi="Arial"/>
                <w:sz w:val="16"/>
              </w:rPr>
              <w:t>−61.81%</w:t>
            </w:r>
          </w:p>
        </w:tc>
        <w:tc>
          <w:tcPr>
            <w:tcW w:type="dxa" w:w="1440"/>
          </w:tcPr>
          <w:p>
            <w:pPr>
              <w:spacing w:line="186" w:lineRule="exact" w:after="0"/>
            </w:pPr>
            <w:r>
              <w:rPr>
                <w:rFonts w:ascii="Arial" w:hAnsi="Arial"/>
                <w:sz w:val="16"/>
              </w:rPr>
              <w:t>64.12%</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1,279.71</w:t>
            </w:r>
          </w:p>
        </w:tc>
        <w:tc>
          <w:tcPr>
            <w:tcW w:type="dxa" w:w="1512"/>
          </w:tcPr>
          <w:p>
            <w:pPr>
              <w:spacing w:line="186" w:lineRule="exact" w:after="0"/>
            </w:pPr>
            <w:r>
              <w:rPr>
                <w:rFonts w:ascii="Arial" w:hAnsi="Arial"/>
                <w:sz w:val="16"/>
              </w:rPr>
              <w:t>608.98</w:t>
            </w:r>
          </w:p>
        </w:tc>
        <w:tc>
          <w:tcPr>
            <w:tcW w:type="dxa" w:w="1728"/>
          </w:tcPr>
          <w:p>
            <w:pPr>
              <w:spacing w:line="186" w:lineRule="exact" w:after="0"/>
            </w:pPr>
            <w:r>
              <w:rPr>
                <w:rFonts w:ascii="Arial" w:hAnsi="Arial"/>
                <w:sz w:val="16"/>
              </w:rPr>
              <w:t>454.22</w:t>
            </w:r>
          </w:p>
        </w:tc>
        <w:tc>
          <w:tcPr>
            <w:tcW w:type="dxa" w:w="1728"/>
          </w:tcPr>
          <w:p>
            <w:pPr>
              <w:spacing w:line="186" w:lineRule="exact" w:after="0"/>
            </w:pPr>
            <w:r>
              <w:rPr>
                <w:rFonts w:ascii="Arial" w:hAnsi="Arial"/>
                <w:sz w:val="16"/>
              </w:rPr>
              <w:t>389.66</w:t>
            </w:r>
          </w:p>
        </w:tc>
        <w:tc>
          <w:tcPr>
            <w:tcW w:type="dxa" w:w="1440"/>
          </w:tcPr>
          <w:p>
            <w:pPr>
              <w:spacing w:line="186" w:lineRule="exact" w:after="0"/>
            </w:pPr>
            <w:r>
              <w:rPr>
                <w:rFonts w:ascii="Arial" w:hAnsi="Arial"/>
                <w:sz w:val="16"/>
              </w:rPr>
              <w:t>−15.53%</w:t>
            </w:r>
          </w:p>
        </w:tc>
        <w:tc>
          <w:tcPr>
            <w:tcW w:type="dxa" w:w="1512"/>
          </w:tcPr>
          <w:p>
            <w:pPr>
              <w:spacing w:line="186" w:lineRule="exact" w:after="0"/>
            </w:pPr>
            <w:r>
              <w:rPr>
                <w:rFonts w:ascii="Arial" w:hAnsi="Arial"/>
                <w:sz w:val="16"/>
              </w:rPr>
              <w:t>−27.66%</w:t>
            </w:r>
          </w:p>
        </w:tc>
        <w:tc>
          <w:tcPr>
            <w:tcW w:type="dxa" w:w="1440"/>
          </w:tcPr>
          <w:p>
            <w:pPr>
              <w:spacing w:line="186" w:lineRule="exact" w:after="0"/>
            </w:pPr>
            <w:r>
              <w:rPr>
                <w:rFonts w:ascii="Arial" w:hAnsi="Arial"/>
                <w:sz w:val="16"/>
              </w:rPr>
              <w:t>31.16%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44.29%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1,163.61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535.36</w:t>
            </w:r>
          </w:p>
        </w:tc>
        <w:tc>
          <w:tcPr>
            <w:tcW w:type="dxa" w:w="1728"/>
          </w:tcPr>
          <w:p>
            <w:pPr>
              <w:spacing w:line="186" w:lineRule="exact" w:after="0"/>
            </w:pPr>
            <w:r>
              <w:rPr>
                <w:rFonts w:ascii="Arial" w:hAnsi="Arial"/>
                <w:sz w:val="16"/>
              </w:rPr>
              <w:t>557.87</w:t>
            </w:r>
          </w:p>
        </w:tc>
        <w:tc>
          <w:tcPr>
            <w:tcW w:type="dxa" w:w="1440"/>
          </w:tcPr>
          <w:p>
            <w:pPr>
              <w:spacing w:line="186" w:lineRule="exact" w:after="0"/>
            </w:pPr>
            <w:r>
              <w:rPr>
                <w:rFonts w:ascii="Arial" w:hAnsi="Arial"/>
                <w:sz w:val="16"/>
              </w:rPr>
              <w:t>−4.18%</w:t>
            </w:r>
          </w:p>
        </w:tc>
        <w:tc>
          <w:tcPr>
            <w:tcW w:type="dxa" w:w="1512"/>
          </w:tcPr>
          <w:p>
            <w:pPr>
              <w:spacing w:line="186" w:lineRule="exact" w:after="0"/>
            </w:pPr>
            <w:r>
              <w:rPr>
                <w:rFonts w:ascii="Arial" w:hAnsi="Arial"/>
                <w:sz w:val="16"/>
              </w:rPr>
              <w:t>−61.49%</w:t>
            </w:r>
          </w:p>
        </w:tc>
        <w:tc>
          <w:tcPr>
            <w:tcW w:type="dxa" w:w="1440"/>
          </w:tcPr>
          <w:p>
            <w:pPr>
              <w:spacing w:line="186" w:lineRule="exact" w:after="0"/>
            </w:pPr>
            <w:r>
              <w:rPr>
                <w:rFonts w:ascii="Arial" w:hAnsi="Arial"/>
                <w:sz w:val="16"/>
              </w:rPr>
              <w:t>77.89%</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24.35%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3,189.16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751.35</w:t>
            </w:r>
          </w:p>
        </w:tc>
        <w:tc>
          <w:tcPr>
            <w:tcW w:type="dxa" w:w="1728"/>
          </w:tcPr>
          <w:p>
            <w:pPr>
              <w:spacing w:line="186" w:lineRule="exact" w:after="0"/>
            </w:pPr>
            <w:r>
              <w:rPr>
                <w:rFonts w:ascii="Arial" w:hAnsi="Arial"/>
                <w:sz w:val="16"/>
              </w:rPr>
              <w:t>765.16</w:t>
            </w:r>
          </w:p>
        </w:tc>
        <w:tc>
          <w:tcPr>
            <w:tcW w:type="dxa" w:w="1440"/>
          </w:tcPr>
          <w:p>
            <w:pPr>
              <w:spacing w:line="186" w:lineRule="exact" w:after="0"/>
            </w:pPr>
            <w:r>
              <w:rPr>
                <w:rFonts w:ascii="Arial" w:hAnsi="Arial"/>
                <w:sz w:val="16"/>
              </w:rPr>
              <w:t>2.02%</w:t>
            </w:r>
          </w:p>
        </w:tc>
        <w:tc>
          <w:tcPr>
            <w:tcW w:type="dxa" w:w="1512"/>
          </w:tcPr>
          <w:p>
            <w:pPr>
              <w:spacing w:line="186" w:lineRule="exact" w:after="0"/>
            </w:pPr>
            <w:r>
              <w:rPr>
                <w:rFonts w:ascii="Arial" w:hAnsi="Arial"/>
                <w:sz w:val="16"/>
              </w:rPr>
              <w:t>29.72%</w:t>
            </w:r>
          </w:p>
        </w:tc>
        <w:tc>
          <w:tcPr>
            <w:tcW w:type="dxa" w:w="1440"/>
          </w:tcPr>
          <w:p>
            <w:pPr>
              <w:spacing w:line="186" w:lineRule="exact" w:after="0"/>
            </w:pPr>
            <w:r>
              <w:rPr>
                <w:rFonts w:ascii="Arial" w:hAnsi="Arial"/>
                <w:sz w:val="16"/>
              </w:rPr>
              <w:t>60.04%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670</w:t>
            </w:r>
          </w:p>
        </w:tc>
        <w:tc>
          <w:tcPr>
            <w:tcW w:type="dxa" w:w="864"/>
          </w:tcPr>
          <w:p>
            <w:pPr>
              <w:spacing w:line="186" w:lineRule="exact" w:after="0"/>
            </w:pPr>
            <w:r>
              <w:rPr>
                <w:rFonts w:ascii="Arial" w:hAnsi="Arial"/>
                <w:sz w:val="16"/>
              </w:rPr>
              <w:t>29.40%</w:t>
            </w:r>
          </w:p>
        </w:tc>
        <w:tc>
          <w:tcPr>
            <w:tcW w:type="dxa" w:w="1008"/>
          </w:tcPr>
          <w:p>
            <w:pPr>
              <w:spacing w:line="186" w:lineRule="exact" w:after="0"/>
            </w:pPr>
            <w:r>
              <w:rPr>
                <w:rFonts w:ascii="Arial" w:hAnsi="Arial"/>
                <w:sz w:val="16"/>
              </w:rPr>
              <w:t>45.58%</w:t>
            </w:r>
          </w:p>
        </w:tc>
        <w:tc>
          <w:tcPr>
            <w:tcW w:type="dxa" w:w="1512"/>
          </w:tcPr>
          <w:p>
            <w:pPr>
              <w:spacing w:line="186" w:lineRule="exact" w:after="0"/>
            </w:pPr>
            <w:r>
              <w:rPr>
                <w:rFonts w:ascii="Arial" w:hAnsi="Arial"/>
                <w:sz w:val="16"/>
              </w:rPr>
              <w:t>1,888.48</w:t>
            </w:r>
          </w:p>
        </w:tc>
        <w:tc>
          <w:tcPr>
            <w:tcW w:type="dxa" w:w="1512"/>
          </w:tcPr>
          <w:p>
            <w:pPr>
              <w:spacing w:line="186" w:lineRule="exact" w:after="0"/>
            </w:pPr>
            <w:r>
              <w:rPr>
                <w:rFonts w:ascii="Arial" w:hAnsi="Arial"/>
                <w:sz w:val="16"/>
              </w:rPr>
              <w:t>997.95</w:t>
            </w:r>
          </w:p>
        </w:tc>
        <w:tc>
          <w:tcPr>
            <w:tcW w:type="dxa" w:w="1728"/>
          </w:tcPr>
          <w:p>
            <w:pPr>
              <w:spacing w:line="186" w:lineRule="exact" w:after="0"/>
            </w:pPr>
            <w:r>
              <w:rPr>
                <w:rFonts w:ascii="Arial" w:hAnsi="Arial"/>
                <w:sz w:val="16"/>
              </w:rPr>
              <w:t>670.66</w:t>
            </w:r>
          </w:p>
        </w:tc>
        <w:tc>
          <w:tcPr>
            <w:tcW w:type="dxa" w:w="1728"/>
          </w:tcPr>
          <w:p>
            <w:pPr>
              <w:spacing w:line="186" w:lineRule="exact" w:after="0"/>
            </w:pPr>
            <w:r>
              <w:rPr>
                <w:rFonts w:ascii="Arial" w:hAnsi="Arial"/>
                <w:sz w:val="16"/>
              </w:rPr>
              <w:t>676.21</w:t>
            </w:r>
          </w:p>
        </w:tc>
        <w:tc>
          <w:tcPr>
            <w:tcW w:type="dxa" w:w="1440"/>
          </w:tcPr>
          <w:p>
            <w:pPr>
              <w:spacing w:line="186" w:lineRule="exact" w:after="0"/>
            </w:pPr>
            <w:r>
              <w:rPr>
                <w:rFonts w:ascii="Arial" w:hAnsi="Arial"/>
                <w:sz w:val="16"/>
              </w:rPr>
              <w:t>−14.95%</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54.42%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796.01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428.40</w:t>
            </w:r>
          </w:p>
        </w:tc>
        <w:tc>
          <w:tcPr>
            <w:tcW w:type="dxa" w:w="1728"/>
          </w:tcPr>
          <w:p>
            <w:pPr>
              <w:spacing w:line="186" w:lineRule="exact" w:after="0"/>
            </w:pPr>
            <w:r>
              <w:rPr>
                <w:rFonts w:ascii="Arial" w:hAnsi="Arial"/>
                <w:sz w:val="16"/>
              </w:rPr>
              <w:t>458.65</w:t>
            </w:r>
          </w:p>
        </w:tc>
        <w:tc>
          <w:tcPr>
            <w:tcW w:type="dxa" w:w="1440"/>
          </w:tcPr>
          <w:p>
            <w:pPr>
              <w:spacing w:line="186" w:lineRule="exact" w:after="0"/>
            </w:pPr>
            <w:r>
              <w:rPr>
                <w:rFonts w:ascii="Arial" w:hAnsi="Arial"/>
                <w:sz w:val="16"/>
              </w:rPr>
              <w:t>−2.26%</w:t>
            </w:r>
          </w:p>
        </w:tc>
        <w:tc>
          <w:tcPr>
            <w:tcW w:type="dxa" w:w="1512"/>
          </w:tcPr>
          <w:p>
            <w:pPr>
              <w:spacing w:line="186" w:lineRule="exact" w:after="0"/>
            </w:pPr>
            <w:r>
              <w:rPr>
                <w:rFonts w:ascii="Arial" w:hAnsi="Arial"/>
                <w:sz w:val="16"/>
              </w:rPr>
              <w:t>−33.19%</w:t>
            </w:r>
          </w:p>
        </w:tc>
        <w:tc>
          <w:tcPr>
            <w:tcW w:type="dxa" w:w="1440"/>
          </w:tcPr>
          <w:p>
            <w:pPr>
              <w:spacing w:line="186" w:lineRule="exact" w:after="0"/>
            </w:pPr>
            <w:r>
              <w:rPr>
                <w:rFonts w:ascii="Arial" w:hAnsi="Arial"/>
                <w:sz w:val="16"/>
              </w:rPr>
              <w:t>46.50%</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1,363</w:t>
            </w:r>
          </w:p>
        </w:tc>
        <w:tc>
          <w:tcPr>
            <w:tcW w:type="dxa" w:w="864"/>
          </w:tcPr>
          <w:p>
            <w:pPr>
              <w:spacing w:line="186" w:lineRule="exact" w:after="0"/>
            </w:pPr>
            <w:r>
              <w:rPr>
                <w:rFonts w:ascii="Arial" w:hAnsi="Arial"/>
                <w:sz w:val="16"/>
              </w:rPr>
              <w:t>19.96%</w:t>
            </w:r>
          </w:p>
        </w:tc>
        <w:tc>
          <w:tcPr>
            <w:tcW w:type="dxa" w:w="1008"/>
          </w:tcPr>
          <w:p>
            <w:pPr>
              <w:spacing w:line="186" w:lineRule="exact" w:after="0"/>
            </w:pPr>
            <w:r>
              <w:rPr>
                <w:rFonts w:ascii="Arial" w:hAnsi="Arial"/>
                <w:sz w:val="16"/>
              </w:rPr>
              <w:t>92.72%</w:t>
            </w:r>
          </w:p>
        </w:tc>
        <w:tc>
          <w:tcPr>
            <w:tcW w:type="dxa" w:w="1512"/>
          </w:tcPr>
          <w:p>
            <w:pPr>
              <w:spacing w:line="186" w:lineRule="exact" w:after="0"/>
            </w:pPr>
            <w:r>
              <w:rPr>
                <w:rFonts w:ascii="Arial" w:hAnsi="Arial"/>
                <w:sz w:val="16"/>
              </w:rPr>
              <w:t>3,641.51</w:t>
            </w:r>
          </w:p>
        </w:tc>
        <w:tc>
          <w:tcPr>
            <w:tcW w:type="dxa" w:w="1512"/>
          </w:tcPr>
          <w:p>
            <w:pPr>
              <w:spacing w:line="186" w:lineRule="exact" w:after="0"/>
            </w:pPr>
            <w:r>
              <w:rPr>
                <w:rFonts w:ascii="Arial" w:hAnsi="Arial"/>
                <w:sz w:val="16"/>
              </w:rPr>
              <w:t>999.53</w:t>
            </w:r>
          </w:p>
        </w:tc>
        <w:tc>
          <w:tcPr>
            <w:tcW w:type="dxa" w:w="1728"/>
          </w:tcPr>
          <w:p>
            <w:pPr>
              <w:spacing w:line="186" w:lineRule="exact" w:after="0"/>
            </w:pPr>
            <w:r>
              <w:rPr>
                <w:rFonts w:ascii="Arial" w:hAnsi="Arial"/>
                <w:sz w:val="16"/>
              </w:rPr>
              <w:t>798.64</w:t>
            </w:r>
          </w:p>
        </w:tc>
        <w:tc>
          <w:tcPr>
            <w:tcW w:type="dxa" w:w="1728"/>
          </w:tcPr>
          <w:p>
            <w:pPr>
              <w:spacing w:line="186" w:lineRule="exact" w:after="0"/>
            </w:pPr>
            <w:r>
              <w:rPr>
                <w:rFonts w:ascii="Arial" w:hAnsi="Arial"/>
                <w:sz w:val="16"/>
              </w:rPr>
              <w:t>793.33</w:t>
            </w:r>
          </w:p>
        </w:tc>
        <w:tc>
          <w:tcPr>
            <w:tcW w:type="dxa" w:w="1440"/>
          </w:tcPr>
          <w:p>
            <w:pPr>
              <w:spacing w:line="186" w:lineRule="exact" w:after="0"/>
            </w:pPr>
            <w:r>
              <w:rPr>
                <w:rFonts w:ascii="Arial" w:hAnsi="Arial"/>
                <w:sz w:val="16"/>
              </w:rPr>
              <w:t>−7.34%</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53.13%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842.05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486.61</w:t>
            </w:r>
          </w:p>
        </w:tc>
        <w:tc>
          <w:tcPr>
            <w:tcW w:type="dxa" w:w="1728"/>
          </w:tcPr>
          <w:p>
            <w:pPr>
              <w:spacing w:line="186" w:lineRule="exact" w:after="0"/>
            </w:pPr>
            <w:r>
              <w:rPr>
                <w:rFonts w:ascii="Arial" w:hAnsi="Arial"/>
                <w:sz w:val="16"/>
              </w:rPr>
              <w:t>463.75</w:t>
            </w:r>
          </w:p>
        </w:tc>
        <w:tc>
          <w:tcPr>
            <w:tcW w:type="dxa" w:w="1440"/>
          </w:tcPr>
          <w:p>
            <w:pPr>
              <w:spacing w:line="186" w:lineRule="exact" w:after="0"/>
            </w:pPr>
            <w:r>
              <w:rPr>
                <w:rFonts w:ascii="Arial" w:hAnsi="Arial"/>
                <w:sz w:val="16"/>
              </w:rPr>
              <w:t>−2.13%</w:t>
            </w:r>
          </w:p>
        </w:tc>
        <w:tc>
          <w:tcPr>
            <w:tcW w:type="dxa" w:w="1512"/>
          </w:tcPr>
          <w:p>
            <w:pPr>
              <w:spacing w:line="186" w:lineRule="exact" w:after="0"/>
            </w:pPr>
            <w:r>
              <w:rPr>
                <w:rFonts w:ascii="Arial" w:hAnsi="Arial"/>
                <w:sz w:val="16"/>
              </w:rPr>
              <w:t>−31.36%</w:t>
            </w:r>
          </w:p>
        </w:tc>
        <w:tc>
          <w:tcPr>
            <w:tcW w:type="dxa" w:w="1440"/>
          </w:tcPr>
          <w:p>
            <w:pPr>
              <w:spacing w:line="186" w:lineRule="exact" w:after="0"/>
            </w:pPr>
            <w:r>
              <w:rPr>
                <w:rFonts w:ascii="Arial" w:hAnsi="Arial"/>
                <w:sz w:val="16"/>
              </w:rPr>
              <w:t>46.78%</w:t>
            </w:r>
          </w:p>
        </w:tc>
      </w:tr>
    </w:tbl>
    <w:p>
      <w:pPr>
        <w:sectPr>
          <w:pgSz w:w="15840" w:h="12240" w:orient="landscape"/>
          <w:pgMar w:top="720" w:right="720" w:bottom="720" w:left="720" w:header="288" w:footer="288" w:gutter="0"/>
          <w:cols w:space="720"/>
          <w:docGrid w:linePitch="360"/>
        </w:sectPr>
      </w:pPr>
    </w:p>
    <w:p>
      <w:pPr>
        <w:pStyle w:val="Heading1"/>
      </w:pPr>
      <w:r>
        <w:t>Four-season trading metrics: S045–S072</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54.22%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818.33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452.24</w:t>
            </w:r>
          </w:p>
        </w:tc>
        <w:tc>
          <w:tcPr>
            <w:tcW w:type="dxa" w:w="1728"/>
          </w:tcPr>
          <w:p>
            <w:pPr>
              <w:spacing w:line="186" w:lineRule="exact" w:after="0"/>
            </w:pPr>
            <w:r>
              <w:rPr>
                <w:rFonts w:ascii="Arial" w:hAnsi="Arial"/>
                <w:sz w:val="16"/>
              </w:rPr>
              <w:t>453.70</w:t>
            </w:r>
          </w:p>
        </w:tc>
        <w:tc>
          <w:tcPr>
            <w:tcW w:type="dxa" w:w="1440"/>
          </w:tcPr>
          <w:p>
            <w:pPr>
              <w:spacing w:line="186" w:lineRule="exact" w:after="0"/>
            </w:pPr>
            <w:r>
              <w:rPr>
                <w:rFonts w:ascii="Arial" w:hAnsi="Arial"/>
                <w:sz w:val="16"/>
              </w:rPr>
              <w:t>−1.41%</w:t>
            </w:r>
          </w:p>
        </w:tc>
        <w:tc>
          <w:tcPr>
            <w:tcW w:type="dxa" w:w="1512"/>
          </w:tcPr>
          <w:p>
            <w:pPr>
              <w:spacing w:line="186" w:lineRule="exact" w:after="0"/>
            </w:pPr>
            <w:r>
              <w:rPr>
                <w:rFonts w:ascii="Arial" w:hAnsi="Arial"/>
                <w:sz w:val="16"/>
              </w:rPr>
              <w:t>−20.79%</w:t>
            </w:r>
          </w:p>
        </w:tc>
        <w:tc>
          <w:tcPr>
            <w:tcW w:type="dxa" w:w="1440"/>
          </w:tcPr>
          <w:p>
            <w:pPr>
              <w:spacing w:line="186" w:lineRule="exact" w:after="0"/>
            </w:pPr>
            <w:r>
              <w:rPr>
                <w:rFonts w:ascii="Arial" w:hAnsi="Arial"/>
                <w:sz w:val="16"/>
              </w:rPr>
              <w:t>41.50%</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2,428.91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958.28</w:t>
            </w:r>
          </w:p>
        </w:tc>
        <w:tc>
          <w:tcPr>
            <w:tcW w:type="dxa" w:w="1728"/>
          </w:tcPr>
          <w:p>
            <w:pPr>
              <w:spacing w:line="186" w:lineRule="exact" w:after="0"/>
            </w:pPr>
            <w:r>
              <w:rPr>
                <w:rFonts w:ascii="Arial" w:hAnsi="Arial"/>
                <w:sz w:val="16"/>
              </w:rPr>
              <w:t>651.00</w:t>
            </w:r>
          </w:p>
        </w:tc>
        <w:tc>
          <w:tcPr>
            <w:tcW w:type="dxa" w:w="1440"/>
          </w:tcPr>
          <w:p>
            <w:pPr>
              <w:spacing w:line="186" w:lineRule="exact" w:after="0"/>
            </w:pPr>
            <w:r>
              <w:rPr>
                <w:rFonts w:ascii="Arial" w:hAnsi="Arial"/>
                <w:sz w:val="16"/>
              </w:rPr>
              <w:t>1.57%</w:t>
            </w:r>
          </w:p>
        </w:tc>
        <w:tc>
          <w:tcPr>
            <w:tcW w:type="dxa" w:w="1512"/>
          </w:tcPr>
          <w:p>
            <w:pPr>
              <w:spacing w:line="186" w:lineRule="exact" w:after="0"/>
            </w:pPr>
            <w:r>
              <w:rPr>
                <w:rFonts w:ascii="Arial" w:hAnsi="Arial"/>
                <w:sz w:val="16"/>
              </w:rPr>
              <w:t>19.41%</w:t>
            </w:r>
          </w:p>
        </w:tc>
        <w:tc>
          <w:tcPr>
            <w:tcW w:type="dxa" w:w="1440"/>
          </w:tcPr>
          <w:p>
            <w:pPr>
              <w:spacing w:line="186" w:lineRule="exact" w:after="0"/>
            </w:pPr>
            <w:r>
              <w:rPr>
                <w:rFonts w:ascii="Arial" w:hAnsi="Arial"/>
                <w:sz w:val="16"/>
              </w:rPr>
              <w:t>48.96%</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2,269.24</w:t>
            </w:r>
          </w:p>
        </w:tc>
        <w:tc>
          <w:tcPr>
            <w:tcW w:type="dxa" w:w="1512"/>
          </w:tcPr>
          <w:p>
            <w:pPr>
              <w:spacing w:line="186" w:lineRule="exact" w:after="0"/>
            </w:pPr>
            <w:r>
              <w:rPr>
                <w:rFonts w:ascii="Arial" w:hAnsi="Arial"/>
                <w:sz w:val="16"/>
              </w:rPr>
              <w:t>1,021.04</w:t>
            </w:r>
          </w:p>
        </w:tc>
        <w:tc>
          <w:tcPr>
            <w:tcW w:type="dxa" w:w="1728"/>
          </w:tcPr>
          <w:p>
            <w:pPr>
              <w:spacing w:line="186" w:lineRule="exact" w:after="0"/>
            </w:pPr>
            <w:r>
              <w:rPr>
                <w:rFonts w:ascii="Arial" w:hAnsi="Arial"/>
                <w:sz w:val="16"/>
              </w:rPr>
              <w:t>1,001.70</w:t>
            </w:r>
          </w:p>
        </w:tc>
        <w:tc>
          <w:tcPr>
            <w:tcW w:type="dxa" w:w="1728"/>
          </w:tcPr>
          <w:p>
            <w:pPr>
              <w:spacing w:line="186" w:lineRule="exact" w:after="0"/>
            </w:pPr>
            <w:r>
              <w:rPr>
                <w:rFonts w:ascii="Arial" w:hAnsi="Arial"/>
                <w:sz w:val="16"/>
              </w:rPr>
              <w:t>639.38</w:t>
            </w:r>
          </w:p>
        </w:tc>
        <w:tc>
          <w:tcPr>
            <w:tcW w:type="dxa" w:w="1440"/>
          </w:tcPr>
          <w:p>
            <w:pPr>
              <w:spacing w:line="186" w:lineRule="exact" w:after="0"/>
            </w:pPr>
            <w:r>
              <w:rPr>
                <w:rFonts w:ascii="Arial" w:hAnsi="Arial"/>
                <w:sz w:val="16"/>
              </w:rPr>
              <w:t>−4.52%</w:t>
            </w:r>
          </w:p>
        </w:tc>
        <w:tc>
          <w:tcPr>
            <w:tcW w:type="dxa" w:w="1512"/>
          </w:tcPr>
          <w:p>
            <w:pPr>
              <w:spacing w:line="186" w:lineRule="exact" w:after="0"/>
            </w:pPr>
            <w:r>
              <w:rPr>
                <w:rFonts w:ascii="Arial" w:hAnsi="Arial"/>
                <w:sz w:val="16"/>
              </w:rPr>
              <w:t>−57.53%</w:t>
            </w:r>
          </w:p>
        </w:tc>
        <w:tc>
          <w:tcPr>
            <w:tcW w:type="dxa" w:w="1440"/>
          </w:tcPr>
          <w:p>
            <w:pPr>
              <w:spacing w:line="186" w:lineRule="exact" w:after="0"/>
            </w:pPr>
            <w:r>
              <w:rPr>
                <w:rFonts w:ascii="Arial" w:hAnsi="Arial"/>
                <w:sz w:val="16"/>
              </w:rPr>
              <w:t>76.89%</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2,499.85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902.42</w:t>
            </w:r>
          </w:p>
        </w:tc>
        <w:tc>
          <w:tcPr>
            <w:tcW w:type="dxa" w:w="1728"/>
          </w:tcPr>
          <w:p>
            <w:pPr>
              <w:spacing w:line="186" w:lineRule="exact" w:after="0"/>
            </w:pPr>
            <w:r>
              <w:rPr>
                <w:rFonts w:ascii="Arial" w:hAnsi="Arial"/>
                <w:sz w:val="16"/>
              </w:rPr>
              <w:t>672.78</w:t>
            </w:r>
          </w:p>
        </w:tc>
        <w:tc>
          <w:tcPr>
            <w:tcW w:type="dxa" w:w="1440"/>
          </w:tcPr>
          <w:p>
            <w:pPr>
              <w:spacing w:line="186" w:lineRule="exact" w:after="0"/>
            </w:pPr>
            <w:r>
              <w:rPr>
                <w:rFonts w:ascii="Arial" w:hAnsi="Arial"/>
                <w:sz w:val="16"/>
              </w:rPr>
              <w:t>1.51%</w:t>
            </w:r>
          </w:p>
        </w:tc>
        <w:tc>
          <w:tcPr>
            <w:tcW w:type="dxa" w:w="1512"/>
          </w:tcPr>
          <w:p>
            <w:pPr>
              <w:spacing w:line="186" w:lineRule="exact" w:after="0"/>
            </w:pPr>
            <w:r>
              <w:rPr>
                <w:rFonts w:ascii="Arial" w:hAnsi="Arial"/>
                <w:sz w:val="16"/>
              </w:rPr>
              <w:t>17.95%</w:t>
            </w:r>
          </w:p>
        </w:tc>
        <w:tc>
          <w:tcPr>
            <w:tcW w:type="dxa" w:w="1440"/>
          </w:tcPr>
          <w:p>
            <w:pPr>
              <w:spacing w:line="186" w:lineRule="exact" w:after="0"/>
            </w:pPr>
            <w:r>
              <w:rPr>
                <w:rFonts w:ascii="Arial" w:hAnsi="Arial"/>
                <w:sz w:val="16"/>
              </w:rPr>
              <w:t>51.31%</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2,166.75</w:t>
            </w:r>
          </w:p>
        </w:tc>
        <w:tc>
          <w:tcPr>
            <w:tcW w:type="dxa" w:w="1512"/>
          </w:tcPr>
          <w:p>
            <w:pPr>
              <w:spacing w:line="186" w:lineRule="exact" w:after="0"/>
            </w:pPr>
            <w:r>
              <w:rPr>
                <w:rFonts w:ascii="Arial" w:hAnsi="Arial"/>
                <w:sz w:val="16"/>
              </w:rPr>
              <w:t>941.05</w:t>
            </w:r>
          </w:p>
        </w:tc>
        <w:tc>
          <w:tcPr>
            <w:tcW w:type="dxa" w:w="1728"/>
          </w:tcPr>
          <w:p>
            <w:pPr>
              <w:spacing w:line="186" w:lineRule="exact" w:after="0"/>
            </w:pPr>
            <w:r>
              <w:rPr>
                <w:rFonts w:ascii="Arial" w:hAnsi="Arial"/>
                <w:sz w:val="16"/>
              </w:rPr>
              <w:t>866.05</w:t>
            </w:r>
          </w:p>
        </w:tc>
        <w:tc>
          <w:tcPr>
            <w:tcW w:type="dxa" w:w="1728"/>
          </w:tcPr>
          <w:p>
            <w:pPr>
              <w:spacing w:line="186" w:lineRule="exact" w:after="0"/>
            </w:pPr>
            <w:r>
              <w:rPr>
                <w:rFonts w:ascii="Arial" w:hAnsi="Arial"/>
                <w:sz w:val="16"/>
              </w:rPr>
              <w:t>610.49</w:t>
            </w:r>
          </w:p>
        </w:tc>
        <w:tc>
          <w:tcPr>
            <w:tcW w:type="dxa" w:w="1440"/>
          </w:tcPr>
          <w:p>
            <w:pPr>
              <w:spacing w:line="186" w:lineRule="exact" w:after="0"/>
            </w:pPr>
            <w:r>
              <w:rPr>
                <w:rFonts w:ascii="Arial" w:hAnsi="Arial"/>
                <w:sz w:val="16"/>
              </w:rPr>
              <w:t>−4.12%</w:t>
            </w:r>
          </w:p>
        </w:tc>
        <w:tc>
          <w:tcPr>
            <w:tcW w:type="dxa" w:w="1512"/>
          </w:tcPr>
          <w:p>
            <w:pPr>
              <w:spacing w:line="186" w:lineRule="exact" w:after="0"/>
            </w:pPr>
            <w:r>
              <w:rPr>
                <w:rFonts w:ascii="Arial" w:hAnsi="Arial"/>
                <w:sz w:val="16"/>
              </w:rPr>
              <w:t>−47.00%</w:t>
            </w:r>
          </w:p>
        </w:tc>
        <w:tc>
          <w:tcPr>
            <w:tcW w:type="dxa" w:w="1440"/>
          </w:tcPr>
          <w:p>
            <w:pPr>
              <w:spacing w:line="186" w:lineRule="exact" w:after="0"/>
            </w:pPr>
            <w:r>
              <w:rPr>
                <w:rFonts w:ascii="Arial" w:hAnsi="Arial"/>
                <w:sz w:val="16"/>
              </w:rPr>
              <w:t>66.41%</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2,718.21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895.15</w:t>
            </w:r>
          </w:p>
        </w:tc>
        <w:tc>
          <w:tcPr>
            <w:tcW w:type="dxa" w:w="1728"/>
          </w:tcPr>
          <w:p>
            <w:pPr>
              <w:spacing w:line="186" w:lineRule="exact" w:after="0"/>
            </w:pPr>
            <w:r>
              <w:rPr>
                <w:rFonts w:ascii="Arial" w:hAnsi="Arial"/>
                <w:sz w:val="16"/>
              </w:rPr>
              <w:t>707.39</w:t>
            </w:r>
          </w:p>
        </w:tc>
        <w:tc>
          <w:tcPr>
            <w:tcW w:type="dxa" w:w="1440"/>
          </w:tcPr>
          <w:p>
            <w:pPr>
              <w:spacing w:line="186" w:lineRule="exact" w:after="0"/>
            </w:pPr>
            <w:r>
              <w:rPr>
                <w:rFonts w:ascii="Arial" w:hAnsi="Arial"/>
                <w:sz w:val="16"/>
              </w:rPr>
              <w:t>−5.73%</w:t>
            </w:r>
          </w:p>
        </w:tc>
        <w:tc>
          <w:tcPr>
            <w:tcW w:type="dxa" w:w="1512"/>
          </w:tcPr>
          <w:p>
            <w:pPr>
              <w:spacing w:line="186" w:lineRule="exact" w:after="0"/>
            </w:pPr>
            <w:r>
              <w:rPr>
                <w:rFonts w:ascii="Arial" w:hAnsi="Arial"/>
                <w:sz w:val="16"/>
              </w:rPr>
              <w:t>−56.73%</w:t>
            </w:r>
          </w:p>
        </w:tc>
        <w:tc>
          <w:tcPr>
            <w:tcW w:type="dxa" w:w="1440"/>
          </w:tcPr>
          <w:p>
            <w:pPr>
              <w:spacing w:line="186" w:lineRule="exact" w:after="0"/>
            </w:pPr>
            <w:r>
              <w:rPr>
                <w:rFonts w:ascii="Arial" w:hAnsi="Arial"/>
                <w:sz w:val="16"/>
              </w:rPr>
              <w:t>79.77%</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1,932.75</w:t>
            </w:r>
          </w:p>
        </w:tc>
        <w:tc>
          <w:tcPr>
            <w:tcW w:type="dxa" w:w="1512"/>
          </w:tcPr>
          <w:p>
            <w:pPr>
              <w:spacing w:line="186" w:lineRule="exact" w:after="0"/>
            </w:pPr>
            <w:r>
              <w:rPr>
                <w:rFonts w:ascii="Arial" w:hAnsi="Arial"/>
                <w:sz w:val="16"/>
              </w:rPr>
              <w:t>753.77</w:t>
            </w:r>
          </w:p>
        </w:tc>
        <w:tc>
          <w:tcPr>
            <w:tcW w:type="dxa" w:w="1728"/>
          </w:tcPr>
          <w:p>
            <w:pPr>
              <w:spacing w:line="186" w:lineRule="exact" w:after="0"/>
            </w:pPr>
            <w:r>
              <w:rPr>
                <w:rFonts w:ascii="Arial" w:hAnsi="Arial"/>
                <w:sz w:val="16"/>
              </w:rPr>
              <w:t>690.12</w:t>
            </w:r>
          </w:p>
        </w:tc>
        <w:tc>
          <w:tcPr>
            <w:tcW w:type="dxa" w:w="1728"/>
          </w:tcPr>
          <w:p>
            <w:pPr>
              <w:spacing w:line="186" w:lineRule="exact" w:after="0"/>
            </w:pPr>
            <w:r>
              <w:rPr>
                <w:rFonts w:ascii="Arial" w:hAnsi="Arial"/>
                <w:sz w:val="16"/>
              </w:rPr>
              <w:t>518.34</w:t>
            </w:r>
          </w:p>
        </w:tc>
        <w:tc>
          <w:tcPr>
            <w:tcW w:type="dxa" w:w="1440"/>
          </w:tcPr>
          <w:p>
            <w:pPr>
              <w:spacing w:line="186" w:lineRule="exact" w:after="0"/>
            </w:pPr>
            <w:r>
              <w:rPr>
                <w:rFonts w:ascii="Arial" w:hAnsi="Arial"/>
                <w:sz w:val="16"/>
              </w:rPr>
              <w:t>−9.26%</w:t>
            </w:r>
          </w:p>
        </w:tc>
        <w:tc>
          <w:tcPr>
            <w:tcW w:type="dxa" w:w="1512"/>
          </w:tcPr>
          <w:p>
            <w:pPr>
              <w:spacing w:line="186" w:lineRule="exact" w:after="0"/>
            </w:pPr>
            <w:r>
              <w:rPr>
                <w:rFonts w:ascii="Arial" w:hAnsi="Arial"/>
                <w:sz w:val="16"/>
              </w:rPr>
              <w:t>−71.92%</w:t>
            </w:r>
          </w:p>
        </w:tc>
        <w:tc>
          <w:tcPr>
            <w:tcW w:type="dxa" w:w="1440"/>
          </w:tcPr>
          <w:p>
            <w:pPr>
              <w:spacing w:line="186" w:lineRule="exact" w:after="0"/>
            </w:pPr>
            <w:r>
              <w:rPr>
                <w:rFonts w:ascii="Arial" w:hAnsi="Arial"/>
                <w:sz w:val="16"/>
              </w:rPr>
              <w:t>75.24%</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2,291.32</w:t>
            </w:r>
          </w:p>
        </w:tc>
        <w:tc>
          <w:tcPr>
            <w:tcW w:type="dxa" w:w="1512"/>
          </w:tcPr>
          <w:p>
            <w:pPr>
              <w:spacing w:line="186" w:lineRule="exact" w:after="0"/>
            </w:pPr>
            <w:r>
              <w:rPr>
                <w:rFonts w:ascii="Arial" w:hAnsi="Arial"/>
                <w:sz w:val="16"/>
              </w:rPr>
              <w:t>977.24</w:t>
            </w:r>
          </w:p>
        </w:tc>
        <w:tc>
          <w:tcPr>
            <w:tcW w:type="dxa" w:w="1728"/>
          </w:tcPr>
          <w:p>
            <w:pPr>
              <w:spacing w:line="186" w:lineRule="exact" w:after="0"/>
            </w:pPr>
            <w:r>
              <w:rPr>
                <w:rFonts w:ascii="Arial" w:hAnsi="Arial"/>
                <w:sz w:val="16"/>
              </w:rPr>
              <w:t>932.35</w:t>
            </w:r>
          </w:p>
        </w:tc>
        <w:tc>
          <w:tcPr>
            <w:tcW w:type="dxa" w:w="1728"/>
          </w:tcPr>
          <w:p>
            <w:pPr>
              <w:spacing w:line="186" w:lineRule="exact" w:after="0"/>
            </w:pPr>
            <w:r>
              <w:rPr>
                <w:rFonts w:ascii="Arial" w:hAnsi="Arial"/>
                <w:sz w:val="16"/>
              </w:rPr>
              <w:t>630.07</w:t>
            </w:r>
          </w:p>
        </w:tc>
        <w:tc>
          <w:tcPr>
            <w:tcW w:type="dxa" w:w="1440"/>
          </w:tcPr>
          <w:p>
            <w:pPr>
              <w:spacing w:line="186" w:lineRule="exact" w:after="0"/>
            </w:pPr>
            <w:r>
              <w:rPr>
                <w:rFonts w:ascii="Arial" w:hAnsi="Arial"/>
                <w:sz w:val="16"/>
              </w:rPr>
              <w:t>−1.35%</w:t>
            </w:r>
          </w:p>
        </w:tc>
        <w:tc>
          <w:tcPr>
            <w:tcW w:type="dxa" w:w="1512"/>
          </w:tcPr>
          <w:p>
            <w:pPr>
              <w:spacing w:line="186" w:lineRule="exact" w:after="0"/>
            </w:pPr>
            <w:r>
              <w:rPr>
                <w:rFonts w:ascii="Arial" w:hAnsi="Arial"/>
                <w:sz w:val="16"/>
              </w:rPr>
              <w:t>−16.97%</w:t>
            </w:r>
          </w:p>
        </w:tc>
        <w:tc>
          <w:tcPr>
            <w:tcW w:type="dxa" w:w="1440"/>
          </w:tcPr>
          <w:p>
            <w:pPr>
              <w:spacing w:line="186" w:lineRule="exact" w:after="0"/>
            </w:pPr>
            <w:r>
              <w:rPr>
                <w:rFonts w:ascii="Arial" w:hAnsi="Arial"/>
                <w:sz w:val="16"/>
              </w:rPr>
              <w:t>64.71%</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2,801.58</w:t>
            </w:r>
          </w:p>
        </w:tc>
        <w:tc>
          <w:tcPr>
            <w:tcW w:type="dxa" w:w="1512"/>
          </w:tcPr>
          <w:p>
            <w:pPr>
              <w:spacing w:line="186" w:lineRule="exact" w:after="0"/>
            </w:pPr>
            <w:r>
              <w:rPr>
                <w:rFonts w:ascii="Arial" w:hAnsi="Arial"/>
                <w:sz w:val="16"/>
              </w:rPr>
              <w:t>1,250.59</w:t>
            </w:r>
          </w:p>
        </w:tc>
        <w:tc>
          <w:tcPr>
            <w:tcW w:type="dxa" w:w="1728"/>
          </w:tcPr>
          <w:p>
            <w:pPr>
              <w:spacing w:line="186" w:lineRule="exact" w:after="0"/>
            </w:pPr>
            <w:r>
              <w:rPr>
                <w:rFonts w:ascii="Arial" w:hAnsi="Arial"/>
                <w:sz w:val="16"/>
              </w:rPr>
              <w:t>1,068.91</w:t>
            </w:r>
          </w:p>
        </w:tc>
        <w:tc>
          <w:tcPr>
            <w:tcW w:type="dxa" w:w="1728"/>
          </w:tcPr>
          <w:p>
            <w:pPr>
              <w:spacing w:line="186" w:lineRule="exact" w:after="0"/>
            </w:pPr>
            <w:r>
              <w:rPr>
                <w:rFonts w:ascii="Arial" w:hAnsi="Arial"/>
                <w:sz w:val="16"/>
              </w:rPr>
              <w:t>824.30</w:t>
            </w:r>
          </w:p>
        </w:tc>
        <w:tc>
          <w:tcPr>
            <w:tcW w:type="dxa" w:w="1440"/>
          </w:tcPr>
          <w:p>
            <w:pPr>
              <w:spacing w:line="186" w:lineRule="exact" w:after="0"/>
            </w:pPr>
            <w:r>
              <w:rPr>
                <w:rFonts w:ascii="Arial" w:hAnsi="Arial"/>
                <w:sz w:val="16"/>
              </w:rPr>
              <w:t>−0.55%</w:t>
            </w:r>
          </w:p>
        </w:tc>
        <w:tc>
          <w:tcPr>
            <w:tcW w:type="dxa" w:w="1512"/>
          </w:tcPr>
          <w:p>
            <w:pPr>
              <w:spacing w:line="186" w:lineRule="exact" w:after="0"/>
            </w:pPr>
            <w:r>
              <w:rPr>
                <w:rFonts w:ascii="Arial" w:hAnsi="Arial"/>
                <w:sz w:val="16"/>
              </w:rPr>
              <w:t>−8.21%</w:t>
            </w:r>
          </w:p>
        </w:tc>
        <w:tc>
          <w:tcPr>
            <w:tcW w:type="dxa" w:w="1440"/>
          </w:tcPr>
          <w:p>
            <w:pPr>
              <w:spacing w:line="186" w:lineRule="exact" w:after="0"/>
            </w:pPr>
            <w:r>
              <w:rPr>
                <w:rFonts w:ascii="Arial" w:hAnsi="Arial"/>
                <w:sz w:val="16"/>
              </w:rPr>
              <w:t>54.59%</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2,300.81</w:t>
            </w:r>
          </w:p>
        </w:tc>
        <w:tc>
          <w:tcPr>
            <w:tcW w:type="dxa" w:w="1512"/>
          </w:tcPr>
          <w:p>
            <w:pPr>
              <w:spacing w:line="186" w:lineRule="exact" w:after="0"/>
            </w:pPr>
            <w:r>
              <w:rPr>
                <w:rFonts w:ascii="Arial" w:hAnsi="Arial"/>
                <w:sz w:val="16"/>
              </w:rPr>
              <w:t>941.07</w:t>
            </w:r>
          </w:p>
        </w:tc>
        <w:tc>
          <w:tcPr>
            <w:tcW w:type="dxa" w:w="1728"/>
          </w:tcPr>
          <w:p>
            <w:pPr>
              <w:spacing w:line="186" w:lineRule="exact" w:after="0"/>
            </w:pPr>
            <w:r>
              <w:rPr>
                <w:rFonts w:ascii="Arial" w:hAnsi="Arial"/>
                <w:sz w:val="16"/>
              </w:rPr>
              <w:t>846.86</w:t>
            </w:r>
          </w:p>
        </w:tc>
        <w:tc>
          <w:tcPr>
            <w:tcW w:type="dxa" w:w="1728"/>
          </w:tcPr>
          <w:p>
            <w:pPr>
              <w:spacing w:line="186" w:lineRule="exact" w:after="0"/>
            </w:pPr>
            <w:r>
              <w:rPr>
                <w:rFonts w:ascii="Arial" w:hAnsi="Arial"/>
                <w:sz w:val="16"/>
              </w:rPr>
              <w:t>630.57</w:t>
            </w:r>
          </w:p>
        </w:tc>
        <w:tc>
          <w:tcPr>
            <w:tcW w:type="dxa" w:w="1440"/>
          </w:tcPr>
          <w:p>
            <w:pPr>
              <w:spacing w:line="186" w:lineRule="exact" w:after="0"/>
            </w:pPr>
            <w:r>
              <w:rPr>
                <w:rFonts w:ascii="Arial" w:hAnsi="Arial"/>
                <w:sz w:val="16"/>
              </w:rPr>
              <w:t>−0.08%</w:t>
            </w:r>
          </w:p>
        </w:tc>
        <w:tc>
          <w:tcPr>
            <w:tcW w:type="dxa" w:w="1512"/>
          </w:tcPr>
          <w:p>
            <w:pPr>
              <w:spacing w:line="186" w:lineRule="exact" w:after="0"/>
            </w:pPr>
            <w:r>
              <w:rPr>
                <w:rFonts w:ascii="Arial" w:hAnsi="Arial"/>
                <w:sz w:val="16"/>
              </w:rPr>
              <w:t>−0.90%</w:t>
            </w:r>
          </w:p>
        </w:tc>
        <w:tc>
          <w:tcPr>
            <w:tcW w:type="dxa" w:w="1440"/>
          </w:tcPr>
          <w:p>
            <w:pPr>
              <w:spacing w:line="186" w:lineRule="exact" w:after="0"/>
            </w:pPr>
            <w:r>
              <w:rPr>
                <w:rFonts w:ascii="Arial" w:hAnsi="Arial"/>
                <w:sz w:val="16"/>
              </w:rPr>
              <w:t>53.56%</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1,555.99</w:t>
            </w:r>
          </w:p>
        </w:tc>
        <w:tc>
          <w:tcPr>
            <w:tcW w:type="dxa" w:w="1512"/>
          </w:tcPr>
          <w:p>
            <w:pPr>
              <w:spacing w:line="186" w:lineRule="exact" w:after="0"/>
            </w:pPr>
            <w:r>
              <w:rPr>
                <w:rFonts w:ascii="Arial" w:hAnsi="Arial"/>
                <w:sz w:val="16"/>
              </w:rPr>
              <w:t>687.64</w:t>
            </w:r>
          </w:p>
        </w:tc>
        <w:tc>
          <w:tcPr>
            <w:tcW w:type="dxa" w:w="1728"/>
          </w:tcPr>
          <w:p>
            <w:pPr>
              <w:spacing w:line="186" w:lineRule="exact" w:after="0"/>
            </w:pPr>
            <w:r>
              <w:rPr>
                <w:rFonts w:ascii="Arial" w:hAnsi="Arial"/>
                <w:sz w:val="16"/>
              </w:rPr>
              <w:t>669.76</w:t>
            </w:r>
          </w:p>
        </w:tc>
        <w:tc>
          <w:tcPr>
            <w:tcW w:type="dxa" w:w="1728"/>
          </w:tcPr>
          <w:p>
            <w:pPr>
              <w:spacing w:line="186" w:lineRule="exact" w:after="0"/>
            </w:pPr>
            <w:r>
              <w:rPr>
                <w:rFonts w:ascii="Arial" w:hAnsi="Arial"/>
                <w:sz w:val="16"/>
              </w:rPr>
              <w:t>430.80</w:t>
            </w:r>
          </w:p>
        </w:tc>
        <w:tc>
          <w:tcPr>
            <w:tcW w:type="dxa" w:w="1440"/>
          </w:tcPr>
          <w:p>
            <w:pPr>
              <w:spacing w:line="186" w:lineRule="exact" w:after="0"/>
            </w:pPr>
            <w:r>
              <w:rPr>
                <w:rFonts w:ascii="Arial" w:hAnsi="Arial"/>
                <w:sz w:val="16"/>
              </w:rPr>
              <w:t>−3.71%</w:t>
            </w:r>
          </w:p>
        </w:tc>
        <w:tc>
          <w:tcPr>
            <w:tcW w:type="dxa" w:w="1512"/>
          </w:tcPr>
          <w:p>
            <w:pPr>
              <w:spacing w:line="186" w:lineRule="exact" w:after="0"/>
            </w:pPr>
            <w:r>
              <w:rPr>
                <w:rFonts w:ascii="Arial" w:hAnsi="Arial"/>
                <w:sz w:val="16"/>
              </w:rPr>
              <w:t>−33.28%</w:t>
            </w:r>
          </w:p>
        </w:tc>
        <w:tc>
          <w:tcPr>
            <w:tcW w:type="dxa" w:w="1440"/>
          </w:tcPr>
          <w:p>
            <w:pPr>
              <w:spacing w:line="186" w:lineRule="exact" w:after="0"/>
            </w:pPr>
            <w:r>
              <w:rPr>
                <w:rFonts w:ascii="Arial" w:hAnsi="Arial"/>
                <w:sz w:val="16"/>
              </w:rPr>
              <w:t>52.04%</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3,789.80</w:t>
            </w:r>
          </w:p>
        </w:tc>
        <w:tc>
          <w:tcPr>
            <w:tcW w:type="dxa" w:w="1512"/>
          </w:tcPr>
          <w:p>
            <w:pPr>
              <w:spacing w:line="186" w:lineRule="exact" w:after="0"/>
            </w:pPr>
            <w:r>
              <w:rPr>
                <w:rFonts w:ascii="Arial" w:hAnsi="Arial"/>
                <w:sz w:val="16"/>
              </w:rPr>
              <w:t>1,637.30</w:t>
            </w:r>
          </w:p>
        </w:tc>
        <w:tc>
          <w:tcPr>
            <w:tcW w:type="dxa" w:w="1728"/>
          </w:tcPr>
          <w:p>
            <w:pPr>
              <w:spacing w:line="186" w:lineRule="exact" w:after="0"/>
            </w:pPr>
            <w:r>
              <w:rPr>
                <w:rFonts w:ascii="Arial" w:hAnsi="Arial"/>
                <w:sz w:val="16"/>
              </w:rPr>
              <w:t>1,583.37</w:t>
            </w:r>
          </w:p>
        </w:tc>
        <w:tc>
          <w:tcPr>
            <w:tcW w:type="dxa" w:w="1728"/>
          </w:tcPr>
          <w:p>
            <w:pPr>
              <w:spacing w:line="186" w:lineRule="exact" w:after="0"/>
            </w:pPr>
            <w:r>
              <w:rPr>
                <w:rFonts w:ascii="Arial" w:hAnsi="Arial"/>
                <w:sz w:val="16"/>
              </w:rPr>
              <w:t>1,046.22</w:t>
            </w:r>
          </w:p>
        </w:tc>
        <w:tc>
          <w:tcPr>
            <w:tcW w:type="dxa" w:w="1440"/>
          </w:tcPr>
          <w:p>
            <w:pPr>
              <w:spacing w:line="186" w:lineRule="exact" w:after="0"/>
            </w:pPr>
            <w:r>
              <w:rPr>
                <w:rFonts w:ascii="Arial" w:hAnsi="Arial"/>
                <w:sz w:val="16"/>
              </w:rPr>
              <w:t>−2.22%</w:t>
            </w:r>
          </w:p>
        </w:tc>
        <w:tc>
          <w:tcPr>
            <w:tcW w:type="dxa" w:w="1512"/>
          </w:tcPr>
          <w:p>
            <w:pPr>
              <w:spacing w:line="186" w:lineRule="exact" w:after="0"/>
            </w:pPr>
            <w:r>
              <w:rPr>
                <w:rFonts w:ascii="Arial" w:hAnsi="Arial"/>
                <w:sz w:val="16"/>
              </w:rPr>
              <w:t>−47.06%</w:t>
            </w:r>
          </w:p>
        </w:tc>
        <w:tc>
          <w:tcPr>
            <w:tcW w:type="dxa" w:w="1440"/>
          </w:tcPr>
          <w:p>
            <w:pPr>
              <w:spacing w:line="186" w:lineRule="exact" w:after="0"/>
            </w:pPr>
            <w:r>
              <w:rPr>
                <w:rFonts w:ascii="Arial" w:hAnsi="Arial"/>
                <w:sz w:val="16"/>
              </w:rPr>
              <w:t>84.17%</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2,235.68</w:t>
            </w:r>
          </w:p>
        </w:tc>
        <w:tc>
          <w:tcPr>
            <w:tcW w:type="dxa" w:w="1512"/>
          </w:tcPr>
          <w:p>
            <w:pPr>
              <w:spacing w:line="186" w:lineRule="exact" w:after="0"/>
            </w:pPr>
            <w:r>
              <w:rPr>
                <w:rFonts w:ascii="Arial" w:hAnsi="Arial"/>
                <w:sz w:val="16"/>
              </w:rPr>
              <w:t>930.42</w:t>
            </w:r>
          </w:p>
        </w:tc>
        <w:tc>
          <w:tcPr>
            <w:tcW w:type="dxa" w:w="1728"/>
          </w:tcPr>
          <w:p>
            <w:pPr>
              <w:spacing w:line="186" w:lineRule="exact" w:after="0"/>
            </w:pPr>
            <w:r>
              <w:rPr>
                <w:rFonts w:ascii="Arial" w:hAnsi="Arial"/>
                <w:sz w:val="16"/>
              </w:rPr>
              <w:t>823.30</w:t>
            </w:r>
          </w:p>
        </w:tc>
        <w:tc>
          <w:tcPr>
            <w:tcW w:type="dxa" w:w="1728"/>
          </w:tcPr>
          <w:p>
            <w:pPr>
              <w:spacing w:line="186" w:lineRule="exact" w:after="0"/>
            </w:pPr>
            <w:r>
              <w:rPr>
                <w:rFonts w:ascii="Arial" w:hAnsi="Arial"/>
                <w:sz w:val="16"/>
              </w:rPr>
              <w:t>610.74</w:t>
            </w:r>
          </w:p>
        </w:tc>
        <w:tc>
          <w:tcPr>
            <w:tcW w:type="dxa" w:w="1440"/>
          </w:tcPr>
          <w:p>
            <w:pPr>
              <w:spacing w:line="186" w:lineRule="exact" w:after="0"/>
            </w:pPr>
            <w:r>
              <w:rPr>
                <w:rFonts w:ascii="Arial" w:hAnsi="Arial"/>
                <w:sz w:val="16"/>
              </w:rPr>
              <w:t>4.17%</w:t>
            </w:r>
          </w:p>
        </w:tc>
        <w:tc>
          <w:tcPr>
            <w:tcW w:type="dxa" w:w="1512"/>
          </w:tcPr>
          <w:p>
            <w:pPr>
              <w:spacing w:line="186" w:lineRule="exact" w:after="0"/>
            </w:pPr>
            <w:r>
              <w:rPr>
                <w:rFonts w:ascii="Arial" w:hAnsi="Arial"/>
                <w:sz w:val="16"/>
              </w:rPr>
              <w:t>48.98%</w:t>
            </w:r>
          </w:p>
        </w:tc>
        <w:tc>
          <w:tcPr>
            <w:tcW w:type="dxa" w:w="1440"/>
          </w:tcPr>
          <w:p>
            <w:pPr>
              <w:spacing w:line="186" w:lineRule="exact" w:after="0"/>
            </w:pPr>
            <w:r>
              <w:rPr>
                <w:rFonts w:ascii="Arial" w:hAnsi="Arial"/>
                <w:sz w:val="16"/>
              </w:rPr>
              <w:t>20.86%</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8,277.31</w:t>
            </w:r>
          </w:p>
        </w:tc>
        <w:tc>
          <w:tcPr>
            <w:tcW w:type="dxa" w:w="1512"/>
          </w:tcPr>
          <w:p>
            <w:pPr>
              <w:spacing w:line="186" w:lineRule="exact" w:after="0"/>
            </w:pPr>
            <w:r>
              <w:rPr>
                <w:rFonts w:ascii="Arial" w:hAnsi="Arial"/>
                <w:sz w:val="16"/>
              </w:rPr>
              <w:t>3,590.36</w:t>
            </w:r>
          </w:p>
        </w:tc>
        <w:tc>
          <w:tcPr>
            <w:tcW w:type="dxa" w:w="1728"/>
          </w:tcPr>
          <w:p>
            <w:pPr>
              <w:spacing w:line="186" w:lineRule="exact" w:after="0"/>
            </w:pPr>
            <w:r>
              <w:rPr>
                <w:rFonts w:ascii="Arial" w:hAnsi="Arial"/>
                <w:sz w:val="16"/>
              </w:rPr>
              <w:t>3,107.45</w:t>
            </w:r>
          </w:p>
        </w:tc>
        <w:tc>
          <w:tcPr>
            <w:tcW w:type="dxa" w:w="1728"/>
          </w:tcPr>
          <w:p>
            <w:pPr>
              <w:spacing w:line="186" w:lineRule="exact" w:after="0"/>
            </w:pPr>
            <w:r>
              <w:rPr>
                <w:rFonts w:ascii="Arial" w:hAnsi="Arial"/>
                <w:sz w:val="16"/>
              </w:rPr>
              <w:t>2,353.82</w:t>
            </w:r>
          </w:p>
        </w:tc>
        <w:tc>
          <w:tcPr>
            <w:tcW w:type="dxa" w:w="1440"/>
          </w:tcPr>
          <w:p>
            <w:pPr>
              <w:spacing w:line="186" w:lineRule="exact" w:after="0"/>
            </w:pPr>
            <w:r>
              <w:rPr>
                <w:rFonts w:ascii="Arial" w:hAnsi="Arial"/>
                <w:sz w:val="16"/>
              </w:rPr>
              <w:t>1.42%</w:t>
            </w:r>
          </w:p>
        </w:tc>
        <w:tc>
          <w:tcPr>
            <w:tcW w:type="dxa" w:w="1512"/>
          </w:tcPr>
          <w:p>
            <w:pPr>
              <w:spacing w:line="186" w:lineRule="exact" w:after="0"/>
            </w:pPr>
            <w:r>
              <w:rPr>
                <w:rFonts w:ascii="Arial" w:hAnsi="Arial"/>
                <w:sz w:val="16"/>
              </w:rPr>
              <w:t>61.66%</w:t>
            </w:r>
          </w:p>
        </w:tc>
        <w:tc>
          <w:tcPr>
            <w:tcW w:type="dxa" w:w="1440"/>
          </w:tcPr>
          <w:p>
            <w:pPr>
              <w:spacing w:line="186" w:lineRule="exact" w:after="0"/>
            </w:pPr>
            <w:r>
              <w:rPr>
                <w:rFonts w:ascii="Arial" w:hAnsi="Arial"/>
                <w:sz w:val="16"/>
              </w:rPr>
              <w:t>63.35%</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2,552.95</w:t>
            </w:r>
          </w:p>
        </w:tc>
        <w:tc>
          <w:tcPr>
            <w:tcW w:type="dxa" w:w="1512"/>
          </w:tcPr>
          <w:p>
            <w:pPr>
              <w:spacing w:line="186" w:lineRule="exact" w:after="0"/>
            </w:pPr>
            <w:r>
              <w:rPr>
                <w:rFonts w:ascii="Arial" w:hAnsi="Arial"/>
                <w:sz w:val="16"/>
              </w:rPr>
              <w:t>1,138.36</w:t>
            </w:r>
          </w:p>
        </w:tc>
        <w:tc>
          <w:tcPr>
            <w:tcW w:type="dxa" w:w="1728"/>
          </w:tcPr>
          <w:p>
            <w:pPr>
              <w:spacing w:line="186" w:lineRule="exact" w:after="0"/>
            </w:pPr>
            <w:r>
              <w:rPr>
                <w:rFonts w:ascii="Arial" w:hAnsi="Arial"/>
                <w:sz w:val="16"/>
              </w:rPr>
              <w:t>1,107.80</w:t>
            </w:r>
          </w:p>
        </w:tc>
        <w:tc>
          <w:tcPr>
            <w:tcW w:type="dxa" w:w="1728"/>
          </w:tcPr>
          <w:p>
            <w:pPr>
              <w:spacing w:line="186" w:lineRule="exact" w:after="0"/>
            </w:pPr>
            <w:r>
              <w:rPr>
                <w:rFonts w:ascii="Arial" w:hAnsi="Arial"/>
                <w:sz w:val="16"/>
              </w:rPr>
              <w:t>712.05</w:t>
            </w:r>
          </w:p>
        </w:tc>
        <w:tc>
          <w:tcPr>
            <w:tcW w:type="dxa" w:w="1440"/>
          </w:tcPr>
          <w:p>
            <w:pPr>
              <w:spacing w:line="186" w:lineRule="exact" w:after="0"/>
            </w:pPr>
            <w:r>
              <w:rPr>
                <w:rFonts w:ascii="Arial" w:hAnsi="Arial"/>
                <w:sz w:val="16"/>
              </w:rPr>
              <w:t>−4.28%</w:t>
            </w:r>
          </w:p>
        </w:tc>
        <w:tc>
          <w:tcPr>
            <w:tcW w:type="dxa" w:w="1512"/>
          </w:tcPr>
          <w:p>
            <w:pPr>
              <w:spacing w:line="186" w:lineRule="exact" w:after="0"/>
            </w:pPr>
            <w:r>
              <w:rPr>
                <w:rFonts w:ascii="Arial" w:hAnsi="Arial"/>
                <w:sz w:val="16"/>
              </w:rPr>
              <w:t>−63.79%</w:t>
            </w:r>
          </w:p>
        </w:tc>
        <w:tc>
          <w:tcPr>
            <w:tcW w:type="dxa" w:w="1440"/>
          </w:tcPr>
          <w:p>
            <w:pPr>
              <w:spacing w:line="186" w:lineRule="exact" w:after="0"/>
            </w:pPr>
            <w:r>
              <w:rPr>
                <w:rFonts w:ascii="Arial" w:hAnsi="Arial"/>
                <w:sz w:val="16"/>
              </w:rPr>
              <w:t>78.76%</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5,973.63</w:t>
            </w:r>
          </w:p>
        </w:tc>
        <w:tc>
          <w:tcPr>
            <w:tcW w:type="dxa" w:w="1512"/>
          </w:tcPr>
          <w:p>
            <w:pPr>
              <w:spacing w:line="186" w:lineRule="exact" w:after="0"/>
            </w:pPr>
            <w:r>
              <w:rPr>
                <w:rFonts w:ascii="Arial" w:hAnsi="Arial"/>
                <w:sz w:val="16"/>
              </w:rPr>
              <w:t>2,529.45</w:t>
            </w:r>
          </w:p>
        </w:tc>
        <w:tc>
          <w:tcPr>
            <w:tcW w:type="dxa" w:w="1728"/>
          </w:tcPr>
          <w:p>
            <w:pPr>
              <w:spacing w:line="186" w:lineRule="exact" w:after="0"/>
            </w:pPr>
            <w:r>
              <w:rPr>
                <w:rFonts w:ascii="Arial" w:hAnsi="Arial"/>
                <w:sz w:val="16"/>
              </w:rPr>
              <w:t>2,226.45</w:t>
            </w:r>
          </w:p>
        </w:tc>
        <w:tc>
          <w:tcPr>
            <w:tcW w:type="dxa" w:w="1728"/>
          </w:tcPr>
          <w:p>
            <w:pPr>
              <w:spacing w:line="186" w:lineRule="exact" w:after="0"/>
            </w:pPr>
            <w:r>
              <w:rPr>
                <w:rFonts w:ascii="Arial" w:hAnsi="Arial"/>
                <w:sz w:val="16"/>
              </w:rPr>
              <w:t>1,652.54</w:t>
            </w:r>
          </w:p>
        </w:tc>
        <w:tc>
          <w:tcPr>
            <w:tcW w:type="dxa" w:w="1440"/>
          </w:tcPr>
          <w:p>
            <w:pPr>
              <w:spacing w:line="186" w:lineRule="exact" w:after="0"/>
            </w:pPr>
            <w:r>
              <w:rPr>
                <w:rFonts w:ascii="Arial" w:hAnsi="Arial"/>
                <w:sz w:val="16"/>
              </w:rPr>
              <w:t>2.99%</w:t>
            </w:r>
          </w:p>
        </w:tc>
        <w:tc>
          <w:tcPr>
            <w:tcW w:type="dxa" w:w="1512"/>
          </w:tcPr>
          <w:p>
            <w:pPr>
              <w:spacing w:line="186" w:lineRule="exact" w:after="0"/>
            </w:pPr>
            <w:r>
              <w:rPr>
                <w:rFonts w:ascii="Arial" w:hAnsi="Arial"/>
                <w:sz w:val="16"/>
              </w:rPr>
              <w:t>95.19%</w:t>
            </w:r>
          </w:p>
        </w:tc>
        <w:tc>
          <w:tcPr>
            <w:tcW w:type="dxa" w:w="1440"/>
          </w:tcPr>
          <w:p>
            <w:pPr>
              <w:spacing w:line="186" w:lineRule="exact" w:after="0"/>
            </w:pPr>
            <w:r>
              <w:rPr>
                <w:rFonts w:ascii="Arial" w:hAnsi="Arial"/>
                <w:sz w:val="16"/>
              </w:rPr>
              <w:t>38.35%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2,186.42</w:t>
            </w:r>
          </w:p>
        </w:tc>
        <w:tc>
          <w:tcPr>
            <w:tcW w:type="dxa" w:w="1512"/>
          </w:tcPr>
          <w:p>
            <w:pPr>
              <w:spacing w:line="186" w:lineRule="exact" w:after="0"/>
            </w:pPr>
            <w:r>
              <w:rPr>
                <w:rFonts w:ascii="Arial" w:hAnsi="Arial"/>
                <w:sz w:val="16"/>
              </w:rPr>
              <w:t>947.31</w:t>
            </w:r>
          </w:p>
        </w:tc>
        <w:tc>
          <w:tcPr>
            <w:tcW w:type="dxa" w:w="1728"/>
          </w:tcPr>
          <w:p>
            <w:pPr>
              <w:spacing w:line="186" w:lineRule="exact" w:after="0"/>
            </w:pPr>
            <w:r>
              <w:rPr>
                <w:rFonts w:ascii="Arial" w:hAnsi="Arial"/>
                <w:sz w:val="16"/>
              </w:rPr>
              <w:t>869.56</w:t>
            </w:r>
          </w:p>
        </w:tc>
        <w:tc>
          <w:tcPr>
            <w:tcW w:type="dxa" w:w="1728"/>
          </w:tcPr>
          <w:p>
            <w:pPr>
              <w:spacing w:line="186" w:lineRule="exact" w:after="0"/>
            </w:pPr>
            <w:r>
              <w:rPr>
                <w:rFonts w:ascii="Arial" w:hAnsi="Arial"/>
                <w:sz w:val="16"/>
              </w:rPr>
              <w:t>615.40</w:t>
            </w:r>
          </w:p>
        </w:tc>
        <w:tc>
          <w:tcPr>
            <w:tcW w:type="dxa" w:w="1440"/>
          </w:tcPr>
          <w:p>
            <w:pPr>
              <w:spacing w:line="186" w:lineRule="exact" w:after="0"/>
            </w:pPr>
            <w:r>
              <w:rPr>
                <w:rFonts w:ascii="Arial" w:hAnsi="Arial"/>
                <w:sz w:val="16"/>
              </w:rPr>
              <w:t>−3.96%</w:t>
            </w:r>
          </w:p>
        </w:tc>
        <w:tc>
          <w:tcPr>
            <w:tcW w:type="dxa" w:w="1512"/>
          </w:tcPr>
          <w:p>
            <w:pPr>
              <w:spacing w:line="186" w:lineRule="exact" w:after="0"/>
            </w:pPr>
            <w:r>
              <w:rPr>
                <w:rFonts w:ascii="Arial" w:hAnsi="Arial"/>
                <w:sz w:val="16"/>
              </w:rPr>
              <w:t>−45.51%</w:t>
            </w:r>
          </w:p>
        </w:tc>
        <w:tc>
          <w:tcPr>
            <w:tcW w:type="dxa" w:w="1440"/>
          </w:tcPr>
          <w:p>
            <w:pPr>
              <w:spacing w:line="186" w:lineRule="exact" w:after="0"/>
            </w:pPr>
            <w:r>
              <w:rPr>
                <w:rFonts w:ascii="Arial" w:hAnsi="Arial"/>
                <w:sz w:val="16"/>
              </w:rPr>
              <w:t>65.67%</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2,434.64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908.46</w:t>
            </w:r>
          </w:p>
        </w:tc>
        <w:tc>
          <w:tcPr>
            <w:tcW w:type="dxa" w:w="1728"/>
          </w:tcPr>
          <w:p>
            <w:pPr>
              <w:spacing w:line="186" w:lineRule="exact" w:after="0"/>
            </w:pPr>
            <w:r>
              <w:rPr>
                <w:rFonts w:ascii="Arial" w:hAnsi="Arial"/>
                <w:sz w:val="16"/>
              </w:rPr>
              <w:t>668.43</w:t>
            </w:r>
          </w:p>
        </w:tc>
        <w:tc>
          <w:tcPr>
            <w:tcW w:type="dxa" w:w="1440"/>
          </w:tcPr>
          <w:p>
            <w:pPr>
              <w:spacing w:line="186" w:lineRule="exact" w:after="0"/>
            </w:pPr>
            <w:r>
              <w:rPr>
                <w:rFonts w:ascii="Arial" w:hAnsi="Arial"/>
                <w:sz w:val="16"/>
              </w:rPr>
              <w:t>1.61%</w:t>
            </w:r>
          </w:p>
        </w:tc>
        <w:tc>
          <w:tcPr>
            <w:tcW w:type="dxa" w:w="1512"/>
          </w:tcPr>
          <w:p>
            <w:pPr>
              <w:spacing w:line="186" w:lineRule="exact" w:after="0"/>
            </w:pPr>
            <w:r>
              <w:rPr>
                <w:rFonts w:ascii="Arial" w:hAnsi="Arial"/>
                <w:sz w:val="16"/>
              </w:rPr>
              <w:t>17.52%</w:t>
            </w:r>
          </w:p>
        </w:tc>
        <w:tc>
          <w:tcPr>
            <w:tcW w:type="dxa" w:w="1440"/>
          </w:tcPr>
          <w:p>
            <w:pPr>
              <w:spacing w:line="186" w:lineRule="exact" w:after="0"/>
            </w:pPr>
            <w:r>
              <w:rPr>
                <w:rFonts w:ascii="Arial" w:hAnsi="Arial"/>
                <w:sz w:val="16"/>
              </w:rPr>
              <w:t>45.15%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2,629.56</w:t>
            </w:r>
          </w:p>
        </w:tc>
        <w:tc>
          <w:tcPr>
            <w:tcW w:type="dxa" w:w="1512"/>
          </w:tcPr>
          <w:p>
            <w:pPr>
              <w:spacing w:line="186" w:lineRule="exact" w:after="0"/>
            </w:pPr>
            <w:r>
              <w:rPr>
                <w:rFonts w:ascii="Arial" w:hAnsi="Arial"/>
                <w:sz w:val="16"/>
              </w:rPr>
              <w:t>1,151.35</w:t>
            </w:r>
          </w:p>
        </w:tc>
        <w:tc>
          <w:tcPr>
            <w:tcW w:type="dxa" w:w="1728"/>
          </w:tcPr>
          <w:p>
            <w:pPr>
              <w:spacing w:line="186" w:lineRule="exact" w:after="0"/>
            </w:pPr>
            <w:r>
              <w:rPr>
                <w:rFonts w:ascii="Arial" w:hAnsi="Arial"/>
                <w:sz w:val="16"/>
              </w:rPr>
              <w:t>1,066.12</w:t>
            </w:r>
          </w:p>
        </w:tc>
        <w:tc>
          <w:tcPr>
            <w:tcW w:type="dxa" w:w="1728"/>
          </w:tcPr>
          <w:p>
            <w:pPr>
              <w:spacing w:line="186" w:lineRule="exact" w:after="0"/>
            </w:pPr>
            <w:r>
              <w:rPr>
                <w:rFonts w:ascii="Arial" w:hAnsi="Arial"/>
                <w:sz w:val="16"/>
              </w:rPr>
              <w:t>745.62</w:t>
            </w:r>
          </w:p>
        </w:tc>
        <w:tc>
          <w:tcPr>
            <w:tcW w:type="dxa" w:w="1440"/>
          </w:tcPr>
          <w:p>
            <w:pPr>
              <w:spacing w:line="186" w:lineRule="exact" w:after="0"/>
            </w:pPr>
            <w:r>
              <w:rPr>
                <w:rFonts w:ascii="Arial" w:hAnsi="Arial"/>
                <w:sz w:val="16"/>
              </w:rPr>
              <w:t>−2.78%</w:t>
            </w:r>
          </w:p>
        </w:tc>
        <w:tc>
          <w:tcPr>
            <w:tcW w:type="dxa" w:w="1512"/>
          </w:tcPr>
          <w:p>
            <w:pPr>
              <w:spacing w:line="186" w:lineRule="exact" w:after="0"/>
            </w:pPr>
            <w:r>
              <w:rPr>
                <w:rFonts w:ascii="Arial" w:hAnsi="Arial"/>
                <w:sz w:val="16"/>
              </w:rPr>
              <w:t>−35.55%</w:t>
            </w:r>
          </w:p>
        </w:tc>
        <w:tc>
          <w:tcPr>
            <w:tcW w:type="dxa" w:w="1440"/>
          </w:tcPr>
          <w:p>
            <w:pPr>
              <w:spacing w:line="186" w:lineRule="exact" w:after="0"/>
            </w:pPr>
            <w:r>
              <w:rPr>
                <w:rFonts w:ascii="Arial" w:hAnsi="Arial"/>
                <w:sz w:val="16"/>
              </w:rPr>
              <w:t>63.10%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466</w:t>
            </w:r>
          </w:p>
        </w:tc>
        <w:tc>
          <w:tcPr>
            <w:tcW w:type="dxa" w:w="864"/>
          </w:tcPr>
          <w:p>
            <w:pPr>
              <w:spacing w:line="186" w:lineRule="exact" w:after="0"/>
            </w:pPr>
            <w:r>
              <w:rPr>
                <w:rFonts w:ascii="Arial" w:hAnsi="Arial"/>
                <w:sz w:val="16"/>
              </w:rPr>
              <w:t>33.91%</w:t>
            </w:r>
          </w:p>
        </w:tc>
        <w:tc>
          <w:tcPr>
            <w:tcW w:type="dxa" w:w="1008"/>
          </w:tcPr>
          <w:p>
            <w:pPr>
              <w:spacing w:line="186" w:lineRule="exact" w:after="0"/>
            </w:pPr>
            <w:r>
              <w:rPr>
                <w:rFonts w:ascii="Arial" w:hAnsi="Arial"/>
                <w:sz w:val="16"/>
              </w:rPr>
              <w:t>31.70%</w:t>
            </w:r>
          </w:p>
        </w:tc>
        <w:tc>
          <w:tcPr>
            <w:tcW w:type="dxa" w:w="1512"/>
          </w:tcPr>
          <w:p>
            <w:pPr>
              <w:spacing w:line="186" w:lineRule="exact" w:after="0"/>
            </w:pPr>
            <w:r>
              <w:rPr>
                <w:rFonts w:ascii="Arial" w:hAnsi="Arial"/>
                <w:sz w:val="16"/>
              </w:rPr>
              <w:t>2,112.85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850.98</w:t>
            </w:r>
          </w:p>
        </w:tc>
        <w:tc>
          <w:tcPr>
            <w:tcW w:type="dxa" w:w="1728"/>
          </w:tcPr>
          <w:p>
            <w:pPr>
              <w:spacing w:line="186" w:lineRule="exact" w:after="0"/>
            </w:pPr>
            <w:r>
              <w:rPr>
                <w:rFonts w:ascii="Arial" w:hAnsi="Arial"/>
                <w:sz w:val="16"/>
              </w:rPr>
              <w:t>633.00</w:t>
            </w:r>
          </w:p>
        </w:tc>
        <w:tc>
          <w:tcPr>
            <w:tcW w:type="dxa" w:w="1440"/>
          </w:tcPr>
          <w:p>
            <w:pPr>
              <w:spacing w:line="186" w:lineRule="exact" w:after="0"/>
            </w:pPr>
            <w:r>
              <w:rPr>
                <w:rFonts w:ascii="Arial" w:hAnsi="Arial"/>
                <w:sz w:val="16"/>
              </w:rPr>
              <w:t>5.54%</w:t>
            </w:r>
          </w:p>
        </w:tc>
        <w:tc>
          <w:tcPr>
            <w:tcW w:type="dxa" w:w="1512"/>
          </w:tcPr>
          <w:p>
            <w:pPr>
              <w:spacing w:line="186" w:lineRule="exact" w:after="0"/>
            </w:pPr>
            <w:r>
              <w:rPr>
                <w:rFonts w:ascii="Arial" w:hAnsi="Arial"/>
                <w:sz w:val="16"/>
              </w:rPr>
              <w:t>25.83%</w:t>
            </w:r>
          </w:p>
        </w:tc>
        <w:tc>
          <w:tcPr>
            <w:tcW w:type="dxa" w:w="1440"/>
          </w:tcPr>
          <w:p>
            <w:pPr>
              <w:spacing w:line="186" w:lineRule="exact" w:after="0"/>
            </w:pPr>
            <w:r>
              <w:rPr>
                <w:rFonts w:ascii="Arial" w:hAnsi="Arial"/>
                <w:sz w:val="16"/>
              </w:rPr>
              <w:t>27.14%</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478</w:t>
            </w:r>
          </w:p>
        </w:tc>
        <w:tc>
          <w:tcPr>
            <w:tcW w:type="dxa" w:w="864"/>
          </w:tcPr>
          <w:p>
            <w:pPr>
              <w:spacing w:line="186" w:lineRule="exact" w:after="0"/>
            </w:pPr>
            <w:r>
              <w:rPr>
                <w:rFonts w:ascii="Arial" w:hAnsi="Arial"/>
                <w:sz w:val="16"/>
              </w:rPr>
              <w:t>24.06%</w:t>
            </w:r>
          </w:p>
        </w:tc>
        <w:tc>
          <w:tcPr>
            <w:tcW w:type="dxa" w:w="1008"/>
          </w:tcPr>
          <w:p>
            <w:pPr>
              <w:spacing w:line="186" w:lineRule="exact" w:after="0"/>
            </w:pPr>
            <w:r>
              <w:rPr>
                <w:rFonts w:ascii="Arial" w:hAnsi="Arial"/>
                <w:sz w:val="16"/>
              </w:rPr>
              <w:t>32.52%</w:t>
            </w:r>
          </w:p>
        </w:tc>
        <w:tc>
          <w:tcPr>
            <w:tcW w:type="dxa" w:w="1512"/>
          </w:tcPr>
          <w:p>
            <w:pPr>
              <w:spacing w:line="186" w:lineRule="exact" w:after="0"/>
            </w:pPr>
            <w:r>
              <w:rPr>
                <w:rFonts w:ascii="Arial" w:hAnsi="Arial"/>
                <w:sz w:val="16"/>
              </w:rPr>
              <w:t>3,490.09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920.73</w:t>
            </w:r>
          </w:p>
        </w:tc>
        <w:tc>
          <w:tcPr>
            <w:tcW w:type="dxa" w:w="1728"/>
          </w:tcPr>
          <w:p>
            <w:pPr>
              <w:spacing w:line="186" w:lineRule="exact" w:after="0"/>
            </w:pPr>
            <w:r>
              <w:rPr>
                <w:rFonts w:ascii="Arial" w:hAnsi="Arial"/>
                <w:sz w:val="16"/>
              </w:rPr>
              <w:t>745.78</w:t>
            </w:r>
          </w:p>
        </w:tc>
        <w:tc>
          <w:tcPr>
            <w:tcW w:type="dxa" w:w="1440"/>
          </w:tcPr>
          <w:p>
            <w:pPr>
              <w:spacing w:line="186" w:lineRule="exact" w:after="0"/>
            </w:pPr>
            <w:r>
              <w:rPr>
                <w:rFonts w:ascii="Arial" w:hAnsi="Arial"/>
                <w:sz w:val="16"/>
              </w:rPr>
              <w:t>8.03%</w:t>
            </w:r>
          </w:p>
        </w:tc>
        <w:tc>
          <w:tcPr>
            <w:tcW w:type="dxa" w:w="1512"/>
          </w:tcPr>
          <w:p>
            <w:pPr>
              <w:spacing w:line="186" w:lineRule="exact" w:after="0"/>
            </w:pPr>
            <w:r>
              <w:rPr>
                <w:rFonts w:ascii="Arial" w:hAnsi="Arial"/>
                <w:sz w:val="16"/>
              </w:rPr>
              <w:t>38.36%</w:t>
            </w:r>
          </w:p>
        </w:tc>
        <w:tc>
          <w:tcPr>
            <w:tcW w:type="dxa" w:w="1440"/>
          </w:tcPr>
          <w:p>
            <w:pPr>
              <w:spacing w:line="186" w:lineRule="exact" w:after="0"/>
            </w:pPr>
            <w:r>
              <w:rPr>
                <w:rFonts w:ascii="Arial" w:hAnsi="Arial"/>
                <w:sz w:val="16"/>
              </w:rPr>
              <w:t>37.35%</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501</w:t>
            </w:r>
          </w:p>
        </w:tc>
        <w:tc>
          <w:tcPr>
            <w:tcW w:type="dxa" w:w="864"/>
          </w:tcPr>
          <w:p>
            <w:pPr>
              <w:spacing w:line="186" w:lineRule="exact" w:after="0"/>
            </w:pPr>
            <w:r>
              <w:rPr>
                <w:rFonts w:ascii="Arial" w:hAnsi="Arial"/>
                <w:sz w:val="16"/>
              </w:rPr>
              <w:t>27.74%</w:t>
            </w:r>
          </w:p>
        </w:tc>
        <w:tc>
          <w:tcPr>
            <w:tcW w:type="dxa" w:w="1008"/>
          </w:tcPr>
          <w:p>
            <w:pPr>
              <w:spacing w:line="186" w:lineRule="exact" w:after="0"/>
            </w:pPr>
            <w:r>
              <w:rPr>
                <w:rFonts w:ascii="Arial" w:hAnsi="Arial"/>
                <w:sz w:val="16"/>
              </w:rPr>
              <w:t>34.08%</w:t>
            </w:r>
          </w:p>
        </w:tc>
        <w:tc>
          <w:tcPr>
            <w:tcW w:type="dxa" w:w="1512"/>
          </w:tcPr>
          <w:p>
            <w:pPr>
              <w:spacing w:line="186" w:lineRule="exact" w:after="0"/>
            </w:pPr>
            <w:r>
              <w:rPr>
                <w:rFonts w:ascii="Arial" w:hAnsi="Arial"/>
                <w:sz w:val="16"/>
              </w:rPr>
              <w:t>2,591.44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929.49</w:t>
            </w:r>
          </w:p>
        </w:tc>
        <w:tc>
          <w:tcPr>
            <w:tcW w:type="dxa" w:w="1728"/>
          </w:tcPr>
          <w:p>
            <w:pPr>
              <w:spacing w:line="186" w:lineRule="exact" w:after="0"/>
            </w:pPr>
            <w:r>
              <w:rPr>
                <w:rFonts w:ascii="Arial" w:hAnsi="Arial"/>
                <w:sz w:val="16"/>
              </w:rPr>
              <w:t>680.50</w:t>
            </w:r>
          </w:p>
        </w:tc>
        <w:tc>
          <w:tcPr>
            <w:tcW w:type="dxa" w:w="1440"/>
          </w:tcPr>
          <w:p>
            <w:pPr>
              <w:spacing w:line="186" w:lineRule="exact" w:after="0"/>
            </w:pPr>
            <w:r>
              <w:rPr>
                <w:rFonts w:ascii="Arial" w:hAnsi="Arial"/>
                <w:sz w:val="16"/>
              </w:rPr>
              <w:t>−0.36%</w:t>
            </w:r>
          </w:p>
        </w:tc>
        <w:tc>
          <w:tcPr>
            <w:tcW w:type="dxa" w:w="1512"/>
          </w:tcPr>
          <w:p>
            <w:pPr>
              <w:spacing w:line="186" w:lineRule="exact" w:after="0"/>
            </w:pPr>
            <w:r>
              <w:rPr>
                <w:rFonts w:ascii="Arial" w:hAnsi="Arial"/>
                <w:sz w:val="16"/>
              </w:rPr>
              <w:t>−1.79%</w:t>
            </w:r>
          </w:p>
        </w:tc>
        <w:tc>
          <w:tcPr>
            <w:tcW w:type="dxa" w:w="1440"/>
          </w:tcPr>
          <w:p>
            <w:pPr>
              <w:spacing w:line="186" w:lineRule="exact" w:after="0"/>
            </w:pPr>
            <w:r>
              <w:rPr>
                <w:rFonts w:ascii="Arial" w:hAnsi="Arial"/>
                <w:sz w:val="16"/>
              </w:rPr>
              <w:t>34.39%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1,075</w:t>
            </w:r>
          </w:p>
        </w:tc>
        <w:tc>
          <w:tcPr>
            <w:tcW w:type="dxa" w:w="864"/>
          </w:tcPr>
          <w:p>
            <w:pPr>
              <w:spacing w:line="186" w:lineRule="exact" w:after="0"/>
            </w:pPr>
            <w:r>
              <w:rPr>
                <w:rFonts w:ascii="Arial" w:hAnsi="Arial"/>
                <w:sz w:val="16"/>
              </w:rPr>
              <w:t>27.72%</w:t>
            </w:r>
          </w:p>
        </w:tc>
        <w:tc>
          <w:tcPr>
            <w:tcW w:type="dxa" w:w="1008"/>
          </w:tcPr>
          <w:p>
            <w:pPr>
              <w:spacing w:line="186" w:lineRule="exact" w:after="0"/>
            </w:pPr>
            <w:r>
              <w:rPr>
                <w:rFonts w:ascii="Arial" w:hAnsi="Arial"/>
                <w:sz w:val="16"/>
              </w:rPr>
              <w:t>73.13%</w:t>
            </w:r>
          </w:p>
        </w:tc>
        <w:tc>
          <w:tcPr>
            <w:tcW w:type="dxa" w:w="1512"/>
          </w:tcPr>
          <w:p>
            <w:pPr>
              <w:spacing w:line="186" w:lineRule="exact" w:after="0"/>
            </w:pPr>
            <w:r>
              <w:rPr>
                <w:rFonts w:ascii="Arial" w:hAnsi="Arial"/>
                <w:sz w:val="16"/>
              </w:rPr>
              <w:t>2,593.56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1,005.97</w:t>
            </w:r>
          </w:p>
        </w:tc>
        <w:tc>
          <w:tcPr>
            <w:tcW w:type="dxa" w:w="1728"/>
          </w:tcPr>
          <w:p>
            <w:pPr>
              <w:spacing w:line="186" w:lineRule="exact" w:after="0"/>
            </w:pPr>
            <w:r>
              <w:rPr>
                <w:rFonts w:ascii="Arial" w:hAnsi="Arial"/>
                <w:sz w:val="16"/>
              </w:rPr>
              <w:t>654.87</w:t>
            </w:r>
          </w:p>
        </w:tc>
        <w:tc>
          <w:tcPr>
            <w:tcW w:type="dxa" w:w="1440"/>
          </w:tcPr>
          <w:p>
            <w:pPr>
              <w:spacing w:line="186" w:lineRule="exact" w:after="0"/>
            </w:pPr>
            <w:r>
              <w:rPr>
                <w:rFonts w:ascii="Arial" w:hAnsi="Arial"/>
                <w:sz w:val="16"/>
              </w:rPr>
              <w:t>−0.38%</w:t>
            </w:r>
          </w:p>
        </w:tc>
        <w:tc>
          <w:tcPr>
            <w:tcW w:type="dxa" w:w="1512"/>
          </w:tcPr>
          <w:p>
            <w:pPr>
              <w:spacing w:line="186" w:lineRule="exact" w:after="0"/>
            </w:pPr>
            <w:r>
              <w:rPr>
                <w:rFonts w:ascii="Arial" w:hAnsi="Arial"/>
                <w:sz w:val="16"/>
              </w:rPr>
              <w:t>−4.12%</w:t>
            </w:r>
          </w:p>
        </w:tc>
        <w:tc>
          <w:tcPr>
            <w:tcW w:type="dxa" w:w="1440"/>
          </w:tcPr>
          <w:p>
            <w:pPr>
              <w:spacing w:line="186" w:lineRule="exact" w:after="0"/>
            </w:pPr>
            <w:r>
              <w:rPr>
                <w:rFonts w:ascii="Arial" w:hAnsi="Arial"/>
                <w:sz w:val="16"/>
              </w:rPr>
              <w:t>57.70%</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862</w:t>
            </w:r>
          </w:p>
        </w:tc>
        <w:tc>
          <w:tcPr>
            <w:tcW w:type="dxa" w:w="864"/>
          </w:tcPr>
          <w:p>
            <w:pPr>
              <w:spacing w:line="186" w:lineRule="exact" w:after="0"/>
            </w:pPr>
            <w:r>
              <w:rPr>
                <w:rFonts w:ascii="Arial" w:hAnsi="Arial"/>
                <w:sz w:val="16"/>
              </w:rPr>
              <w:t>28.07%</w:t>
            </w:r>
          </w:p>
        </w:tc>
        <w:tc>
          <w:tcPr>
            <w:tcW w:type="dxa" w:w="1008"/>
          </w:tcPr>
          <w:p>
            <w:pPr>
              <w:spacing w:line="186" w:lineRule="exact" w:after="0"/>
            </w:pPr>
            <w:r>
              <w:rPr>
                <w:rFonts w:ascii="Arial" w:hAnsi="Arial"/>
                <w:sz w:val="16"/>
              </w:rPr>
              <w:t>58.64%</w:t>
            </w:r>
          </w:p>
        </w:tc>
        <w:tc>
          <w:tcPr>
            <w:tcW w:type="dxa" w:w="1512"/>
          </w:tcPr>
          <w:p>
            <w:pPr>
              <w:spacing w:line="186" w:lineRule="exact" w:after="0"/>
            </w:pPr>
            <w:r>
              <w:rPr>
                <w:rFonts w:ascii="Arial" w:hAnsi="Arial"/>
                <w:sz w:val="16"/>
              </w:rPr>
              <w:t>2,649.21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922.71</w:t>
            </w:r>
          </w:p>
        </w:tc>
        <w:tc>
          <w:tcPr>
            <w:tcW w:type="dxa" w:w="1728"/>
          </w:tcPr>
          <w:p>
            <w:pPr>
              <w:spacing w:line="186" w:lineRule="exact" w:after="0"/>
            </w:pPr>
            <w:r>
              <w:rPr>
                <w:rFonts w:ascii="Arial" w:hAnsi="Arial"/>
                <w:sz w:val="16"/>
              </w:rPr>
              <w:t>683.07</w:t>
            </w:r>
          </w:p>
        </w:tc>
        <w:tc>
          <w:tcPr>
            <w:tcW w:type="dxa" w:w="1440"/>
          </w:tcPr>
          <w:p>
            <w:pPr>
              <w:spacing w:line="186" w:lineRule="exact" w:after="0"/>
            </w:pPr>
            <w:r>
              <w:rPr>
                <w:rFonts w:ascii="Arial" w:hAnsi="Arial"/>
                <w:sz w:val="16"/>
              </w:rPr>
              <w:t>2.45%</w:t>
            </w:r>
          </w:p>
        </w:tc>
        <w:tc>
          <w:tcPr>
            <w:tcW w:type="dxa" w:w="1512"/>
          </w:tcPr>
          <w:p>
            <w:pPr>
              <w:spacing w:line="186" w:lineRule="exact" w:after="0"/>
            </w:pPr>
            <w:r>
              <w:rPr>
                <w:rFonts w:ascii="Arial" w:hAnsi="Arial"/>
                <w:sz w:val="16"/>
              </w:rPr>
              <w:t>21.11%</w:t>
            </w:r>
          </w:p>
        </w:tc>
        <w:tc>
          <w:tcPr>
            <w:tcW w:type="dxa" w:w="1440"/>
          </w:tcPr>
          <w:p>
            <w:pPr>
              <w:spacing w:line="186" w:lineRule="exact" w:after="0"/>
            </w:pPr>
            <w:r>
              <w:rPr>
                <w:rFonts w:ascii="Arial" w:hAnsi="Arial"/>
                <w:sz w:val="16"/>
              </w:rPr>
              <w:t>28.53%</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884</w:t>
            </w:r>
          </w:p>
        </w:tc>
        <w:tc>
          <w:tcPr>
            <w:tcW w:type="dxa" w:w="864"/>
          </w:tcPr>
          <w:p>
            <w:pPr>
              <w:spacing w:line="186" w:lineRule="exact" w:after="0"/>
            </w:pPr>
            <w:r>
              <w:rPr>
                <w:rFonts w:ascii="Arial" w:hAnsi="Arial"/>
                <w:sz w:val="16"/>
              </w:rPr>
              <w:t>25.45%</w:t>
            </w:r>
          </w:p>
        </w:tc>
        <w:tc>
          <w:tcPr>
            <w:tcW w:type="dxa" w:w="1008"/>
          </w:tcPr>
          <w:p>
            <w:pPr>
              <w:spacing w:line="186" w:lineRule="exact" w:after="0"/>
            </w:pPr>
            <w:r>
              <w:rPr>
                <w:rFonts w:ascii="Arial" w:hAnsi="Arial"/>
                <w:sz w:val="16"/>
              </w:rPr>
              <w:t>60.14%</w:t>
            </w:r>
          </w:p>
        </w:tc>
        <w:tc>
          <w:tcPr>
            <w:tcW w:type="dxa" w:w="1512"/>
          </w:tcPr>
          <w:p>
            <w:pPr>
              <w:spacing w:line="186" w:lineRule="exact" w:after="0"/>
            </w:pPr>
            <w:r>
              <w:rPr>
                <w:rFonts w:ascii="Arial" w:hAnsi="Arial"/>
                <w:sz w:val="16"/>
              </w:rPr>
              <w:t>2,781.91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970.38</w:t>
            </w:r>
          </w:p>
        </w:tc>
        <w:tc>
          <w:tcPr>
            <w:tcW w:type="dxa" w:w="1728"/>
          </w:tcPr>
          <w:p>
            <w:pPr>
              <w:spacing w:line="186" w:lineRule="exact" w:after="0"/>
            </w:pPr>
            <w:r>
              <w:rPr>
                <w:rFonts w:ascii="Arial" w:hAnsi="Arial"/>
                <w:sz w:val="16"/>
              </w:rPr>
              <w:t>687.90</w:t>
            </w:r>
          </w:p>
        </w:tc>
        <w:tc>
          <w:tcPr>
            <w:tcW w:type="dxa" w:w="1440"/>
          </w:tcPr>
          <w:p>
            <w:pPr>
              <w:spacing w:line="186" w:lineRule="exact" w:after="0"/>
            </w:pPr>
            <w:r>
              <w:rPr>
                <w:rFonts w:ascii="Arial" w:hAnsi="Arial"/>
                <w:sz w:val="16"/>
              </w:rPr>
              <w:t>−3.74%</w:t>
            </w:r>
          </w:p>
        </w:tc>
        <w:tc>
          <w:tcPr>
            <w:tcW w:type="dxa" w:w="1512"/>
          </w:tcPr>
          <w:p>
            <w:pPr>
              <w:spacing w:line="186" w:lineRule="exact" w:after="0"/>
            </w:pPr>
            <w:r>
              <w:rPr>
                <w:rFonts w:ascii="Arial" w:hAnsi="Arial"/>
                <w:sz w:val="16"/>
              </w:rPr>
              <w:t>−33.07%</w:t>
            </w:r>
          </w:p>
        </w:tc>
        <w:tc>
          <w:tcPr>
            <w:tcW w:type="dxa" w:w="1440"/>
          </w:tcPr>
          <w:p>
            <w:pPr>
              <w:spacing w:line="186" w:lineRule="exact" w:after="0"/>
            </w:pPr>
            <w:r>
              <w:rPr>
                <w:rFonts w:ascii="Arial" w:hAnsi="Arial"/>
                <w:sz w:val="16"/>
              </w:rPr>
              <w:t>66.89%</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970</w:t>
            </w:r>
          </w:p>
        </w:tc>
        <w:tc>
          <w:tcPr>
            <w:tcW w:type="dxa" w:w="864"/>
          </w:tcPr>
          <w:p>
            <w:pPr>
              <w:spacing w:line="186" w:lineRule="exact" w:after="0"/>
            </w:pPr>
            <w:r>
              <w:rPr>
                <w:rFonts w:ascii="Arial" w:hAnsi="Arial"/>
                <w:sz w:val="16"/>
              </w:rPr>
              <w:t>34.23%</w:t>
            </w:r>
          </w:p>
        </w:tc>
        <w:tc>
          <w:tcPr>
            <w:tcW w:type="dxa" w:w="1008"/>
          </w:tcPr>
          <w:p>
            <w:pPr>
              <w:spacing w:line="186" w:lineRule="exact" w:after="0"/>
            </w:pPr>
            <w:r>
              <w:rPr>
                <w:rFonts w:ascii="Arial" w:hAnsi="Arial"/>
                <w:sz w:val="16"/>
              </w:rPr>
              <w:t>65.99%</w:t>
            </w:r>
          </w:p>
        </w:tc>
        <w:tc>
          <w:tcPr>
            <w:tcW w:type="dxa" w:w="1512"/>
          </w:tcPr>
          <w:p>
            <w:pPr>
              <w:spacing w:line="186" w:lineRule="exact" w:after="0"/>
            </w:pPr>
            <w:r>
              <w:rPr>
                <w:rFonts w:ascii="Arial" w:hAnsi="Arial"/>
                <w:sz w:val="16"/>
              </w:rPr>
              <w:t>2,027.53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821.91</w:t>
            </w:r>
          </w:p>
        </w:tc>
        <w:tc>
          <w:tcPr>
            <w:tcW w:type="dxa" w:w="1728"/>
          </w:tcPr>
          <w:p>
            <w:pPr>
              <w:spacing w:line="186" w:lineRule="exact" w:after="0"/>
            </w:pPr>
            <w:r>
              <w:rPr>
                <w:rFonts w:ascii="Arial" w:hAnsi="Arial"/>
                <w:sz w:val="16"/>
              </w:rPr>
              <w:t>603.58</w:t>
            </w:r>
          </w:p>
        </w:tc>
        <w:tc>
          <w:tcPr>
            <w:tcW w:type="dxa" w:w="1440"/>
          </w:tcPr>
          <w:p>
            <w:pPr>
              <w:spacing w:line="186" w:lineRule="exact" w:after="0"/>
            </w:pPr>
            <w:r>
              <w:rPr>
                <w:rFonts w:ascii="Arial" w:hAnsi="Arial"/>
                <w:sz w:val="16"/>
              </w:rPr>
              <w:t>3.62%</w:t>
            </w:r>
          </w:p>
        </w:tc>
        <w:tc>
          <w:tcPr>
            <w:tcW w:type="dxa" w:w="1512"/>
          </w:tcPr>
          <w:p>
            <w:pPr>
              <w:spacing w:line="186" w:lineRule="exact" w:after="0"/>
            </w:pPr>
            <w:r>
              <w:rPr>
                <w:rFonts w:ascii="Arial" w:hAnsi="Arial"/>
                <w:sz w:val="16"/>
              </w:rPr>
              <w:t>35.14%</w:t>
            </w:r>
          </w:p>
        </w:tc>
        <w:tc>
          <w:tcPr>
            <w:tcW w:type="dxa" w:w="1440"/>
          </w:tcPr>
          <w:p>
            <w:pPr>
              <w:spacing w:line="186" w:lineRule="exact" w:after="0"/>
            </w:pPr>
            <w:r>
              <w:rPr>
                <w:rFonts w:ascii="Arial" w:hAnsi="Arial"/>
                <w:sz w:val="16"/>
              </w:rPr>
              <w:t>56.67%</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882</w:t>
            </w:r>
          </w:p>
        </w:tc>
        <w:tc>
          <w:tcPr>
            <w:tcW w:type="dxa" w:w="864"/>
          </w:tcPr>
          <w:p>
            <w:pPr>
              <w:spacing w:line="186" w:lineRule="exact" w:after="0"/>
            </w:pPr>
            <w:r>
              <w:rPr>
                <w:rFonts w:ascii="Arial" w:hAnsi="Arial"/>
                <w:sz w:val="16"/>
              </w:rPr>
              <w:t>35.71%</w:t>
            </w:r>
          </w:p>
        </w:tc>
        <w:tc>
          <w:tcPr>
            <w:tcW w:type="dxa" w:w="1008"/>
          </w:tcPr>
          <w:p>
            <w:pPr>
              <w:spacing w:line="186" w:lineRule="exact" w:after="0"/>
            </w:pPr>
            <w:r>
              <w:rPr>
                <w:rFonts w:ascii="Arial" w:hAnsi="Arial"/>
                <w:sz w:val="16"/>
              </w:rPr>
              <w:t>60.00%</w:t>
            </w:r>
          </w:p>
        </w:tc>
        <w:tc>
          <w:tcPr>
            <w:tcW w:type="dxa" w:w="1512"/>
          </w:tcPr>
          <w:p>
            <w:pPr>
              <w:spacing w:line="186" w:lineRule="exact" w:after="0"/>
            </w:pPr>
            <w:r>
              <w:rPr>
                <w:rFonts w:ascii="Arial" w:hAnsi="Arial"/>
                <w:sz w:val="16"/>
              </w:rPr>
              <w:t>1,974.00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781.56</w:t>
            </w:r>
          </w:p>
        </w:tc>
        <w:tc>
          <w:tcPr>
            <w:tcW w:type="dxa" w:w="1728"/>
          </w:tcPr>
          <w:p>
            <w:pPr>
              <w:spacing w:line="186" w:lineRule="exact" w:after="0"/>
            </w:pPr>
            <w:r>
              <w:rPr>
                <w:rFonts w:ascii="Arial" w:hAnsi="Arial"/>
                <w:sz w:val="16"/>
              </w:rPr>
              <w:t>620.54</w:t>
            </w:r>
          </w:p>
        </w:tc>
        <w:tc>
          <w:tcPr>
            <w:tcW w:type="dxa" w:w="1440"/>
          </w:tcPr>
          <w:p>
            <w:pPr>
              <w:spacing w:line="186" w:lineRule="exact" w:after="0"/>
            </w:pPr>
            <w:r>
              <w:rPr>
                <w:rFonts w:ascii="Arial" w:hAnsi="Arial"/>
                <w:sz w:val="16"/>
              </w:rPr>
              <w:t>6.21%</w:t>
            </w:r>
          </w:p>
        </w:tc>
        <w:tc>
          <w:tcPr>
            <w:tcW w:type="dxa" w:w="1512"/>
          </w:tcPr>
          <w:p>
            <w:pPr>
              <w:spacing w:line="186" w:lineRule="exact" w:after="0"/>
            </w:pPr>
            <w:r>
              <w:rPr>
                <w:rFonts w:ascii="Arial" w:hAnsi="Arial"/>
                <w:sz w:val="16"/>
              </w:rPr>
              <w:t>54.81%</w:t>
            </w:r>
          </w:p>
        </w:tc>
        <w:tc>
          <w:tcPr>
            <w:tcW w:type="dxa" w:w="1440"/>
          </w:tcPr>
          <w:p>
            <w:pPr>
              <w:spacing w:line="186" w:lineRule="exact" w:after="0"/>
            </w:pPr>
            <w:r>
              <w:rPr>
                <w:rFonts w:ascii="Arial" w:hAnsi="Arial"/>
                <w:sz w:val="16"/>
              </w:rPr>
              <w:t>26.13%</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870</w:t>
            </w:r>
          </w:p>
        </w:tc>
        <w:tc>
          <w:tcPr>
            <w:tcW w:type="dxa" w:w="864"/>
          </w:tcPr>
          <w:p>
            <w:pPr>
              <w:spacing w:line="186" w:lineRule="exact" w:after="0"/>
            </w:pPr>
            <w:r>
              <w:rPr>
                <w:rFonts w:ascii="Arial" w:hAnsi="Arial"/>
                <w:sz w:val="16"/>
              </w:rPr>
              <w:t>34.37%</w:t>
            </w:r>
          </w:p>
        </w:tc>
        <w:tc>
          <w:tcPr>
            <w:tcW w:type="dxa" w:w="1008"/>
          </w:tcPr>
          <w:p>
            <w:pPr>
              <w:spacing w:line="186" w:lineRule="exact" w:after="0"/>
            </w:pPr>
            <w:r>
              <w:rPr>
                <w:rFonts w:ascii="Arial" w:hAnsi="Arial"/>
                <w:sz w:val="16"/>
              </w:rPr>
              <w:t>59.18%</w:t>
            </w:r>
          </w:p>
        </w:tc>
        <w:tc>
          <w:tcPr>
            <w:tcW w:type="dxa" w:w="1512"/>
          </w:tcPr>
          <w:p>
            <w:pPr>
              <w:spacing w:line="186" w:lineRule="exact" w:after="0"/>
            </w:pPr>
            <w:r>
              <w:rPr>
                <w:rFonts w:ascii="Arial" w:hAnsi="Arial"/>
                <w:sz w:val="16"/>
              </w:rPr>
              <w:t>2,073.71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791.09</w:t>
            </w:r>
          </w:p>
        </w:tc>
        <w:tc>
          <w:tcPr>
            <w:tcW w:type="dxa" w:w="1728"/>
          </w:tcPr>
          <w:p>
            <w:pPr>
              <w:spacing w:line="186" w:lineRule="exact" w:after="0"/>
            </w:pPr>
            <w:r>
              <w:rPr>
                <w:rFonts w:ascii="Arial" w:hAnsi="Arial"/>
                <w:sz w:val="16"/>
              </w:rPr>
              <w:t>622.68</w:t>
            </w:r>
          </w:p>
        </w:tc>
        <w:tc>
          <w:tcPr>
            <w:tcW w:type="dxa" w:w="1440"/>
          </w:tcPr>
          <w:p>
            <w:pPr>
              <w:spacing w:line="186" w:lineRule="exact" w:after="0"/>
            </w:pPr>
            <w:r>
              <w:rPr>
                <w:rFonts w:ascii="Arial" w:hAnsi="Arial"/>
                <w:sz w:val="16"/>
              </w:rPr>
              <w:t>5.64%</w:t>
            </w:r>
          </w:p>
        </w:tc>
        <w:tc>
          <w:tcPr>
            <w:tcW w:type="dxa" w:w="1512"/>
          </w:tcPr>
          <w:p>
            <w:pPr>
              <w:spacing w:line="186" w:lineRule="exact" w:after="0"/>
            </w:pPr>
            <w:r>
              <w:rPr>
                <w:rFonts w:ascii="Arial" w:hAnsi="Arial"/>
                <w:sz w:val="16"/>
              </w:rPr>
              <w:t>49.04%</w:t>
            </w:r>
          </w:p>
        </w:tc>
        <w:tc>
          <w:tcPr>
            <w:tcW w:type="dxa" w:w="1440"/>
          </w:tcPr>
          <w:p>
            <w:pPr>
              <w:spacing w:line="186" w:lineRule="exact" w:after="0"/>
            </w:pPr>
            <w:r>
              <w:rPr>
                <w:rFonts w:ascii="Arial" w:hAnsi="Arial"/>
                <w:sz w:val="16"/>
              </w:rPr>
              <w:t>46.98%</w:t>
            </w:r>
          </w:p>
        </w:tc>
      </w:tr>
    </w:tbl>
    <w:p>
      <w:pPr>
        <w:sectPr>
          <w:pgSz w:w="15840" w:h="12240" w:orient="landscape"/>
          <w:pgMar w:top="720" w:right="720" w:bottom="720" w:left="720" w:header="288" w:footer="288" w:gutter="0"/>
          <w:cols w:space="720"/>
          <w:docGrid w:linePitch="360"/>
        </w:sectPr>
      </w:pPr>
    </w:p>
    <w:p>
      <w:pPr>
        <w:pStyle w:val="Heading1"/>
      </w:pPr>
      <w:r>
        <w:t>Separate annual starts test stability across seasons</w:t>
      </w:r>
    </w:p>
    <w:p>
      <w:r>
        <w:t>The continuous chart is the account history requested by the project. To separate season conditions from inherited capital, a second calculation gives each rule a fresh 100,000 at the beginning of each season. These are four independent diagnostic accounts, not four deposits into the continuous account. Annual performance is therefore not spliced into the main graph.</w:t>
      </w:r>
    </w:p>
    <w:p>
      <w:r>
        <w:t>Annual capital returns divide each season's realised profit by its own 100,000 start. The positive-season count uses strictly positive profit, with a zero-profit year not counted as positive. Worst and best annual returns show the range. Pooled reset ROI sums the four annual profits and divides by their combined turnover; it is neither a compounded return nor the continuous account's ROI.</w:t>
      </w:r>
    </w:p>
    <w:p>
      <w:r>
        <w:t>Drop-one-year minimum and maximum ROI recompute that pooled reset ROI after removing each season in turn. This checks how strongly the recorded pooled result depends on one year. It does not select a rule, exclude an inconvenient season or create independent validation. Returns from fixed and Kelly rules can differ between the continuous account and annual accounts because each Kelly path depends on its own realised starting cash.</w:t>
      </w:r>
    </w:p>
    <w:p>
      <w:pPr>
        <w:sectPr>
          <w:pgSz w:w="12240" w:h="15840"/>
          <w:pgMar w:top="720" w:right="720" w:bottom="720" w:left="720" w:header="288" w:footer="288" w:gutter="0"/>
          <w:cols w:space="720"/>
          <w:docGrid w:linePitch="360"/>
        </w:sectPr>
      </w:pPr>
    </w:p>
    <w:p>
      <w:pPr>
        <w:pStyle w:val="Heading1"/>
      </w:pPr>
      <w:r>
        <w:t>Annual stability for every rule: S017–S044</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S017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6.23%</w:t>
            </w:r>
          </w:p>
        </w:tc>
        <w:tc>
          <w:tcPr>
            <w:tcW w:type="dxa" w:w="1309"/>
          </w:tcPr>
          <w:p>
            <w:pPr>
              <w:spacing w:line="186" w:lineRule="exact" w:after="0"/>
            </w:pPr>
            <w:r>
              <w:rPr>
                <w:rFonts w:ascii="Arial" w:hAnsi="Arial"/>
                <w:sz w:val="16"/>
              </w:rPr>
              <w:t>14.87%</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0.10%</w:t>
            </w:r>
          </w:p>
        </w:tc>
        <w:tc>
          <w:tcPr>
            <w:tcW w:type="dxa" w:w="1309"/>
          </w:tcPr>
          <w:p>
            <w:pPr>
              <w:spacing w:line="186" w:lineRule="exact" w:after="0"/>
            </w:pPr>
            <w:r>
              <w:rPr>
                <w:rFonts w:ascii="Arial" w:hAnsi="Arial"/>
                <w:sz w:val="16"/>
              </w:rPr>
              <w:t>4.33%</w:t>
            </w:r>
          </w:p>
        </w:tc>
      </w:tr>
      <w:tr>
        <w:tc>
          <w:tcPr>
            <w:tcW w:type="dxa" w:w="1309"/>
          </w:tcPr>
          <w:p>
            <w:pPr>
              <w:spacing w:line="186" w:lineRule="exact" w:after="0"/>
            </w:pPr>
            <w:r>
              <w:rPr>
                <w:rFonts w:ascii="Arial" w:hAnsi="Arial"/>
                <w:sz w:val="16"/>
              </w:rPr>
              <w:t>S018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−6.88%</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−3.36%</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−3.13%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−1.00%</w:t>
            </w:r>
          </w:p>
        </w:tc>
      </w:tr>
      <w:tr>
        <w:tc>
          <w:tcPr>
            <w:tcW w:type="dxa" w:w="1309"/>
          </w:tcPr>
          <w:p>
            <w:pPr>
              <w:spacing w:line="186" w:lineRule="exact" w:after="0"/>
            </w:pPr>
            <w:r>
              <w:rPr>
                <w:rFonts w:ascii="Arial" w:hAnsi="Arial"/>
                <w:sz w:val="16"/>
              </w:rPr>
              <w:t>S019</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6.06%</w:t>
            </w:r>
          </w:p>
        </w:tc>
        <w:tc>
          <w:tcPr>
            <w:tcW w:type="dxa" w:w="1309"/>
          </w:tcPr>
          <w:p>
            <w:pPr>
              <w:spacing w:line="186" w:lineRule="exact" w:after="0"/>
            </w:pPr>
            <w:r>
              <w:rPr>
                <w:rFonts w:ascii="Arial" w:hAnsi="Arial"/>
                <w:sz w:val="16"/>
              </w:rPr>
              <w:t>37.06%</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7.01%</w:t>
            </w:r>
          </w:p>
        </w:tc>
        <w:tc>
          <w:tcPr>
            <w:tcW w:type="dxa" w:w="1309"/>
          </w:tcPr>
          <w:p>
            <w:pPr>
              <w:spacing w:line="186" w:lineRule="exact" w:after="0"/>
            </w:pPr>
            <w:r>
              <w:rPr>
                <w:rFonts w:ascii="Arial" w:hAnsi="Arial"/>
                <w:sz w:val="16"/>
              </w:rPr>
              <w:t>4.76%</w:t>
            </w:r>
          </w:p>
        </w:tc>
        <w:tc>
          <w:tcPr>
            <w:tcW w:type="dxa" w:w="1309"/>
          </w:tcPr>
          <w:p>
            <w:pPr>
              <w:spacing w:line="186" w:lineRule="exact" w:after="0"/>
            </w:pPr>
            <w:r>
              <w:rPr>
                <w:rFonts w:ascii="Arial" w:hAnsi="Arial"/>
                <w:sz w:val="16"/>
              </w:rPr>
              <w:t>9.05%</w:t>
            </w:r>
          </w:p>
        </w:tc>
      </w:tr>
      <w:tr>
        <w:tc>
          <w:tcPr>
            <w:tcW w:type="dxa" w:w="1309"/>
          </w:tcPr>
          <w:p>
            <w:pPr>
              <w:spacing w:line="186" w:lineRule="exact" w:after="0"/>
            </w:pPr>
            <w:r>
              <w:rPr>
                <w:rFonts w:ascii="Arial" w:hAnsi="Arial"/>
                <w:sz w:val="16"/>
              </w:rPr>
              <w:t>S020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−34.24%</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18.76%</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−0.59%</w:t>
            </w:r>
          </w:p>
        </w:tc>
        <w:tc>
          <w:tcPr>
            <w:tcW w:type="dxa" w:w="1309"/>
          </w:tcPr>
          <w:p>
            <w:pPr>
              <w:spacing w:line="186" w:lineRule="exact" w:after="0"/>
            </w:pPr>
            <w:r>
              <w:rPr>
                <w:rFonts w:ascii="Arial" w:hAnsi="Arial"/>
                <w:sz w:val="16"/>
              </w:rPr>
              <w:t>−4.12%</w:t>
            </w:r>
          </w:p>
        </w:tc>
        <w:tc>
          <w:tcPr>
            <w:tcW w:type="dxa" w:w="1309"/>
          </w:tcPr>
          <w:p>
            <w:pPr>
              <w:spacing w:line="186" w:lineRule="exact" w:after="0"/>
            </w:pPr>
            <w:r>
              <w:rPr>
                <w:rFonts w:ascii="Arial" w:hAnsi="Arial"/>
                <w:sz w:val="16"/>
              </w:rPr>
              <w:t>1.85%</w:t>
            </w:r>
          </w:p>
        </w:tc>
      </w:tr>
      <w:tr>
        <w:tc>
          <w:tcPr>
            <w:tcW w:type="dxa" w:w="1309"/>
          </w:tcPr>
          <w:p>
            <w:pPr>
              <w:spacing w:line="186" w:lineRule="exact" w:after="0"/>
            </w:pPr>
            <w:r>
              <w:rPr>
                <w:rFonts w:ascii="Arial" w:hAnsi="Arial"/>
                <w:sz w:val="16"/>
              </w:rPr>
              <w:t>S021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−13.20%</w:t>
            </w:r>
          </w:p>
        </w:tc>
        <w:tc>
          <w:tcPr>
            <w:tcW w:type="dxa" w:w="1309"/>
          </w:tcPr>
          <w:p>
            <w:pPr>
              <w:spacing w:line="186" w:lineRule="exact" w:after="0"/>
            </w:pPr>
            <w:r>
              <w:rPr>
                <w:rFonts w:ascii="Arial" w:hAnsi="Arial"/>
                <w:sz w:val="16"/>
              </w:rPr>
              <w:t>5.38%</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−1.73%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1.02%</w:t>
            </w:r>
          </w:p>
        </w:tc>
      </w:tr>
      <w:tr>
        <w:tc>
          <w:tcPr>
            <w:tcW w:type="dxa" w:w="1309"/>
          </w:tcPr>
          <w:p>
            <w:pPr>
              <w:spacing w:line="186" w:lineRule="exact" w:after="0"/>
            </w:pPr>
            <w:r>
              <w:rPr>
                <w:rFonts w:ascii="Arial" w:hAnsi="Arial"/>
                <w:sz w:val="16"/>
              </w:rPr>
              <w:t>S022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−32.99%</w:t>
            </w:r>
          </w:p>
        </w:tc>
        <w:tc>
          <w:tcPr>
            <w:tcW w:type="dxa" w:w="1309"/>
          </w:tcPr>
          <w:p>
            <w:pPr>
              <w:spacing w:line="186" w:lineRule="exact" w:after="0"/>
            </w:pPr>
            <w:r>
              <w:rPr>
                <w:rFonts w:ascii="Arial" w:hAnsi="Arial"/>
                <w:sz w:val="16"/>
              </w:rPr>
              <w:t>−35.85%</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−5.97%</w:t>
            </w:r>
          </w:p>
        </w:tc>
        <w:tc>
          <w:tcPr>
            <w:tcW w:type="dxa" w:w="1309"/>
          </w:tcPr>
          <w:p>
            <w:pPr>
              <w:spacing w:line="186" w:lineRule="exact" w:after="0"/>
            </w:pPr>
            <w:r>
              <w:rPr>
                <w:rFonts w:ascii="Arial" w:hAnsi="Arial"/>
                <w:sz w:val="16"/>
              </w:rPr>
              <w:t>−9.44%</w:t>
            </w:r>
          </w:p>
        </w:tc>
        <w:tc>
          <w:tcPr>
            <w:tcW w:type="dxa" w:w="1309"/>
          </w:tcPr>
          <w:p>
            <w:pPr>
              <w:spacing w:line="186" w:lineRule="exact" w:after="0"/>
            </w:pPr>
            <w:r>
              <w:rPr>
                <w:rFonts w:ascii="Arial" w:hAnsi="Arial"/>
                <w:sz w:val="16"/>
              </w:rPr>
              <w:t>−4.22%</w:t>
            </w:r>
          </w:p>
        </w:tc>
      </w:tr>
      <w:tr>
        <w:tc>
          <w:tcPr>
            <w:tcW w:type="dxa" w:w="1309"/>
          </w:tcPr>
          <w:p>
            <w:pPr>
              <w:spacing w:line="186" w:lineRule="exact" w:after="0"/>
            </w:pPr>
            <w:r>
              <w:rPr>
                <w:rFonts w:ascii="Arial" w:hAnsi="Arial"/>
                <w:sz w:val="16"/>
              </w:rPr>
              <w:t>S023</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5.56%</w:t>
            </w:r>
          </w:p>
        </w:tc>
        <w:tc>
          <w:tcPr>
            <w:tcW w:type="dxa" w:w="1309"/>
          </w:tcPr>
          <w:p>
            <w:pPr>
              <w:spacing w:line="186" w:lineRule="exact" w:after="0"/>
            </w:pPr>
            <w:r>
              <w:rPr>
                <w:rFonts w:ascii="Arial" w:hAnsi="Arial"/>
                <w:sz w:val="16"/>
              </w:rPr>
              <w:t>12.73%</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0.14%</w:t>
            </w:r>
          </w:p>
        </w:tc>
        <w:tc>
          <w:tcPr>
            <w:tcW w:type="dxa" w:w="1309"/>
          </w:tcPr>
          <w:p>
            <w:pPr>
              <w:spacing w:line="186" w:lineRule="exact" w:after="0"/>
            </w:pPr>
            <w:r>
              <w:rPr>
                <w:rFonts w:ascii="Arial" w:hAnsi="Arial"/>
                <w:sz w:val="16"/>
              </w:rPr>
              <w:t>−4.55%</w:t>
            </w:r>
          </w:p>
        </w:tc>
        <w:tc>
          <w:tcPr>
            <w:tcW w:type="dxa" w:w="1309"/>
          </w:tcPr>
          <w:p>
            <w:pPr>
              <w:spacing w:line="186" w:lineRule="exact" w:after="0"/>
            </w:pPr>
            <w:r>
              <w:rPr>
                <w:rFonts w:ascii="Arial" w:hAnsi="Arial"/>
                <w:sz w:val="16"/>
              </w:rPr>
              <w:t>6.77%</w:t>
            </w:r>
          </w:p>
        </w:tc>
      </w:tr>
      <w:tr>
        <w:tc>
          <w:tcPr>
            <w:tcW w:type="dxa" w:w="1309"/>
          </w:tcPr>
          <w:p>
            <w:pPr>
              <w:spacing w:line="186" w:lineRule="exact" w:after="0"/>
            </w:pPr>
            <w:r>
              <w:rPr>
                <w:rFonts w:ascii="Arial" w:hAnsi="Arial"/>
                <w:sz w:val="16"/>
              </w:rPr>
              <w:t>S024</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−5.18%</w:t>
            </w:r>
          </w:p>
        </w:tc>
        <w:tc>
          <w:tcPr>
            <w:tcW w:type="dxa" w:w="1309"/>
          </w:tcPr>
          <w:p>
            <w:pPr>
              <w:spacing w:line="186" w:lineRule="exact" w:after="0"/>
            </w:pPr>
            <w:r>
              <w:rPr>
                <w:rFonts w:ascii="Arial" w:hAnsi="Arial"/>
                <w:sz w:val="16"/>
              </w:rPr>
              <w:t>−29.11%</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−3.47%</w:t>
            </w:r>
          </w:p>
        </w:tc>
        <w:tc>
          <w:tcPr>
            <w:tcW w:type="dxa" w:w="1309"/>
          </w:tcPr>
          <w:p>
            <w:pPr>
              <w:spacing w:line="186" w:lineRule="exact" w:after="0"/>
            </w:pPr>
            <w:r>
              <w:rPr>
                <w:rFonts w:ascii="Arial" w:hAnsi="Arial"/>
                <w:sz w:val="16"/>
              </w:rPr>
              <w:t>−7.36%</w:t>
            </w:r>
          </w:p>
        </w:tc>
        <w:tc>
          <w:tcPr>
            <w:tcW w:type="dxa" w:w="1309"/>
          </w:tcPr>
          <w:p>
            <w:pPr>
              <w:spacing w:line="186" w:lineRule="exact" w:after="0"/>
            </w:pPr>
            <w:r>
              <w:rPr>
                <w:rFonts w:ascii="Arial" w:hAnsi="Arial"/>
                <w:sz w:val="16"/>
              </w:rPr>
              <w:t>−0.12%</w:t>
            </w:r>
          </w:p>
        </w:tc>
      </w:tr>
      <w:tr>
        <w:tc>
          <w:tcPr>
            <w:tcW w:type="dxa" w:w="1309"/>
          </w:tcPr>
          <w:p>
            <w:pPr>
              <w:spacing w:line="186" w:lineRule="exact" w:after="0"/>
            </w:pPr>
            <w:r>
              <w:rPr>
                <w:rFonts w:ascii="Arial" w:hAnsi="Arial"/>
                <w:sz w:val="16"/>
              </w:rPr>
              <w:t>S025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11.05%</w:t>
            </w:r>
          </w:p>
        </w:tc>
        <w:tc>
          <w:tcPr>
            <w:tcW w:type="dxa" w:w="1309"/>
          </w:tcPr>
          <w:p>
            <w:pPr>
              <w:spacing w:line="186" w:lineRule="exact" w:after="0"/>
            </w:pPr>
            <w:r>
              <w:rPr>
                <w:rFonts w:ascii="Arial" w:hAnsi="Arial"/>
                <w:sz w:val="16"/>
              </w:rPr>
              <w:t>−2.81%</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0.91%</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4.24%</w:t>
            </w:r>
          </w:p>
        </w:tc>
      </w:tr>
      <w:tr>
        <w:tc>
          <w:tcPr>
            <w:tcW w:type="dxa" w:w="1309"/>
          </w:tcPr>
          <w:p>
            <w:pPr>
              <w:spacing w:line="186" w:lineRule="exact" w:after="0"/>
            </w:pPr>
            <w:r>
              <w:rPr>
                <w:rFonts w:ascii="Arial" w:hAnsi="Arial"/>
                <w:sz w:val="16"/>
              </w:rPr>
              <w:t>S026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−0.02%</w:t>
            </w:r>
          </w:p>
        </w:tc>
        <w:tc>
          <w:tcPr>
            <w:tcW w:type="dxa" w:w="1309"/>
          </w:tcPr>
          <w:p>
            <w:pPr>
              <w:spacing w:line="186" w:lineRule="exact" w:after="0"/>
            </w:pPr>
            <w:r>
              <w:rPr>
                <w:rFonts w:ascii="Arial" w:hAnsi="Arial"/>
                <w:sz w:val="16"/>
              </w:rPr>
              <w:t>12.63%</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1.84%</w:t>
            </w:r>
          </w:p>
        </w:tc>
        <w:tc>
          <w:tcPr>
            <w:tcW w:type="dxa" w:w="1309"/>
          </w:tcPr>
          <w:p>
            <w:pPr>
              <w:spacing w:line="186" w:lineRule="exact" w:after="0"/>
            </w:pPr>
            <w:r>
              <w:rPr>
                <w:rFonts w:ascii="Arial" w:hAnsi="Arial"/>
                <w:sz w:val="16"/>
              </w:rPr>
              <w:t>−0.37%</w:t>
            </w:r>
          </w:p>
        </w:tc>
        <w:tc>
          <w:tcPr>
            <w:tcW w:type="dxa" w:w="1309"/>
          </w:tcPr>
          <w:p>
            <w:pPr>
              <w:spacing w:line="186" w:lineRule="exact" w:after="0"/>
            </w:pPr>
            <w:r>
              <w:rPr>
                <w:rFonts w:ascii="Arial" w:hAnsi="Arial"/>
                <w:sz w:val="16"/>
              </w:rPr>
              <w:t>3.70%</w:t>
            </w:r>
          </w:p>
        </w:tc>
      </w:tr>
      <w:tr>
        <w:tc>
          <w:tcPr>
            <w:tcW w:type="dxa" w:w="1309"/>
          </w:tcPr>
          <w:p>
            <w:pPr>
              <w:spacing w:line="186" w:lineRule="exact" w:after="0"/>
            </w:pPr>
            <w:r>
              <w:rPr>
                <w:rFonts w:ascii="Arial" w:hAnsi="Arial"/>
                <w:sz w:val="16"/>
              </w:rPr>
              <w:t>S027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9.38%</w:t>
            </w:r>
          </w:p>
        </w:tc>
        <w:tc>
          <w:tcPr>
            <w:tcW w:type="dxa" w:w="1309"/>
          </w:tcPr>
          <w:p>
            <w:pPr>
              <w:spacing w:line="186" w:lineRule="exact" w:after="0"/>
            </w:pPr>
            <w:r>
              <w:rPr>
                <w:rFonts w:ascii="Arial" w:hAnsi="Arial"/>
                <w:sz w:val="16"/>
              </w:rPr>
              <w:t>−7.50%</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0.42%</w:t>
            </w:r>
          </w:p>
        </w:tc>
        <w:tc>
          <w:tcPr>
            <w:tcW w:type="dxa" w:w="1309"/>
          </w:tcPr>
          <w:p>
            <w:pPr>
              <w:spacing w:line="186" w:lineRule="exact" w:after="0"/>
            </w:pPr>
            <w:r>
              <w:rPr>
                <w:rFonts w:ascii="Arial" w:hAnsi="Arial"/>
                <w:sz w:val="16"/>
              </w:rPr>
              <w:t>−0.73%</w:t>
            </w:r>
          </w:p>
        </w:tc>
        <w:tc>
          <w:tcPr>
            <w:tcW w:type="dxa" w:w="1309"/>
          </w:tcPr>
          <w:p>
            <w:pPr>
              <w:spacing w:line="186" w:lineRule="exact" w:after="0"/>
            </w:pPr>
            <w:r>
              <w:rPr>
                <w:rFonts w:ascii="Arial" w:hAnsi="Arial"/>
                <w:sz w:val="16"/>
              </w:rPr>
              <w:t>1.55%</w:t>
            </w:r>
          </w:p>
        </w:tc>
      </w:tr>
      <w:tr>
        <w:tc>
          <w:tcPr>
            <w:tcW w:type="dxa" w:w="1309"/>
          </w:tcPr>
          <w:p>
            <w:pPr>
              <w:spacing w:line="186" w:lineRule="exact" w:after="0"/>
            </w:pPr>
            <w:r>
              <w:rPr>
                <w:rFonts w:ascii="Arial" w:hAnsi="Arial"/>
                <w:sz w:val="16"/>
              </w:rPr>
              <w:t>S028</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8.68%</w:t>
            </w:r>
          </w:p>
        </w:tc>
        <w:tc>
          <w:tcPr>
            <w:tcW w:type="dxa" w:w="1309"/>
          </w:tcPr>
          <w:p>
            <w:pPr>
              <w:spacing w:line="186" w:lineRule="exact" w:after="0"/>
            </w:pPr>
            <w:r>
              <w:rPr>
                <w:rFonts w:ascii="Arial" w:hAnsi="Arial"/>
                <w:sz w:val="16"/>
              </w:rPr>
              <w:t>2.33%</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1.46%</w:t>
            </w:r>
          </w:p>
        </w:tc>
        <w:tc>
          <w:tcPr>
            <w:tcW w:type="dxa" w:w="1309"/>
          </w:tcPr>
          <w:p>
            <w:pPr>
              <w:spacing w:line="186" w:lineRule="exact" w:after="0"/>
            </w:pPr>
            <w:r>
              <w:rPr>
                <w:rFonts w:ascii="Arial" w:hAnsi="Arial"/>
                <w:sz w:val="16"/>
              </w:rPr>
              <w:t>1.10%</w:t>
            </w:r>
          </w:p>
        </w:tc>
        <w:tc>
          <w:tcPr>
            <w:tcW w:type="dxa" w:w="1309"/>
          </w:tcPr>
          <w:p>
            <w:pPr>
              <w:spacing w:line="186" w:lineRule="exact" w:after="0"/>
            </w:pPr>
            <w:r>
              <w:rPr>
                <w:rFonts w:ascii="Arial" w:hAnsi="Arial"/>
                <w:sz w:val="16"/>
              </w:rPr>
              <w:t>1.80%</w:t>
            </w:r>
          </w:p>
        </w:tc>
      </w:tr>
      <w:tr>
        <w:tc>
          <w:tcPr>
            <w:tcW w:type="dxa" w:w="1309"/>
          </w:tcPr>
          <w:p>
            <w:pPr>
              <w:spacing w:line="186" w:lineRule="exact" w:after="0"/>
            </w:pPr>
            <w:r>
              <w:rPr>
                <w:rFonts w:ascii="Arial" w:hAnsi="Arial"/>
                <w:sz w:val="16"/>
              </w:rPr>
              <w:t>S029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−17.98%</w:t>
            </w:r>
          </w:p>
        </w:tc>
        <w:tc>
          <w:tcPr>
            <w:tcW w:type="dxa" w:w="1309"/>
          </w:tcPr>
          <w:p>
            <w:pPr>
              <w:spacing w:line="186" w:lineRule="exact" w:after="0"/>
            </w:pPr>
            <w:r>
              <w:rPr>
                <w:rFonts w:ascii="Arial" w:hAnsi="Arial"/>
                <w:sz w:val="16"/>
              </w:rPr>
              <w:t>10.08%</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−3.64%</w:t>
            </w:r>
          </w:p>
        </w:tc>
        <w:tc>
          <w:tcPr>
            <w:tcW w:type="dxa" w:w="1309"/>
          </w:tcPr>
          <w:p>
            <w:pPr>
              <w:spacing w:line="186" w:lineRule="exact" w:after="0"/>
            </w:pPr>
            <w:r>
              <w:rPr>
                <w:rFonts w:ascii="Arial" w:hAnsi="Arial"/>
                <w:sz w:val="16"/>
              </w:rPr>
              <w:t>5.38%</w:t>
            </w:r>
          </w:p>
        </w:tc>
      </w:tr>
      <w:tr>
        <w:tc>
          <w:tcPr>
            <w:tcW w:type="dxa" w:w="1309"/>
          </w:tcPr>
          <w:p>
            <w:pPr>
              <w:spacing w:line="186" w:lineRule="exact" w:after="0"/>
            </w:pPr>
            <w:r>
              <w:rPr>
                <w:rFonts w:ascii="Arial" w:hAnsi="Arial"/>
                <w:sz w:val="16"/>
              </w:rPr>
              <w:t>S030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−13.36%</w:t>
            </w:r>
          </w:p>
        </w:tc>
        <w:tc>
          <w:tcPr>
            <w:tcW w:type="dxa" w:w="1309"/>
          </w:tcPr>
          <w:p>
            <w:pPr>
              <w:spacing w:line="186" w:lineRule="exact" w:after="0"/>
            </w:pPr>
            <w:r>
              <w:rPr>
                <w:rFonts w:ascii="Arial" w:hAnsi="Arial"/>
                <w:sz w:val="16"/>
              </w:rPr>
              <w:t>18.89%</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5.74%</w:t>
            </w:r>
          </w:p>
        </w:tc>
        <w:tc>
          <w:tcPr>
            <w:tcW w:type="dxa" w:w="1309"/>
          </w:tcPr>
          <w:p>
            <w:pPr>
              <w:spacing w:line="186" w:lineRule="exact" w:after="0"/>
            </w:pPr>
            <w:r>
              <w:rPr>
                <w:rFonts w:ascii="Arial" w:hAnsi="Arial"/>
                <w:sz w:val="16"/>
              </w:rPr>
              <w:t>−1.71%</w:t>
            </w:r>
          </w:p>
        </w:tc>
        <w:tc>
          <w:tcPr>
            <w:tcW w:type="dxa" w:w="1309"/>
          </w:tcPr>
          <w:p>
            <w:pPr>
              <w:spacing w:line="186" w:lineRule="exact" w:after="0"/>
            </w:pPr>
            <w:r>
              <w:rPr>
                <w:rFonts w:ascii="Arial" w:hAnsi="Arial"/>
                <w:sz w:val="16"/>
              </w:rPr>
              <w:t>8.71%</w:t>
            </w:r>
          </w:p>
        </w:tc>
      </w:tr>
      <w:tr>
        <w:tc>
          <w:tcPr>
            <w:tcW w:type="dxa" w:w="1309"/>
          </w:tcPr>
          <w:p>
            <w:pPr>
              <w:spacing w:line="186" w:lineRule="exact" w:after="0"/>
            </w:pPr>
            <w:r>
              <w:rPr>
                <w:rFonts w:ascii="Arial" w:hAnsi="Arial"/>
                <w:sz w:val="16"/>
              </w:rPr>
              <w:t>S031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14.17%</w:t>
            </w:r>
          </w:p>
        </w:tc>
        <w:tc>
          <w:tcPr>
            <w:tcW w:type="dxa" w:w="1309"/>
          </w:tcPr>
          <w:p>
            <w:pPr>
              <w:spacing w:line="186" w:lineRule="exact" w:after="0"/>
            </w:pPr>
            <w:r>
              <w:rPr>
                <w:rFonts w:ascii="Arial" w:hAnsi="Arial"/>
                <w:sz w:val="16"/>
              </w:rPr>
              <w:t>−30.23%</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0.76%</w:t>
            </w:r>
          </w:p>
        </w:tc>
        <w:tc>
          <w:tcPr>
            <w:tcW w:type="dxa" w:w="1309"/>
          </w:tcPr>
          <w:p>
            <w:pPr>
              <w:spacing w:line="186" w:lineRule="exact" w:after="0"/>
            </w:pPr>
            <w:r>
              <w:rPr>
                <w:rFonts w:ascii="Arial" w:hAnsi="Arial"/>
                <w:sz w:val="16"/>
              </w:rPr>
              <w:t>−5.36%</w:t>
            </w:r>
          </w:p>
        </w:tc>
        <w:tc>
          <w:tcPr>
            <w:tcW w:type="dxa" w:w="1309"/>
          </w:tcPr>
          <w:p>
            <w:pPr>
              <w:spacing w:line="186" w:lineRule="exact" w:after="0"/>
            </w:pPr>
            <w:r>
              <w:rPr>
                <w:rFonts w:ascii="Arial" w:hAnsi="Arial"/>
                <w:sz w:val="16"/>
              </w:rPr>
              <w:t>4.56%</w:t>
            </w:r>
          </w:p>
        </w:tc>
      </w:tr>
      <w:tr>
        <w:tc>
          <w:tcPr>
            <w:tcW w:type="dxa" w:w="1309"/>
          </w:tcPr>
          <w:p>
            <w:pPr>
              <w:spacing w:line="186" w:lineRule="exact" w:after="0"/>
            </w:pPr>
            <w:r>
              <w:rPr>
                <w:rFonts w:ascii="Arial" w:hAnsi="Arial"/>
                <w:sz w:val="16"/>
              </w:rPr>
              <w:t>S032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41.74%</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7.19%</w:t>
            </w:r>
          </w:p>
        </w:tc>
        <w:tc>
          <w:tcPr>
            <w:tcW w:type="dxa" w:w="1309"/>
          </w:tcPr>
          <w:p>
            <w:pPr>
              <w:spacing w:line="186" w:lineRule="exact" w:after="0"/>
            </w:pPr>
            <w:r>
              <w:rPr>
                <w:rFonts w:ascii="Arial" w:hAnsi="Arial"/>
                <w:sz w:val="16"/>
              </w:rPr>
              <w:t>−0.60%</w:t>
            </w:r>
          </w:p>
        </w:tc>
        <w:tc>
          <w:tcPr>
            <w:tcW w:type="dxa" w:w="1309"/>
          </w:tcPr>
          <w:p>
            <w:pPr>
              <w:spacing w:line="186" w:lineRule="exact" w:after="0"/>
            </w:pPr>
            <w:r>
              <w:rPr>
                <w:rFonts w:ascii="Arial" w:hAnsi="Arial"/>
                <w:sz w:val="16"/>
              </w:rPr>
              <w:t>11.06%</w:t>
            </w:r>
          </w:p>
        </w:tc>
      </w:tr>
      <w:tr>
        <w:tc>
          <w:tcPr>
            <w:tcW w:type="dxa" w:w="1309"/>
          </w:tcPr>
          <w:p>
            <w:pPr>
              <w:spacing w:line="186" w:lineRule="exact" w:after="0"/>
            </w:pPr>
            <w:r>
              <w:rPr>
                <w:rFonts w:ascii="Arial" w:hAnsi="Arial"/>
                <w:sz w:val="16"/>
              </w:rPr>
              <w:t>S033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−36.13%</w:t>
            </w:r>
          </w:p>
        </w:tc>
        <w:tc>
          <w:tcPr>
            <w:tcW w:type="dxa" w:w="1309"/>
          </w:tcPr>
          <w:p>
            <w:pPr>
              <w:spacing w:line="186" w:lineRule="exact" w:after="0"/>
            </w:pPr>
            <w:r>
              <w:rPr>
                <w:rFonts w:ascii="Arial" w:hAnsi="Arial"/>
                <w:sz w:val="16"/>
              </w:rPr>
              <w:t>−6.78%</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−4.85%</w:t>
            </w:r>
          </w:p>
        </w:tc>
        <w:tc>
          <w:tcPr>
            <w:tcW w:type="dxa" w:w="1309"/>
          </w:tcPr>
          <w:p>
            <w:pPr>
              <w:spacing w:line="186" w:lineRule="exact" w:after="0"/>
            </w:pPr>
            <w:r>
              <w:rPr>
                <w:rFonts w:ascii="Arial" w:hAnsi="Arial"/>
                <w:sz w:val="16"/>
              </w:rPr>
              <w:t>−7.71%</w:t>
            </w:r>
          </w:p>
        </w:tc>
        <w:tc>
          <w:tcPr>
            <w:tcW w:type="dxa" w:w="1309"/>
          </w:tcPr>
          <w:p>
            <w:pPr>
              <w:spacing w:line="186" w:lineRule="exact" w:after="0"/>
            </w:pPr>
            <w:r>
              <w:rPr>
                <w:rFonts w:ascii="Arial" w:hAnsi="Arial"/>
                <w:sz w:val="16"/>
              </w:rPr>
              <w:t>−2.73%</w:t>
            </w:r>
          </w:p>
        </w:tc>
      </w:tr>
      <w:tr>
        <w:tc>
          <w:tcPr>
            <w:tcW w:type="dxa" w:w="1309"/>
          </w:tcPr>
          <w:p>
            <w:pPr>
              <w:spacing w:line="186" w:lineRule="exact" w:after="0"/>
            </w:pPr>
            <w:r>
              <w:rPr>
                <w:rFonts w:ascii="Arial" w:hAnsi="Arial"/>
                <w:sz w:val="16"/>
              </w:rPr>
              <w:t>S034</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−61.91%</w:t>
            </w:r>
          </w:p>
        </w:tc>
        <w:tc>
          <w:tcPr>
            <w:tcW w:type="dxa" w:w="1309"/>
          </w:tcPr>
          <w:p>
            <w:pPr>
              <w:spacing w:line="186" w:lineRule="exact" w:after="0"/>
            </w:pPr>
            <w:r>
              <w:rPr>
                <w:rFonts w:ascii="Arial" w:hAnsi="Arial"/>
                <w:sz w:val="16"/>
              </w:rPr>
              <w:t>−32.48%</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−8.13%</w:t>
            </w:r>
          </w:p>
        </w:tc>
        <w:tc>
          <w:tcPr>
            <w:tcW w:type="dxa" w:w="1309"/>
          </w:tcPr>
          <w:p>
            <w:pPr>
              <w:spacing w:line="186" w:lineRule="exact" w:after="0"/>
            </w:pPr>
            <w:r>
              <w:rPr>
                <w:rFonts w:ascii="Arial" w:hAnsi="Arial"/>
                <w:sz w:val="16"/>
              </w:rPr>
              <w:t>−11.46%</w:t>
            </w:r>
          </w:p>
        </w:tc>
        <w:tc>
          <w:tcPr>
            <w:tcW w:type="dxa" w:w="1309"/>
          </w:tcPr>
          <w:p>
            <w:pPr>
              <w:spacing w:line="186" w:lineRule="exact" w:after="0"/>
            </w:pPr>
            <w:r>
              <w:rPr>
                <w:rFonts w:ascii="Arial" w:hAnsi="Arial"/>
                <w:sz w:val="16"/>
              </w:rPr>
              <w:t>−6.15%</w:t>
            </w:r>
          </w:p>
        </w:tc>
      </w:tr>
      <w:tr>
        <w:tc>
          <w:tcPr>
            <w:tcW w:type="dxa" w:w="1309"/>
          </w:tcPr>
          <w:p>
            <w:pPr>
              <w:spacing w:line="186" w:lineRule="exact" w:after="0"/>
            </w:pPr>
            <w:r>
              <w:rPr>
                <w:rFonts w:ascii="Arial" w:hAnsi="Arial"/>
                <w:sz w:val="16"/>
              </w:rPr>
              <w:t>S035</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−14.68%</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−26.29%</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−31.59%</w:t>
            </w:r>
          </w:p>
        </w:tc>
        <w:tc>
          <w:tcPr>
            <w:tcW w:type="dxa" w:w="1309"/>
          </w:tcPr>
          <w:p>
            <w:pPr>
              <w:spacing w:line="186" w:lineRule="exact" w:after="0"/>
            </w:pPr>
            <w:r>
              <w:rPr>
                <w:rFonts w:ascii="Arial" w:hAnsi="Arial"/>
                <w:sz w:val="16"/>
              </w:rPr>
              <w:t>−39.83%</w:t>
            </w:r>
          </w:p>
        </w:tc>
        <w:tc>
          <w:tcPr>
            <w:tcW w:type="dxa" w:w="1309"/>
          </w:tcPr>
          <w:p>
            <w:pPr>
              <w:spacing w:line="186" w:lineRule="exact" w:after="0"/>
            </w:pPr>
            <w:r>
              <w:rPr>
                <w:rFonts w:ascii="Arial" w:hAnsi="Arial"/>
                <w:sz w:val="16"/>
              </w:rPr>
              <w:t>−22.67%</w:t>
            </w:r>
          </w:p>
        </w:tc>
      </w:tr>
      <w:tr>
        <w:tc>
          <w:tcPr>
            <w:tcW w:type="dxa" w:w="1309"/>
          </w:tcPr>
          <w:p>
            <w:pPr>
              <w:spacing w:line="186" w:lineRule="exact" w:after="0"/>
            </w:pPr>
            <w:r>
              <w:rPr>
                <w:rFonts w:ascii="Arial" w:hAnsi="Arial"/>
                <w:sz w:val="16"/>
              </w:rPr>
              <w:t>S036</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−6.26%</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−8.49%</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−27.27%</w:t>
            </w:r>
          </w:p>
        </w:tc>
        <w:tc>
          <w:tcPr>
            <w:tcW w:type="dxa" w:w="1309"/>
          </w:tcPr>
          <w:p>
            <w:pPr>
              <w:spacing w:line="186" w:lineRule="exact" w:after="0"/>
            </w:pPr>
            <w:r>
              <w:rPr>
                <w:rFonts w:ascii="Arial" w:hAnsi="Arial"/>
                <w:sz w:val="16"/>
              </w:rPr>
              <w:t>−36.31%</w:t>
            </w:r>
          </w:p>
        </w:tc>
        <w:tc>
          <w:tcPr>
            <w:tcW w:type="dxa" w:w="1309"/>
          </w:tcPr>
          <w:p>
            <w:pPr>
              <w:spacing w:line="186" w:lineRule="exact" w:after="0"/>
            </w:pPr>
            <w:r>
              <w:rPr>
                <w:rFonts w:ascii="Arial" w:hAnsi="Arial"/>
                <w:sz w:val="16"/>
              </w:rPr>
              <w:t>−20.41%</w:t>
            </w:r>
          </w:p>
        </w:tc>
      </w:tr>
      <w:tr>
        <w:tc>
          <w:tcPr>
            <w:tcW w:type="dxa" w:w="1309"/>
          </w:tcPr>
          <w:p>
            <w:pPr>
              <w:spacing w:line="186" w:lineRule="exact" w:after="0"/>
            </w:pPr>
            <w:r>
              <w:rPr>
                <w:rFonts w:ascii="Arial" w:hAnsi="Arial"/>
                <w:sz w:val="16"/>
              </w:rPr>
              <w:t>S037</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−4.15%</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−2.25%</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−28.62%</w:t>
            </w:r>
          </w:p>
        </w:tc>
        <w:tc>
          <w:tcPr>
            <w:tcW w:type="dxa" w:w="1309"/>
          </w:tcPr>
          <w:p>
            <w:pPr>
              <w:spacing w:line="186" w:lineRule="exact" w:after="0"/>
            </w:pPr>
            <w:r>
              <w:rPr>
                <w:rFonts w:ascii="Arial" w:hAnsi="Arial"/>
                <w:sz w:val="16"/>
              </w:rPr>
              <w:t>−41.94%</w:t>
            </w:r>
          </w:p>
        </w:tc>
        <w:tc>
          <w:tcPr>
            <w:tcW w:type="dxa" w:w="1309"/>
          </w:tcPr>
          <w:p>
            <w:pPr>
              <w:spacing w:line="186" w:lineRule="exact" w:after="0"/>
            </w:pPr>
            <w:r>
              <w:rPr>
                <w:rFonts w:ascii="Arial" w:hAnsi="Arial"/>
                <w:sz w:val="16"/>
              </w:rPr>
              <w:t>−3.85%</w:t>
            </w:r>
          </w:p>
        </w:tc>
      </w:tr>
      <w:tr>
        <w:tc>
          <w:tcPr>
            <w:tcW w:type="dxa" w:w="1309"/>
          </w:tcPr>
          <w:p>
            <w:pPr>
              <w:spacing w:line="186" w:lineRule="exact" w:after="0"/>
            </w:pPr>
            <w:r>
              <w:rPr>
                <w:rFonts w:ascii="Arial" w:hAnsi="Arial"/>
                <w:sz w:val="16"/>
              </w:rPr>
              <w:t>S038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−9.35%</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−16.22%</w:t>
            </w:r>
          </w:p>
        </w:tc>
        <w:tc>
          <w:tcPr>
            <w:tcW w:type="dxa" w:w="1309"/>
          </w:tcPr>
          <w:p>
            <w:pPr>
              <w:spacing w:line="186" w:lineRule="exact" w:after="0"/>
            </w:pPr>
            <w:r>
              <w:rPr>
                <w:rFonts w:ascii="Arial" w:hAnsi="Arial"/>
                <w:sz w:val="16"/>
              </w:rPr>
              <w:t>−38.39%</w:t>
            </w:r>
          </w:p>
        </w:tc>
        <w:tc>
          <w:tcPr>
            <w:tcW w:type="dxa" w:w="1309"/>
          </w:tcPr>
          <w:p>
            <w:pPr>
              <w:spacing w:line="186" w:lineRule="exact" w:after="0"/>
            </w:pPr>
            <w:r>
              <w:rPr>
                <w:rFonts w:ascii="Arial" w:hAnsi="Arial"/>
                <w:sz w:val="16"/>
              </w:rPr>
              <w:t>−7.18%</w:t>
            </w:r>
          </w:p>
        </w:tc>
      </w:tr>
      <w:tr>
        <w:tc>
          <w:tcPr>
            <w:tcW w:type="dxa" w:w="1309"/>
          </w:tcPr>
          <w:p>
            <w:pPr>
              <w:spacing w:line="186" w:lineRule="exact" w:after="0"/>
            </w:pPr>
            <w:r>
              <w:rPr>
                <w:rFonts w:ascii="Arial" w:hAnsi="Arial"/>
                <w:sz w:val="16"/>
              </w:rPr>
              <w:t>S039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−9.96%</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−27.82%</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−4.18%</w:t>
            </w:r>
          </w:p>
        </w:tc>
        <w:tc>
          <w:tcPr>
            <w:tcW w:type="dxa" w:w="1309"/>
          </w:tcPr>
          <w:p>
            <w:pPr>
              <w:spacing w:line="186" w:lineRule="exact" w:after="0"/>
            </w:pPr>
            <w:r>
              <w:rPr>
                <w:rFonts w:ascii="Arial" w:hAnsi="Arial"/>
                <w:sz w:val="16"/>
              </w:rPr>
              <w:t>−9.22%</w:t>
            </w:r>
          </w:p>
        </w:tc>
        <w:tc>
          <w:tcPr>
            <w:tcW w:type="dxa" w:w="1309"/>
          </w:tcPr>
          <w:p>
            <w:pPr>
              <w:spacing w:line="186" w:lineRule="exact" w:after="0"/>
            </w:pPr>
            <w:r>
              <w:rPr>
                <w:rFonts w:ascii="Arial" w:hAnsi="Arial"/>
                <w:sz w:val="16"/>
              </w:rPr>
              <w:t>0.21%</w:t>
            </w:r>
          </w:p>
        </w:tc>
      </w:tr>
      <w:tr>
        <w:tc>
          <w:tcPr>
            <w:tcW w:type="dxa" w:w="1309"/>
          </w:tcPr>
          <w:p>
            <w:pPr>
              <w:spacing w:line="186" w:lineRule="exact" w:after="0"/>
            </w:pPr>
            <w:r>
              <w:rPr>
                <w:rFonts w:ascii="Arial" w:hAnsi="Arial"/>
                <w:sz w:val="16"/>
              </w:rPr>
              <w:t>S040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−14.20%</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31.32%</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2.02%</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5.32%</w:t>
            </w:r>
          </w:p>
        </w:tc>
      </w:tr>
      <w:tr>
        <w:tc>
          <w:tcPr>
            <w:tcW w:type="dxa" w:w="1309"/>
          </w:tcPr>
          <w:p>
            <w:pPr>
              <w:spacing w:line="186" w:lineRule="exact" w:after="0"/>
            </w:pPr>
            <w:r>
              <w:rPr>
                <w:rFonts w:ascii="Arial" w:hAnsi="Arial"/>
                <w:sz w:val="16"/>
              </w:rPr>
              <w:t>S041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−39.66%</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−24.64%</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−6.53%</w:t>
            </w:r>
          </w:p>
        </w:tc>
        <w:tc>
          <w:tcPr>
            <w:tcW w:type="dxa" w:w="1309"/>
          </w:tcPr>
          <w:p>
            <w:pPr>
              <w:spacing w:line="186" w:lineRule="exact" w:after="0"/>
            </w:pPr>
            <w:r>
              <w:rPr>
                <w:rFonts w:ascii="Arial" w:hAnsi="Arial"/>
                <w:sz w:val="16"/>
              </w:rPr>
              <w:t>−10.40%</w:t>
            </w:r>
          </w:p>
        </w:tc>
        <w:tc>
          <w:tcPr>
            <w:tcW w:type="dxa" w:w="1309"/>
          </w:tcPr>
          <w:p>
            <w:pPr>
              <w:spacing w:line="186" w:lineRule="exact" w:after="0"/>
            </w:pPr>
            <w:r>
              <w:rPr>
                <w:rFonts w:ascii="Arial" w:hAnsi="Arial"/>
                <w:sz w:val="16"/>
              </w:rPr>
              <w:t>−4.15%</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5.86%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−14.91%</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−2.26%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0.45%</w:t>
            </w:r>
          </w:p>
        </w:tc>
      </w:tr>
      <w:tr>
        <w:tc>
          <w:tcPr>
            <w:tcW w:type="dxa" w:w="1309"/>
          </w:tcPr>
          <w:p>
            <w:pPr>
              <w:spacing w:line="186" w:lineRule="exact" w:after="0"/>
            </w:pPr>
            <w:r>
              <w:rPr>
                <w:rFonts w:ascii="Arial" w:hAnsi="Arial"/>
                <w:sz w:val="16"/>
              </w:rPr>
              <w:t>S043</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−16.49%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−16.69%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−5.45%</w:t>
            </w:r>
          </w:p>
        </w:tc>
        <w:tc>
          <w:tcPr>
            <w:tcW w:type="dxa" w:w="1309"/>
          </w:tcPr>
          <w:p>
            <w:pPr>
              <w:spacing w:line="186" w:lineRule="exact" w:after="0"/>
            </w:pPr>
            <w:r>
              <w:rPr>
                <w:rFonts w:ascii="Arial" w:hAnsi="Arial"/>
                <w:sz w:val="16"/>
              </w:rPr>
              <w:t>−5.79%</w:t>
            </w:r>
          </w:p>
        </w:tc>
        <w:tc>
          <w:tcPr>
            <w:tcW w:type="dxa" w:w="1309"/>
          </w:tcPr>
          <w:p>
            <w:pPr>
              <w:spacing w:line="186" w:lineRule="exact" w:after="0"/>
            </w:pPr>
            <w:r>
              <w:rPr>
                <w:rFonts w:ascii="Arial" w:hAnsi="Arial"/>
                <w:sz w:val="16"/>
              </w:rPr>
              <w:t>−4.47%</w:t>
            </w:r>
          </w:p>
        </w:tc>
      </w:tr>
      <w:tr>
        <w:tc>
          <w:tcPr>
            <w:tcW w:type="dxa" w:w="1309"/>
          </w:tcPr>
          <w:p>
            <w:pPr>
              <w:spacing w:line="186" w:lineRule="exact" w:after="0"/>
            </w:pPr>
            <w:r>
              <w:rPr>
                <w:rFonts w:ascii="Arial" w:hAnsi="Arial"/>
                <w:sz w:val="16"/>
              </w:rPr>
              <w:t>S044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−22.70%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−2.13%</w:t>
            </w:r>
          </w:p>
        </w:tc>
        <w:tc>
          <w:tcPr>
            <w:tcW w:type="dxa" w:w="1309"/>
          </w:tcPr>
          <w:p>
            <w:pPr>
              <w:spacing w:line="186" w:lineRule="exact" w:after="0"/>
            </w:pPr>
            <w:r>
              <w:rPr>
                <w:rFonts w:ascii="Arial" w:hAnsi="Arial"/>
                <w:sz w:val="16"/>
              </w:rPr>
              <w:t>−4.43%</w:t>
            </w:r>
          </w:p>
        </w:tc>
        <w:tc>
          <w:tcPr>
            <w:tcW w:type="dxa" w:w="1309"/>
          </w:tcPr>
          <w:p>
            <w:pPr>
              <w:spacing w:line="186" w:lineRule="exact" w:after="0"/>
            </w:pPr>
            <w:r>
              <w:rPr>
                <w:rFonts w:ascii="Arial" w:hAnsi="Arial"/>
                <w:sz w:val="16"/>
              </w:rPr>
              <w:t>−0.26%</w:t>
            </w:r>
          </w:p>
        </w:tc>
      </w:tr>
    </w:tbl>
    <w:p>
      <w:pPr>
        <w:sectPr>
          <w:pgSz w:w="15840" w:h="12240" w:orient="landscape"/>
          <w:pgMar w:top="720" w:right="720" w:bottom="720" w:left="720" w:header="288" w:footer="288" w:gutter="0"/>
          <w:cols w:space="720"/>
          <w:docGrid w:linePitch="360"/>
        </w:sectPr>
      </w:pPr>
    </w:p>
    <w:p>
      <w:pPr>
        <w:pStyle w:val="Heading1"/>
      </w:pPr>
      <w:r>
        <w:t>Annual stability for every rule: S045–S072</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S045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7.91%</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−11.06%</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−1.41%</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1.50%</w:t>
            </w:r>
          </w:p>
        </w:tc>
      </w:tr>
      <w:tr>
        <w:tc>
          <w:tcPr>
            <w:tcW w:type="dxa" w:w="1309"/>
          </w:tcPr>
          <w:p>
            <w:pPr>
              <w:spacing w:line="186" w:lineRule="exact" w:after="0"/>
            </w:pPr>
            <w:r>
              <w:rPr>
                <w:rFonts w:ascii="Arial" w:hAnsi="Arial"/>
                <w:sz w:val="16"/>
              </w:rPr>
              <w:t>S046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22.48%</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−8.08%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1.57%</w:t>
            </w:r>
          </w:p>
        </w:tc>
        <w:tc>
          <w:tcPr>
            <w:tcW w:type="dxa" w:w="1309"/>
          </w:tcPr>
          <w:p>
            <w:pPr>
              <w:spacing w:line="186" w:lineRule="exact" w:after="0"/>
            </w:pPr>
            <w:r>
              <w:rPr>
                <w:rFonts w:ascii="Arial" w:hAnsi="Arial"/>
                <w:sz w:val="16"/>
              </w:rPr>
              <w:t>−0.96%</w:t>
            </w:r>
          </w:p>
        </w:tc>
        <w:tc>
          <w:tcPr>
            <w:tcW w:type="dxa" w:w="1309"/>
          </w:tcPr>
          <w:p>
            <w:pPr>
              <w:spacing w:line="186" w:lineRule="exact" w:after="0"/>
            </w:pPr>
            <w:r>
              <w:rPr>
                <w:rFonts w:ascii="Arial" w:hAnsi="Arial"/>
                <w:sz w:val="16"/>
              </w:rPr>
              <w:t>4.64%</w:t>
            </w:r>
          </w:p>
        </w:tc>
      </w:tr>
      <w:tr>
        <w:tc>
          <w:tcPr>
            <w:tcW w:type="dxa" w:w="1309"/>
          </w:tcPr>
          <w:p>
            <w:pPr>
              <w:spacing w:line="186" w:lineRule="exact" w:after="0"/>
            </w:pPr>
            <w:r>
              <w:rPr>
                <w:rFonts w:ascii="Arial" w:hAnsi="Arial"/>
                <w:sz w:val="16"/>
              </w:rPr>
              <w:t>S047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−18.71%</w:t>
            </w:r>
          </w:p>
        </w:tc>
        <w:tc>
          <w:tcPr>
            <w:tcW w:type="dxa" w:w="1309"/>
          </w:tcPr>
          <w:p>
            <w:pPr>
              <w:spacing w:line="186" w:lineRule="exact" w:after="0"/>
            </w:pPr>
            <w:r>
              <w:rPr>
                <w:rFonts w:ascii="Arial" w:hAnsi="Arial"/>
                <w:sz w:val="16"/>
              </w:rPr>
              <w:t>1.52%</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−3.71%</w:t>
            </w:r>
          </w:p>
        </w:tc>
        <w:tc>
          <w:tcPr>
            <w:tcW w:type="dxa" w:w="1309"/>
          </w:tcPr>
          <w:p>
            <w:pPr>
              <w:spacing w:line="186" w:lineRule="exact" w:after="0"/>
            </w:pPr>
            <w:r>
              <w:rPr>
                <w:rFonts w:ascii="Arial" w:hAnsi="Arial"/>
                <w:sz w:val="16"/>
              </w:rPr>
              <w:t>−5.11%</w:t>
            </w:r>
          </w:p>
        </w:tc>
        <w:tc>
          <w:tcPr>
            <w:tcW w:type="dxa" w:w="1309"/>
          </w:tcPr>
          <w:p>
            <w:pPr>
              <w:spacing w:line="186" w:lineRule="exact" w:after="0"/>
            </w:pPr>
            <w:r>
              <w:rPr>
                <w:rFonts w:ascii="Arial" w:hAnsi="Arial"/>
                <w:sz w:val="16"/>
              </w:rPr>
              <w:t>−1.13%</w:t>
            </w:r>
          </w:p>
        </w:tc>
      </w:tr>
      <w:tr>
        <w:tc>
          <w:tcPr>
            <w:tcW w:type="dxa" w:w="1309"/>
          </w:tcPr>
          <w:p>
            <w:pPr>
              <w:spacing w:line="186" w:lineRule="exact" w:after="0"/>
            </w:pPr>
            <w:r>
              <w:rPr>
                <w:rFonts w:ascii="Arial" w:hAnsi="Arial"/>
                <w:sz w:val="16"/>
              </w:rPr>
              <w:t>S048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16.66%</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−6.31%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1.51%</w:t>
            </w:r>
          </w:p>
        </w:tc>
        <w:tc>
          <w:tcPr>
            <w:tcW w:type="dxa" w:w="1309"/>
          </w:tcPr>
          <w:p>
            <w:pPr>
              <w:spacing w:line="186" w:lineRule="exact" w:after="0"/>
            </w:pPr>
            <w:r>
              <w:rPr>
                <w:rFonts w:ascii="Arial" w:hAnsi="Arial"/>
                <w:sz w:val="16"/>
              </w:rPr>
              <w:t>−1.56%</w:t>
            </w:r>
          </w:p>
        </w:tc>
        <w:tc>
          <w:tcPr>
            <w:tcW w:type="dxa" w:w="1309"/>
          </w:tcPr>
          <w:p>
            <w:pPr>
              <w:spacing w:line="186" w:lineRule="exact" w:after="0"/>
            </w:pPr>
            <w:r>
              <w:rPr>
                <w:rFonts w:ascii="Arial" w:hAnsi="Arial"/>
                <w:sz w:val="16"/>
              </w:rPr>
              <w:t>4.80%</w:t>
            </w:r>
          </w:p>
        </w:tc>
      </w:tr>
      <w:tr>
        <w:tc>
          <w:tcPr>
            <w:tcW w:type="dxa" w:w="1309"/>
          </w:tcPr>
          <w:p>
            <w:pPr>
              <w:spacing w:line="186" w:lineRule="exact" w:after="0"/>
            </w:pPr>
            <w:r>
              <w:rPr>
                <w:rFonts w:ascii="Arial" w:hAnsi="Arial"/>
                <w:sz w:val="16"/>
              </w:rPr>
              <w:t>S049</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−8.56%</w:t>
            </w:r>
          </w:p>
        </w:tc>
        <w:tc>
          <w:tcPr>
            <w:tcW w:type="dxa" w:w="1309"/>
          </w:tcPr>
          <w:p>
            <w:pPr>
              <w:spacing w:line="186" w:lineRule="exact" w:after="0"/>
            </w:pPr>
            <w:r>
              <w:rPr>
                <w:rFonts w:ascii="Arial" w:hAnsi="Arial"/>
                <w:sz w:val="16"/>
              </w:rPr>
              <w:t>−3.68%</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−4.38%</w:t>
            </w:r>
          </w:p>
        </w:tc>
        <w:tc>
          <w:tcPr>
            <w:tcW w:type="dxa" w:w="1309"/>
          </w:tcPr>
          <w:p>
            <w:pPr>
              <w:spacing w:line="186" w:lineRule="exact" w:after="0"/>
            </w:pPr>
            <w:r>
              <w:rPr>
                <w:rFonts w:ascii="Arial" w:hAnsi="Arial"/>
                <w:sz w:val="16"/>
              </w:rPr>
              <w:t>−1.47%</w:t>
            </w:r>
          </w:p>
        </w:tc>
      </w:tr>
      <w:tr>
        <w:tc>
          <w:tcPr>
            <w:tcW w:type="dxa" w:w="1309"/>
          </w:tcPr>
          <w:p>
            <w:pPr>
              <w:spacing w:line="186" w:lineRule="exact" w:after="0"/>
            </w:pPr>
            <w:r>
              <w:rPr>
                <w:rFonts w:ascii="Arial" w:hAnsi="Arial"/>
                <w:sz w:val="16"/>
              </w:rPr>
              <w:t>S050</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−15.54%</w:t>
            </w:r>
          </w:p>
        </w:tc>
        <w:tc>
          <w:tcPr>
            <w:tcW w:type="dxa" w:w="1309"/>
          </w:tcPr>
          <w:p>
            <w:pPr>
              <w:spacing w:line="186" w:lineRule="exact" w:after="0"/>
            </w:pPr>
            <w:r>
              <w:rPr>
                <w:rFonts w:ascii="Arial" w:hAnsi="Arial"/>
                <w:sz w:val="16"/>
              </w:rPr>
              <w:t>−8.48%</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−8.87%</w:t>
            </w:r>
          </w:p>
        </w:tc>
        <w:tc>
          <w:tcPr>
            <w:tcW w:type="dxa" w:w="1309"/>
          </w:tcPr>
          <w:p>
            <w:pPr>
              <w:spacing w:line="186" w:lineRule="exact" w:after="0"/>
            </w:pPr>
            <w:r>
              <w:rPr>
                <w:rFonts w:ascii="Arial" w:hAnsi="Arial"/>
                <w:sz w:val="16"/>
              </w:rPr>
              <w:t>−1.84%</w:t>
            </w:r>
          </w:p>
        </w:tc>
      </w:tr>
      <w:tr>
        <w:tc>
          <w:tcPr>
            <w:tcW w:type="dxa" w:w="1309"/>
          </w:tcPr>
          <w:p>
            <w:pPr>
              <w:spacing w:line="186" w:lineRule="exact" w:after="0"/>
            </w:pPr>
            <w:r>
              <w:rPr>
                <w:rFonts w:ascii="Arial" w:hAnsi="Arial"/>
                <w:sz w:val="16"/>
              </w:rPr>
              <w:t>S051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−37.85%</w:t>
            </w:r>
          </w:p>
        </w:tc>
        <w:tc>
          <w:tcPr>
            <w:tcW w:type="dxa" w:w="1309"/>
          </w:tcPr>
          <w:p>
            <w:pPr>
              <w:spacing w:line="186" w:lineRule="exact" w:after="0"/>
            </w:pPr>
            <w:r>
              <w:rPr>
                <w:rFonts w:ascii="Arial" w:hAnsi="Arial"/>
                <w:sz w:val="16"/>
              </w:rPr>
              <w:t>−24.17%</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−10.43%</w:t>
            </w:r>
          </w:p>
        </w:tc>
        <w:tc>
          <w:tcPr>
            <w:tcW w:type="dxa" w:w="1309"/>
          </w:tcPr>
          <w:p>
            <w:pPr>
              <w:spacing w:line="186" w:lineRule="exact" w:after="0"/>
            </w:pPr>
            <w:r>
              <w:rPr>
                <w:rFonts w:ascii="Arial" w:hAnsi="Arial"/>
                <w:sz w:val="16"/>
              </w:rPr>
              <w:t>−14.08%</w:t>
            </w:r>
          </w:p>
        </w:tc>
        <w:tc>
          <w:tcPr>
            <w:tcW w:type="dxa" w:w="1309"/>
          </w:tcPr>
          <w:p>
            <w:pPr>
              <w:spacing w:line="186" w:lineRule="exact" w:after="0"/>
            </w:pPr>
            <w:r>
              <w:rPr>
                <w:rFonts w:ascii="Arial" w:hAnsi="Arial"/>
                <w:sz w:val="16"/>
              </w:rPr>
              <w:t>−7.78%</w:t>
            </w:r>
          </w:p>
        </w:tc>
      </w:tr>
      <w:tr>
        <w:tc>
          <w:tcPr>
            <w:tcW w:type="dxa" w:w="1309"/>
          </w:tcPr>
          <w:p>
            <w:pPr>
              <w:spacing w:line="186" w:lineRule="exact" w:after="0"/>
            </w:pPr>
            <w:r>
              <w:rPr>
                <w:rFonts w:ascii="Arial" w:hAnsi="Arial"/>
                <w:sz w:val="16"/>
              </w:rPr>
              <w:t>S052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0.46%</w:t>
            </w:r>
          </w:p>
        </w:tc>
        <w:tc>
          <w:tcPr>
            <w:tcW w:type="dxa" w:w="1309"/>
          </w:tcPr>
          <w:p>
            <w:pPr>
              <w:spacing w:line="186" w:lineRule="exact" w:after="0"/>
            </w:pPr>
            <w:r>
              <w:rPr>
                <w:rFonts w:ascii="Arial" w:hAnsi="Arial"/>
                <w:sz w:val="16"/>
              </w:rPr>
              <w:t>5.96%</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0.78%</w:t>
            </w:r>
          </w:p>
        </w:tc>
        <w:tc>
          <w:tcPr>
            <w:tcW w:type="dxa" w:w="1309"/>
          </w:tcPr>
          <w:p>
            <w:pPr>
              <w:spacing w:line="186" w:lineRule="exact" w:after="0"/>
            </w:pPr>
            <w:r>
              <w:rPr>
                <w:rFonts w:ascii="Arial" w:hAnsi="Arial"/>
                <w:sz w:val="16"/>
              </w:rPr>
              <w:t>−4.73%</w:t>
            </w:r>
          </w:p>
        </w:tc>
        <w:tc>
          <w:tcPr>
            <w:tcW w:type="dxa" w:w="1309"/>
          </w:tcPr>
          <w:p>
            <w:pPr>
              <w:spacing w:line="186" w:lineRule="exact" w:after="0"/>
            </w:pPr>
            <w:r>
              <w:rPr>
                <w:rFonts w:ascii="Arial" w:hAnsi="Arial"/>
                <w:sz w:val="16"/>
              </w:rPr>
              <w:t>6.02%</w:t>
            </w:r>
          </w:p>
        </w:tc>
      </w:tr>
      <w:tr>
        <w:tc>
          <w:tcPr>
            <w:tcW w:type="dxa" w:w="1309"/>
          </w:tcPr>
          <w:p>
            <w:pPr>
              <w:spacing w:line="186" w:lineRule="exact" w:after="0"/>
            </w:pPr>
            <w:r>
              <w:rPr>
                <w:rFonts w:ascii="Arial" w:hAnsi="Arial"/>
                <w:sz w:val="16"/>
              </w:rPr>
              <w:t>S053</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10.84%</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1.58%</w:t>
            </w:r>
          </w:p>
        </w:tc>
        <w:tc>
          <w:tcPr>
            <w:tcW w:type="dxa" w:w="1309"/>
          </w:tcPr>
          <w:p>
            <w:pPr>
              <w:spacing w:line="186" w:lineRule="exact" w:after="0"/>
            </w:pPr>
            <w:r>
              <w:rPr>
                <w:rFonts w:ascii="Arial" w:hAnsi="Arial"/>
                <w:sz w:val="16"/>
              </w:rPr>
              <w:t>−5.99%</w:t>
            </w:r>
          </w:p>
        </w:tc>
        <w:tc>
          <w:tcPr>
            <w:tcW w:type="dxa" w:w="1309"/>
          </w:tcPr>
          <w:p>
            <w:pPr>
              <w:spacing w:line="186" w:lineRule="exact" w:after="0"/>
            </w:pPr>
            <w:r>
              <w:rPr>
                <w:rFonts w:ascii="Arial" w:hAnsi="Arial"/>
                <w:sz w:val="16"/>
              </w:rPr>
              <w:t>5.39%</w:t>
            </w:r>
          </w:p>
        </w:tc>
      </w:tr>
      <w:tr>
        <w:tc>
          <w:tcPr>
            <w:tcW w:type="dxa" w:w="1309"/>
          </w:tcPr>
          <w:p>
            <w:pPr>
              <w:spacing w:line="186" w:lineRule="exact" w:after="0"/>
            </w:pPr>
            <w:r>
              <w:rPr>
                <w:rFonts w:ascii="Arial" w:hAnsi="Arial"/>
                <w:sz w:val="16"/>
              </w:rPr>
              <w:t>S054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13.18%</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−10.06%</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0.66%</w:t>
            </w:r>
          </w:p>
        </w:tc>
        <w:tc>
          <w:tcPr>
            <w:tcW w:type="dxa" w:w="1309"/>
          </w:tcPr>
          <w:p>
            <w:pPr>
              <w:spacing w:line="186" w:lineRule="exact" w:after="0"/>
            </w:pPr>
            <w:r>
              <w:rPr>
                <w:rFonts w:ascii="Arial" w:hAnsi="Arial"/>
                <w:sz w:val="16"/>
              </w:rPr>
              <w:t>−2.48%</w:t>
            </w:r>
          </w:p>
        </w:tc>
        <w:tc>
          <w:tcPr>
            <w:tcW w:type="dxa" w:w="1309"/>
          </w:tcPr>
          <w:p>
            <w:pPr>
              <w:spacing w:line="186" w:lineRule="exact" w:after="0"/>
            </w:pPr>
            <w:r>
              <w:rPr>
                <w:rFonts w:ascii="Arial" w:hAnsi="Arial"/>
                <w:sz w:val="16"/>
              </w:rPr>
              <w:t>3.71%</w:t>
            </w:r>
          </w:p>
        </w:tc>
      </w:tr>
      <w:tr>
        <w:tc>
          <w:tcPr>
            <w:tcW w:type="dxa" w:w="1309"/>
          </w:tcPr>
          <w:p>
            <w:pPr>
              <w:spacing w:line="186" w:lineRule="exact" w:after="0"/>
            </w:pPr>
            <w:r>
              <w:rPr>
                <w:rFonts w:ascii="Arial" w:hAnsi="Arial"/>
                <w:sz w:val="16"/>
              </w:rPr>
              <w:t>S055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0.15%</w:t>
            </w:r>
          </w:p>
        </w:tc>
        <w:tc>
          <w:tcPr>
            <w:tcW w:type="dxa" w:w="1309"/>
          </w:tcPr>
          <w:p>
            <w:pPr>
              <w:spacing w:line="186" w:lineRule="exact" w:after="0"/>
            </w:pPr>
            <w:r>
              <w:rPr>
                <w:rFonts w:ascii="Arial" w:hAnsi="Arial"/>
                <w:sz w:val="16"/>
              </w:rPr>
              <w:t>−12.38%</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−3.07%</w:t>
            </w:r>
          </w:p>
        </w:tc>
        <w:tc>
          <w:tcPr>
            <w:tcW w:type="dxa" w:w="1309"/>
          </w:tcPr>
          <w:p>
            <w:pPr>
              <w:spacing w:line="186" w:lineRule="exact" w:after="0"/>
            </w:pPr>
            <w:r>
              <w:rPr>
                <w:rFonts w:ascii="Arial" w:hAnsi="Arial"/>
                <w:sz w:val="16"/>
              </w:rPr>
              <w:t>−6.63%</w:t>
            </w:r>
          </w:p>
        </w:tc>
        <w:tc>
          <w:tcPr>
            <w:tcW w:type="dxa" w:w="1309"/>
          </w:tcPr>
          <w:p>
            <w:pPr>
              <w:spacing w:line="186" w:lineRule="exact" w:after="0"/>
            </w:pPr>
            <w:r>
              <w:rPr>
                <w:rFonts w:ascii="Arial" w:hAnsi="Arial"/>
                <w:sz w:val="16"/>
              </w:rPr>
              <w:t>0.78%</w:t>
            </w:r>
          </w:p>
        </w:tc>
      </w:tr>
      <w:tr>
        <w:tc>
          <w:tcPr>
            <w:tcW w:type="dxa" w:w="1309"/>
          </w:tcPr>
          <w:p>
            <w:pPr>
              <w:spacing w:line="186" w:lineRule="exact" w:after="0"/>
            </w:pPr>
            <w:r>
              <w:rPr>
                <w:rFonts w:ascii="Arial" w:hAnsi="Arial"/>
                <w:sz w:val="16"/>
              </w:rPr>
              <w:t>S056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1.40%</w:t>
            </w:r>
          </w:p>
        </w:tc>
        <w:tc>
          <w:tcPr>
            <w:tcW w:type="dxa" w:w="1309"/>
          </w:tcPr>
          <w:p>
            <w:pPr>
              <w:spacing w:line="186" w:lineRule="exact" w:after="0"/>
            </w:pPr>
            <w:r>
              <w:rPr>
                <w:rFonts w:ascii="Arial" w:hAnsi="Arial"/>
                <w:sz w:val="16"/>
              </w:rPr>
              <w:t>−6.98%</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−4.72%</w:t>
            </w:r>
          </w:p>
        </w:tc>
        <w:tc>
          <w:tcPr>
            <w:tcW w:type="dxa" w:w="1309"/>
          </w:tcPr>
          <w:p>
            <w:pPr>
              <w:spacing w:line="186" w:lineRule="exact" w:after="0"/>
            </w:pPr>
            <w:r>
              <w:rPr>
                <w:rFonts w:ascii="Arial" w:hAnsi="Arial"/>
                <w:sz w:val="16"/>
              </w:rPr>
              <w:t>4.13%</w:t>
            </w:r>
          </w:p>
        </w:tc>
      </w:tr>
      <w:tr>
        <w:tc>
          <w:tcPr>
            <w:tcW w:type="dxa" w:w="1309"/>
          </w:tcPr>
          <w:p>
            <w:pPr>
              <w:spacing w:line="186" w:lineRule="exact" w:after="0"/>
            </w:pPr>
            <w:r>
              <w:rPr>
                <w:rFonts w:ascii="Arial" w:hAnsi="Arial"/>
                <w:sz w:val="16"/>
              </w:rPr>
              <w:t>S057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21.27%</w:t>
            </w:r>
          </w:p>
        </w:tc>
        <w:tc>
          <w:tcPr>
            <w:tcW w:type="dxa" w:w="1309"/>
          </w:tcPr>
          <w:p>
            <w:pPr>
              <w:spacing w:line="186" w:lineRule="exact" w:after="0"/>
            </w:pPr>
            <w:r>
              <w:rPr>
                <w:rFonts w:ascii="Arial" w:hAnsi="Arial"/>
                <w:sz w:val="16"/>
              </w:rPr>
              <w:t>−11.33%</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6.47%</w:t>
            </w:r>
          </w:p>
        </w:tc>
        <w:tc>
          <w:tcPr>
            <w:tcW w:type="dxa" w:w="1309"/>
          </w:tcPr>
          <w:p>
            <w:pPr>
              <w:spacing w:line="186" w:lineRule="exact" w:after="0"/>
            </w:pPr>
            <w:r>
              <w:rPr>
                <w:rFonts w:ascii="Arial" w:hAnsi="Arial"/>
                <w:sz w:val="16"/>
              </w:rPr>
              <w:t>−0.31%</w:t>
            </w:r>
          </w:p>
        </w:tc>
        <w:tc>
          <w:tcPr>
            <w:tcW w:type="dxa" w:w="1309"/>
          </w:tcPr>
          <w:p>
            <w:pPr>
              <w:spacing w:line="186" w:lineRule="exact" w:after="0"/>
            </w:pPr>
            <w:r>
              <w:rPr>
                <w:rFonts w:ascii="Arial" w:hAnsi="Arial"/>
                <w:sz w:val="16"/>
              </w:rPr>
              <w:t>10.36%</w:t>
            </w:r>
          </w:p>
        </w:tc>
      </w:tr>
      <w:tr>
        <w:tc>
          <w:tcPr>
            <w:tcW w:type="dxa" w:w="1309"/>
          </w:tcPr>
          <w:p>
            <w:pPr>
              <w:spacing w:line="186" w:lineRule="exact" w:after="0"/>
            </w:pPr>
            <w:r>
              <w:rPr>
                <w:rFonts w:ascii="Arial" w:hAnsi="Arial"/>
                <w:sz w:val="16"/>
              </w:rPr>
              <w:t>S058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−36.51%</w:t>
            </w:r>
          </w:p>
        </w:tc>
        <w:tc>
          <w:tcPr>
            <w:tcW w:type="dxa" w:w="1309"/>
          </w:tcPr>
          <w:p>
            <w:pPr>
              <w:spacing w:line="186" w:lineRule="exact" w:after="0"/>
            </w:pPr>
            <w:r>
              <w:rPr>
                <w:rFonts w:ascii="Arial" w:hAnsi="Arial"/>
                <w:sz w:val="16"/>
              </w:rPr>
              <w:t>35.83%</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6.96%</w:t>
            </w:r>
          </w:p>
        </w:tc>
        <w:tc>
          <w:tcPr>
            <w:tcW w:type="dxa" w:w="1309"/>
          </w:tcPr>
          <w:p>
            <w:pPr>
              <w:spacing w:line="186" w:lineRule="exact" w:after="0"/>
            </w:pPr>
            <w:r>
              <w:rPr>
                <w:rFonts w:ascii="Arial" w:hAnsi="Arial"/>
                <w:sz w:val="16"/>
              </w:rPr>
              <w:t>−2.62%</w:t>
            </w:r>
          </w:p>
        </w:tc>
        <w:tc>
          <w:tcPr>
            <w:tcW w:type="dxa" w:w="1309"/>
          </w:tcPr>
          <w:p>
            <w:pPr>
              <w:spacing w:line="186" w:lineRule="exact" w:after="0"/>
            </w:pPr>
            <w:r>
              <w:rPr>
                <w:rFonts w:ascii="Arial" w:hAnsi="Arial"/>
                <w:sz w:val="16"/>
              </w:rPr>
              <w:t>10.90%</w:t>
            </w:r>
          </w:p>
        </w:tc>
      </w:tr>
      <w:tr>
        <w:tc>
          <w:tcPr>
            <w:tcW w:type="dxa" w:w="1309"/>
          </w:tcPr>
          <w:p>
            <w:pPr>
              <w:spacing w:line="186" w:lineRule="exact" w:after="0"/>
            </w:pPr>
            <w:r>
              <w:rPr>
                <w:rFonts w:ascii="Arial" w:hAnsi="Arial"/>
                <w:sz w:val="16"/>
              </w:rPr>
              <w:t>S059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−6.84%</w:t>
            </w:r>
          </w:p>
        </w:tc>
        <w:tc>
          <w:tcPr>
            <w:tcW w:type="dxa" w:w="1309"/>
          </w:tcPr>
          <w:p>
            <w:pPr>
              <w:spacing w:line="186" w:lineRule="exact" w:after="0"/>
            </w:pPr>
            <w:r>
              <w:rPr>
                <w:rFonts w:ascii="Arial" w:hAnsi="Arial"/>
                <w:sz w:val="16"/>
              </w:rPr>
              <w:t>−30.72%</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−7.49%</w:t>
            </w:r>
          </w:p>
        </w:tc>
        <w:tc>
          <w:tcPr>
            <w:tcW w:type="dxa" w:w="1309"/>
          </w:tcPr>
          <w:p>
            <w:pPr>
              <w:spacing w:line="186" w:lineRule="exact" w:after="0"/>
            </w:pPr>
            <w:r>
              <w:rPr>
                <w:rFonts w:ascii="Arial" w:hAnsi="Arial"/>
                <w:sz w:val="16"/>
              </w:rPr>
              <w:t>−0.47%</w:t>
            </w:r>
          </w:p>
        </w:tc>
      </w:tr>
      <w:tr>
        <w:tc>
          <w:tcPr>
            <w:tcW w:type="dxa" w:w="1309"/>
          </w:tcPr>
          <w:p>
            <w:pPr>
              <w:spacing w:line="186" w:lineRule="exact" w:after="0"/>
            </w:pPr>
            <w:r>
              <w:rPr>
                <w:rFonts w:ascii="Arial" w:hAnsi="Arial"/>
                <w:sz w:val="16"/>
              </w:rPr>
              <w:t>S060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43.05%</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7.44%</w:t>
            </w:r>
          </w:p>
        </w:tc>
        <w:tc>
          <w:tcPr>
            <w:tcW w:type="dxa" w:w="1309"/>
          </w:tcPr>
          <w:p>
            <w:pPr>
              <w:spacing w:line="186" w:lineRule="exact" w:after="0"/>
            </w:pPr>
            <w:r>
              <w:rPr>
                <w:rFonts w:ascii="Arial" w:hAnsi="Arial"/>
                <w:sz w:val="16"/>
              </w:rPr>
              <w:t>−0.45%</w:t>
            </w:r>
          </w:p>
        </w:tc>
        <w:tc>
          <w:tcPr>
            <w:tcW w:type="dxa" w:w="1309"/>
          </w:tcPr>
          <w:p>
            <w:pPr>
              <w:spacing w:line="186" w:lineRule="exact" w:after="0"/>
            </w:pPr>
            <w:r>
              <w:rPr>
                <w:rFonts w:ascii="Arial" w:hAnsi="Arial"/>
                <w:sz w:val="16"/>
              </w:rPr>
              <w:t>11.34%</w:t>
            </w:r>
          </w:p>
        </w:tc>
      </w:tr>
      <w:tr>
        <w:tc>
          <w:tcPr>
            <w:tcW w:type="dxa" w:w="1309"/>
          </w:tcPr>
          <w:p>
            <w:pPr>
              <w:spacing w:line="186" w:lineRule="exact" w:after="0"/>
            </w:pPr>
            <w:r>
              <w:rPr>
                <w:rFonts w:ascii="Arial" w:hAnsi="Arial"/>
                <w:sz w:val="16"/>
              </w:rPr>
              <w:t>S061</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−10.36%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−4.40%</w:t>
            </w:r>
          </w:p>
        </w:tc>
        <w:tc>
          <w:tcPr>
            <w:tcW w:type="dxa" w:w="1309"/>
          </w:tcPr>
          <w:p>
            <w:pPr>
              <w:spacing w:line="186" w:lineRule="exact" w:after="0"/>
            </w:pPr>
            <w:r>
              <w:rPr>
                <w:rFonts w:ascii="Arial" w:hAnsi="Arial"/>
                <w:sz w:val="16"/>
              </w:rPr>
              <w:t>−1.60%</w:t>
            </w:r>
          </w:p>
        </w:tc>
      </w:tr>
      <w:tr>
        <w:tc>
          <w:tcPr>
            <w:tcW w:type="dxa" w:w="1309"/>
          </w:tcPr>
          <w:p>
            <w:pPr>
              <w:spacing w:line="186" w:lineRule="exact" w:after="0"/>
            </w:pPr>
            <w:r>
              <w:rPr>
                <w:rFonts w:ascii="Arial" w:hAnsi="Arial"/>
                <w:sz w:val="16"/>
              </w:rPr>
              <w:t>S062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23.12%</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−6.87%</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1.61%</w:t>
            </w:r>
          </w:p>
        </w:tc>
        <w:tc>
          <w:tcPr>
            <w:tcW w:type="dxa" w:w="1309"/>
          </w:tcPr>
          <w:p>
            <w:pPr>
              <w:spacing w:line="186" w:lineRule="exact" w:after="0"/>
            </w:pPr>
            <w:r>
              <w:rPr>
                <w:rFonts w:ascii="Arial" w:hAnsi="Arial"/>
                <w:sz w:val="16"/>
              </w:rPr>
              <w:t>−1.00%</w:t>
            </w:r>
          </w:p>
        </w:tc>
        <w:tc>
          <w:tcPr>
            <w:tcW w:type="dxa" w:w="1309"/>
          </w:tcPr>
          <w:p>
            <w:pPr>
              <w:spacing w:line="186" w:lineRule="exact" w:after="0"/>
            </w:pPr>
            <w:r>
              <w:rPr>
                <w:rFonts w:ascii="Arial" w:hAnsi="Arial"/>
                <w:sz w:val="16"/>
              </w:rPr>
              <w:t>5.23%</w:t>
            </w:r>
          </w:p>
        </w:tc>
      </w:tr>
      <w:tr>
        <w:tc>
          <w:tcPr>
            <w:tcW w:type="dxa" w:w="1309"/>
          </w:tcPr>
          <w:p>
            <w:pPr>
              <w:spacing w:line="186" w:lineRule="exact" w:after="0"/>
            </w:pPr>
            <w:r>
              <w:rPr>
                <w:rFonts w:ascii="Arial" w:hAnsi="Arial"/>
                <w:sz w:val="16"/>
              </w:rPr>
              <w:t>S063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−9.12%</w:t>
            </w:r>
          </w:p>
        </w:tc>
        <w:tc>
          <w:tcPr>
            <w:tcW w:type="dxa" w:w="1309"/>
          </w:tcPr>
          <w:p>
            <w:pPr>
              <w:spacing w:line="186" w:lineRule="exact" w:after="0"/>
            </w:pPr>
            <w:r>
              <w:rPr>
                <w:rFonts w:ascii="Arial" w:hAnsi="Arial"/>
                <w:sz w:val="16"/>
              </w:rPr>
              <w:t>−6.02%</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−2.46%</w:t>
            </w:r>
          </w:p>
        </w:tc>
        <w:tc>
          <w:tcPr>
            <w:tcW w:type="dxa" w:w="1309"/>
          </w:tcPr>
          <w:p>
            <w:pPr>
              <w:spacing w:line="186" w:lineRule="exact" w:after="0"/>
            </w:pPr>
            <w:r>
              <w:rPr>
                <w:rFonts w:ascii="Arial" w:hAnsi="Arial"/>
                <w:sz w:val="16"/>
              </w:rPr>
              <w:t>−4.54%</w:t>
            </w:r>
          </w:p>
        </w:tc>
        <w:tc>
          <w:tcPr>
            <w:tcW w:type="dxa" w:w="1309"/>
          </w:tcPr>
          <w:p>
            <w:pPr>
              <w:spacing w:line="186" w:lineRule="exact" w:after="0"/>
            </w:pPr>
            <w:r>
              <w:rPr>
                <w:rFonts w:ascii="Arial" w:hAnsi="Arial"/>
                <w:sz w:val="16"/>
              </w:rPr>
              <w:t>−0.11%</w:t>
            </w:r>
          </w:p>
        </w:tc>
      </w:tr>
      <w:tr>
        <w:tc>
          <w:tcPr>
            <w:tcW w:type="dxa" w:w="1309"/>
          </w:tcPr>
          <w:p>
            <w:pPr>
              <w:spacing w:line="186" w:lineRule="exact" w:after="0"/>
            </w:pPr>
            <w:r>
              <w:rPr>
                <w:rFonts w:ascii="Arial" w:hAnsi="Arial"/>
                <w:sz w:val="16"/>
              </w:rPr>
              <w:t>S064</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3.95%</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7.90%</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5.54%</w:t>
            </w:r>
          </w:p>
        </w:tc>
        <w:tc>
          <w:tcPr>
            <w:tcW w:type="dxa" w:w="1309"/>
          </w:tcPr>
          <w:p>
            <w:pPr>
              <w:spacing w:line="186" w:lineRule="exact" w:after="0"/>
            </w:pPr>
            <w:r>
              <w:rPr>
                <w:rFonts w:ascii="Arial" w:hAnsi="Arial"/>
                <w:sz w:val="16"/>
              </w:rPr>
              <w:t>−4.51%</w:t>
            </w:r>
          </w:p>
        </w:tc>
        <w:tc>
          <w:tcPr>
            <w:tcW w:type="dxa" w:w="1309"/>
          </w:tcPr>
          <w:p>
            <w:pPr>
              <w:spacing w:line="186" w:lineRule="exact" w:after="0"/>
            </w:pPr>
            <w:r>
              <w:rPr>
                <w:rFonts w:ascii="Arial" w:hAnsi="Arial"/>
                <w:sz w:val="16"/>
              </w:rPr>
              <w:t>16.54%</w:t>
            </w:r>
          </w:p>
        </w:tc>
      </w:tr>
      <w:tr>
        <w:tc>
          <w:tcPr>
            <w:tcW w:type="dxa" w:w="1309"/>
          </w:tcPr>
          <w:p>
            <w:pPr>
              <w:spacing w:line="186" w:lineRule="exact" w:after="0"/>
            </w:pPr>
            <w:r>
              <w:rPr>
                <w:rFonts w:ascii="Arial" w:hAnsi="Arial"/>
                <w:sz w:val="16"/>
              </w:rPr>
              <w:t>S065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12.23%</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8.03%</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20.92%</w:t>
            </w:r>
          </w:p>
        </w:tc>
      </w:tr>
      <w:tr>
        <w:tc>
          <w:tcPr>
            <w:tcW w:type="dxa" w:w="1309"/>
          </w:tcPr>
          <w:p>
            <w:pPr>
              <w:spacing w:line="186" w:lineRule="exact" w:after="0"/>
            </w:pPr>
            <w:r>
              <w:rPr>
                <w:rFonts w:ascii="Arial" w:hAnsi="Arial"/>
                <w:sz w:val="16"/>
              </w:rPr>
              <w:t>S066</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−4.88%</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−14.34%</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−0.36%</w:t>
            </w:r>
          </w:p>
        </w:tc>
        <w:tc>
          <w:tcPr>
            <w:tcW w:type="dxa" w:w="1309"/>
          </w:tcPr>
          <w:p>
            <w:pPr>
              <w:spacing w:line="186" w:lineRule="exact" w:after="0"/>
            </w:pPr>
            <w:r>
              <w:rPr>
                <w:rFonts w:ascii="Arial" w:hAnsi="Arial"/>
                <w:sz w:val="16"/>
              </w:rPr>
              <w:t>−9.24%</w:t>
            </w:r>
          </w:p>
        </w:tc>
        <w:tc>
          <w:tcPr>
            <w:tcW w:type="dxa" w:w="1309"/>
          </w:tcPr>
          <w:p>
            <w:pPr>
              <w:spacing w:line="186" w:lineRule="exact" w:after="0"/>
            </w:pPr>
            <w:r>
              <w:rPr>
                <w:rFonts w:ascii="Arial" w:hAnsi="Arial"/>
                <w:sz w:val="16"/>
              </w:rPr>
              <w:t>3.90%</w:t>
            </w:r>
          </w:p>
        </w:tc>
      </w:tr>
      <w:tr>
        <w:tc>
          <w:tcPr>
            <w:tcW w:type="dxa" w:w="1309"/>
          </w:tcPr>
          <w:p>
            <w:pPr>
              <w:spacing w:line="186" w:lineRule="exact" w:after="0"/>
            </w:pPr>
            <w:r>
              <w:rPr>
                <w:rFonts w:ascii="Arial" w:hAnsi="Arial"/>
                <w:sz w:val="16"/>
              </w:rPr>
              <w:t>S067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8.39%</w:t>
            </w:r>
          </w:p>
        </w:tc>
        <w:tc>
          <w:tcPr>
            <w:tcW w:type="dxa" w:w="1309"/>
          </w:tcPr>
          <w:p>
            <w:pPr>
              <w:spacing w:line="186" w:lineRule="exact" w:after="0"/>
            </w:pPr>
            <w:r>
              <w:rPr>
                <w:rFonts w:ascii="Arial" w:hAnsi="Arial"/>
                <w:sz w:val="16"/>
              </w:rPr>
              <w:t>11.45%</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−0.38%</w:t>
            </w:r>
          </w:p>
        </w:tc>
        <w:tc>
          <w:tcPr>
            <w:tcW w:type="dxa" w:w="1309"/>
          </w:tcPr>
          <w:p>
            <w:pPr>
              <w:spacing w:line="186" w:lineRule="exact" w:after="0"/>
            </w:pPr>
            <w:r>
              <w:rPr>
                <w:rFonts w:ascii="Arial" w:hAnsi="Arial"/>
                <w:sz w:val="16"/>
              </w:rPr>
              <w:t>−3.11%</w:t>
            </w:r>
          </w:p>
        </w:tc>
        <w:tc>
          <w:tcPr>
            <w:tcW w:type="dxa" w:w="1309"/>
          </w:tcPr>
          <w:p>
            <w:pPr>
              <w:spacing w:line="186" w:lineRule="exact" w:after="0"/>
            </w:pPr>
            <w:r>
              <w:rPr>
                <w:rFonts w:ascii="Arial" w:hAnsi="Arial"/>
                <w:sz w:val="16"/>
              </w:rPr>
              <w:t>5.15%</w:t>
            </w:r>
          </w:p>
        </w:tc>
      </w:tr>
      <w:tr>
        <w:tc>
          <w:tcPr>
            <w:tcW w:type="dxa" w:w="1309"/>
          </w:tcPr>
          <w:p>
            <w:pPr>
              <w:spacing w:line="186" w:lineRule="exact" w:after="0"/>
            </w:pPr>
            <w:r>
              <w:rPr>
                <w:rFonts w:ascii="Arial" w:hAnsi="Arial"/>
                <w:sz w:val="16"/>
              </w:rPr>
              <w:t>S068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−14.64%</w:t>
            </w:r>
          </w:p>
        </w:tc>
        <w:tc>
          <w:tcPr>
            <w:tcW w:type="dxa" w:w="1309"/>
          </w:tcPr>
          <w:p>
            <w:pPr>
              <w:spacing w:line="186" w:lineRule="exact" w:after="0"/>
            </w:pPr>
            <w:r>
              <w:rPr>
                <w:rFonts w:ascii="Arial" w:hAnsi="Arial"/>
                <w:sz w:val="16"/>
              </w:rPr>
              <w:t>18.94%</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2.45%</w:t>
            </w:r>
          </w:p>
        </w:tc>
        <w:tc>
          <w:tcPr>
            <w:tcW w:type="dxa" w:w="1309"/>
          </w:tcPr>
          <w:p>
            <w:pPr>
              <w:spacing w:line="186" w:lineRule="exact" w:after="0"/>
            </w:pPr>
            <w:r>
              <w:rPr>
                <w:rFonts w:ascii="Arial" w:hAnsi="Arial"/>
                <w:sz w:val="16"/>
              </w:rPr>
              <w:t>−3.75%</w:t>
            </w:r>
          </w:p>
        </w:tc>
        <w:tc>
          <w:tcPr>
            <w:tcW w:type="dxa" w:w="1309"/>
          </w:tcPr>
          <w:p>
            <w:pPr>
              <w:spacing w:line="186" w:lineRule="exact" w:after="0"/>
            </w:pPr>
            <w:r>
              <w:rPr>
                <w:rFonts w:ascii="Arial" w:hAnsi="Arial"/>
                <w:sz w:val="16"/>
              </w:rPr>
              <w:t>7.49%</w:t>
            </w:r>
          </w:p>
        </w:tc>
      </w:tr>
      <w:tr>
        <w:tc>
          <w:tcPr>
            <w:tcW w:type="dxa" w:w="1309"/>
          </w:tcPr>
          <w:p>
            <w:pPr>
              <w:spacing w:line="186" w:lineRule="exact" w:after="0"/>
            </w:pPr>
            <w:r>
              <w:rPr>
                <w:rFonts w:ascii="Arial" w:hAnsi="Arial"/>
                <w:sz w:val="16"/>
              </w:rPr>
              <w:t>S069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−13.26%</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12.20%</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−3.74%</w:t>
            </w:r>
          </w:p>
        </w:tc>
        <w:tc>
          <w:tcPr>
            <w:tcW w:type="dxa" w:w="1309"/>
          </w:tcPr>
          <w:p>
            <w:pPr>
              <w:spacing w:line="186" w:lineRule="exact" w:after="0"/>
            </w:pPr>
            <w:r>
              <w:rPr>
                <w:rFonts w:ascii="Arial" w:hAnsi="Arial"/>
                <w:sz w:val="16"/>
              </w:rPr>
              <w:t>−6.91%</w:t>
            </w:r>
          </w:p>
        </w:tc>
        <w:tc>
          <w:tcPr>
            <w:tcW w:type="dxa" w:w="1309"/>
          </w:tcPr>
          <w:p>
            <w:pPr>
              <w:spacing w:line="186" w:lineRule="exact" w:after="0"/>
            </w:pPr>
            <w:r>
              <w:rPr>
                <w:rFonts w:ascii="Arial" w:hAnsi="Arial"/>
                <w:sz w:val="16"/>
              </w:rPr>
              <w:t>1.79%</w:t>
            </w:r>
          </w:p>
        </w:tc>
      </w:tr>
      <w:tr>
        <w:tc>
          <w:tcPr>
            <w:tcW w:type="dxa" w:w="1309"/>
          </w:tcPr>
          <w:p>
            <w:pPr>
              <w:spacing w:line="186" w:lineRule="exact" w:after="0"/>
            </w:pPr>
            <w:r>
              <w:rPr>
                <w:rFonts w:ascii="Arial" w:hAnsi="Arial"/>
                <w:sz w:val="16"/>
              </w:rPr>
              <w:t>S070</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22.51%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6.39%</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3.62%</w:t>
            </w:r>
          </w:p>
        </w:tc>
        <w:tc>
          <w:tcPr>
            <w:tcW w:type="dxa" w:w="1309"/>
          </w:tcPr>
          <w:p>
            <w:pPr>
              <w:spacing w:line="186" w:lineRule="exact" w:after="0"/>
            </w:pPr>
            <w:r>
              <w:rPr>
                <w:rFonts w:ascii="Arial" w:hAnsi="Arial"/>
                <w:sz w:val="16"/>
              </w:rPr>
              <w:t>−1.07%</w:t>
            </w:r>
          </w:p>
        </w:tc>
        <w:tc>
          <w:tcPr>
            <w:tcW w:type="dxa" w:w="1309"/>
          </w:tcPr>
          <w:p>
            <w:pPr>
              <w:spacing w:line="186" w:lineRule="exact" w:after="0"/>
            </w:pPr>
            <w:r>
              <w:rPr>
                <w:rFonts w:ascii="Arial" w:hAnsi="Arial"/>
                <w:sz w:val="16"/>
              </w:rPr>
              <w:t>9.80%</w:t>
            </w:r>
          </w:p>
        </w:tc>
      </w:tr>
      <w:tr>
        <w:tc>
          <w:tcPr>
            <w:tcW w:type="dxa" w:w="1309"/>
          </w:tcPr>
          <w:p>
            <w:pPr>
              <w:spacing w:line="186" w:lineRule="exact" w:after="0"/>
            </w:pPr>
            <w:r>
              <w:rPr>
                <w:rFonts w:ascii="Arial" w:hAnsi="Arial"/>
                <w:sz w:val="16"/>
              </w:rPr>
              <w:t>S071</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25.28%</w:t>
            </w:r>
          </w:p>
        </w:tc>
        <w:tc>
          <w:tcPr>
            <w:tcW w:type="dxa" w:w="1309"/>
          </w:tcPr>
          <w:p>
            <w:pPr>
              <w:spacing w:line="186" w:lineRule="exact" w:after="0"/>
            </w:pPr>
            <w:r>
              <w:rPr>
                <w:rFonts w:ascii="Arial" w:hAnsi="Arial"/>
                <w:sz w:val="16"/>
              </w:rPr>
              <w:t>15.15%</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6.21%</w:t>
            </w:r>
          </w:p>
        </w:tc>
        <w:tc>
          <w:tcPr>
            <w:tcW w:type="dxa" w:w="1309"/>
          </w:tcPr>
          <w:p>
            <w:pPr>
              <w:spacing w:line="186" w:lineRule="exact" w:after="0"/>
            </w:pPr>
            <w:r>
              <w:rPr>
                <w:rFonts w:ascii="Arial" w:hAnsi="Arial"/>
                <w:sz w:val="16"/>
              </w:rPr>
              <w:t>2.82%</w:t>
            </w:r>
          </w:p>
        </w:tc>
        <w:tc>
          <w:tcPr>
            <w:tcW w:type="dxa" w:w="1309"/>
          </w:tcPr>
          <w:p>
            <w:pPr>
              <w:spacing w:line="186" w:lineRule="exact" w:after="0"/>
            </w:pPr>
            <w:r>
              <w:rPr>
                <w:rFonts w:ascii="Arial" w:hAnsi="Arial"/>
                <w:sz w:val="16"/>
              </w:rPr>
              <w:t>11.36%</w:t>
            </w:r>
          </w:p>
        </w:tc>
      </w:tr>
      <w:tr>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12.03%</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−8.10%</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5.64%</w:t>
            </w:r>
          </w:p>
        </w:tc>
        <w:tc>
          <w:tcPr>
            <w:tcW w:type="dxa" w:w="1309"/>
          </w:tcPr>
          <w:p>
            <w:pPr>
              <w:spacing w:line="186" w:lineRule="exact" w:after="0"/>
            </w:pPr>
            <w:r>
              <w:rPr>
                <w:rFonts w:ascii="Arial" w:hAnsi="Arial"/>
                <w:sz w:val="16"/>
              </w:rPr>
              <w:t>−1.87%</w:t>
            </w:r>
          </w:p>
        </w:tc>
        <w:tc>
          <w:tcPr>
            <w:tcW w:type="dxa" w:w="1309"/>
          </w:tcPr>
          <w:p>
            <w:pPr>
              <w:spacing w:line="186" w:lineRule="exact" w:after="0"/>
            </w:pPr>
            <w:r>
              <w:rPr>
                <w:rFonts w:ascii="Arial" w:hAnsi="Arial"/>
                <w:sz w:val="16"/>
              </w:rPr>
              <w:t>9.89%</w:t>
            </w:r>
          </w:p>
        </w:tc>
      </w:tr>
    </w:tbl>
    <w:p>
      <w:pPr>
        <w:sectPr>
          <w:pgSz w:w="15840" w:h="12240" w:orient="landscape"/>
          <w:pgMar w:top="720" w:right="720" w:bottom="720" w:left="720" w:header="288" w:footer="288" w:gutter="0"/>
          <w:cols w:space="720"/>
          <w:docGrid w:linePitch="360"/>
        </w:sectPr>
      </w:pPr>
    </w:p>
    <w:p>
      <w:pPr>
        <w:pStyle w:val="Heading1"/>
      </w:pPr>
      <w:r>
        <w:t>Selection uncertainty across the entire original catalog</w:t>
      </w:r>
    </w:p>
    <w:p>
      <w:r>
        <w:t>The conditional selection diagnostic compares all 84 strategies over their shared 2025/26 history: 374 fixtures and 113 settlement dates. This is deliberately a separate population from the 56-rule four-season replay. It asks whether observed mean date-level excess profit remains unusual when the maximum across all 84 recorded rules is considered, rather than reading one attractive unadjusted curve in isolation.</w:t>
      </w:r>
    </w:p>
    <w:p>
      <w:r>
        <w:t>There are two benchmarks: cash, with zero date-level P&amp;L, and S042, the original market-favorite flat-1,000 rule. Each comparison uses paired same-date strategy-minus-benchmark cashflows. The S042 account is itself stochastic and is not a no-risk cash proxy. Conditional on the saved paths, circular blocks of 1, 3, 5 and 10 consecutive settlement dates preserve different amounts of local date dependence. The block unit is a recorded settlement date, not a calendar day.</w:t>
      </w:r>
    </w:p>
    <w:p>
      <w:r>
        <w:t>For each benchmark and block length separately, 19,999 joint resamples center each rule's observed excess cashflow under its null, apply the same date indices to every rule, and retain the largest one-sided mean statistic across all 84 rules. The comparison table gives raw and family-adjusted one-sided p-values, pointwise intervals and a common simultaneous interval critical value. The global table below tests the maximum of that one declared family. Duplicate and cash paths remain in the catalog.</w:t>
      </w:r>
    </w:p>
    <w:p>
      <w:r>
        <w:t>These are conditional resampling diagnostics inspired by maximum-statistic data-snooping adjustments, not a full White Reality Check or guaranteed family-wise error control. Strategies, fitted probabilities and the realised bankroll-dependent stake path are held fixed; a counterfactual bootstrap Kelly path is not regenerated. Changing bankroll scale and one-season nonstationarity weaken stationarity assumptions. The earlier wider research search is uncounted. The eight benchmark/block families are separate sensitivity analyses, with no joint eight-family guarantee or chosen block length.</w:t>
      </w:r>
    </w:p>
    <w:p>
      <w:pPr>
        <w:sectPr>
          <w:pgSz w:w="12240" w:h="15840"/>
          <w:pgMar w:top="720" w:right="720" w:bottom="720" w:left="720" w:header="288" w:footer="288" w:gutter="0"/>
          <w:cols w:space="720"/>
          <w:docGrid w:linePitch="360"/>
        </w:sectPr>
      </w:pPr>
    </w:p>
    <w:p>
      <w:pPr>
        <w:pStyle w:val="Heading1"/>
      </w:pPr>
      <w:r>
        <w:t>Global conditional selection comparisons</w:t>
      </w:r>
    </w:p>
    <w:p>
      <w:pPr>
        <w:spacing w:line="200" w:lineRule="exact"/>
      </w:pPr>
      <w:r>
        <w:rPr>
          <w:sz w:val="17"/>
        </w:rPr>
        <w:t>Table 3. Eight separate one-sided 84-rule maximum-mean diagnostics on the original 2025/26 date cashflows. Units are excess monetary P&amp;L per settlement date. Statistical rejection, if present, remains conditional on recorded paths and the assumptions stated above.</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Benchmark</w:t>
            </w:r>
          </w:p>
        </w:tc>
        <w:tc>
          <w:tcPr>
            <w:tcW w:type="dxa" w:w="1309"/>
          </w:tcPr>
          <w:p>
            <w:pPr>
              <w:spacing w:line="186" w:lineRule="exact" w:after="0"/>
            </w:pPr>
            <w:r>
              <w:rPr>
                <w:rFonts w:ascii="Arial" w:hAnsi="Arial"/>
                <w:sz w:val="16"/>
              </w:rPr>
              <w:t>Block</w:t>
              <w:br/>
              <w:t>dates</w:t>
            </w:r>
          </w:p>
        </w:tc>
        <w:tc>
          <w:tcPr>
            <w:tcW w:type="dxa" w:w="1309"/>
          </w:tcPr>
          <w:p>
            <w:pPr>
              <w:spacing w:line="186" w:lineRule="exact" w:after="0"/>
            </w:pPr>
            <w:r>
              <w:rPr>
                <w:rFonts w:ascii="Arial" w:hAnsi="Arial"/>
                <w:sz w:val="16"/>
              </w:rPr>
              <w:t>Rules</w:t>
            </w:r>
          </w:p>
        </w:tc>
        <w:tc>
          <w:tcPr>
            <w:tcW w:type="dxa" w:w="1309"/>
          </w:tcPr>
          <w:p>
            <w:pPr>
              <w:spacing w:line="186" w:lineRule="exact" w:after="0"/>
            </w:pPr>
            <w:r>
              <w:rPr>
                <w:rFonts w:ascii="Arial" w:hAnsi="Arial"/>
                <w:sz w:val="16"/>
              </w:rPr>
              <w:t>Date</w:t>
              <w:br/>
              <w:t>count</w:t>
            </w:r>
          </w:p>
        </w:tc>
        <w:tc>
          <w:tcPr>
            <w:tcW w:type="dxa" w:w="1309"/>
          </w:tcPr>
          <w:p>
            <w:pPr>
              <w:spacing w:line="186" w:lineRule="exact" w:after="0"/>
            </w:pPr>
            <w:r>
              <w:rPr>
                <w:rFonts w:ascii="Arial" w:hAnsi="Arial"/>
                <w:sz w:val="16"/>
              </w:rPr>
              <w:t>Highest mean</w:t>
              <w:br/>
              <w:t>ID</w:t>
            </w:r>
          </w:p>
        </w:tc>
        <w:tc>
          <w:tcPr>
            <w:tcW w:type="dxa" w:w="1309"/>
          </w:tcPr>
          <w:p>
            <w:pPr>
              <w:spacing w:line="186" w:lineRule="exact" w:after="0"/>
            </w:pPr>
            <w:r>
              <w:rPr>
                <w:rFonts w:ascii="Arial" w:hAnsi="Arial"/>
                <w:sz w:val="16"/>
              </w:rPr>
              <w:t>Highest excess</w:t>
              <w:br/>
              <w:t>mean/date</w:t>
            </w:r>
          </w:p>
        </w:tc>
        <w:tc>
          <w:tcPr>
            <w:tcW w:type="dxa" w:w="1309"/>
          </w:tcPr>
          <w:p>
            <w:pPr>
              <w:spacing w:line="186" w:lineRule="exact" w:after="0"/>
            </w:pPr>
            <w:r>
              <w:rPr>
                <w:rFonts w:ascii="Arial" w:hAnsi="Arial"/>
                <w:sz w:val="16"/>
              </w:rPr>
              <w:t>Global</w:t>
              <w:br/>
              <w:t>one-sided p</w:t>
            </w:r>
          </w:p>
        </w:tc>
        <w:tc>
          <w:tcPr>
            <w:tcW w:type="dxa" w:w="1309"/>
          </w:tcPr>
          <w:p>
            <w:pPr>
              <w:spacing w:line="186" w:lineRule="exact" w:after="0"/>
            </w:pPr>
            <w:r>
              <w:rPr>
                <w:rFonts w:ascii="Arial" w:hAnsi="Arial"/>
                <w:sz w:val="16"/>
              </w:rPr>
              <w:t>Simultaneous</w:t>
              <w:br/>
              <w:t>critical units</w:t>
            </w:r>
          </w:p>
        </w:tc>
        <w:tc>
          <w:tcPr>
            <w:tcW w:type="dxa" w:w="1309"/>
          </w:tcPr>
          <w:p>
            <w:pPr>
              <w:spacing w:line="186" w:lineRule="exact" w:after="0"/>
            </w:pPr>
            <w:r>
              <w:rPr>
                <w:rFonts w:ascii="Arial" w:hAnsi="Arial"/>
                <w:sz w:val="16"/>
              </w:rPr>
              <w:t>Replicates</w:t>
            </w:r>
          </w:p>
        </w:tc>
        <w:tc>
          <w:tcPr>
            <w:tcW w:type="dxa" w:w="1309"/>
          </w:tcPr>
          <w:p>
            <w:pPr>
              <w:spacing w:line="186" w:lineRule="exact" w:after="0"/>
            </w:pPr>
            <w:r>
              <w:rPr>
                <w:rFonts w:ascii="Arial" w:hAnsi="Arial"/>
                <w:sz w:val="16"/>
              </w:rPr>
              <w:t>Distinct</w:t>
              <w:br/>
              <w:t>paths</w:t>
            </w:r>
          </w:p>
        </w:tc>
        <w:tc>
          <w:tcPr>
            <w:tcW w:type="dxa" w:w="1309"/>
          </w:tcPr>
          <w:p>
            <w:pPr>
              <w:spacing w:line="186" w:lineRule="exact" w:after="0"/>
            </w:pPr>
            <w:r>
              <w:rPr>
                <w:rFonts w:ascii="Arial" w:hAnsi="Arial"/>
                <w:sz w:val="16"/>
              </w:rPr>
              <w:t>Reject at</w:t>
              <w:br/>
              <w:t>5%?</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0.4154</w:t>
            </w:r>
          </w:p>
        </w:tc>
        <w:tc>
          <w:tcPr>
            <w:tcW w:type="dxa" w:w="1309"/>
          </w:tcPr>
          <w:p>
            <w:pPr>
              <w:spacing w:line="186" w:lineRule="exact" w:after="0"/>
            </w:pPr>
            <w:r>
              <w:rPr>
                <w:rFonts w:ascii="Arial" w:hAnsi="Arial"/>
                <w:sz w:val="16"/>
              </w:rPr>
              <w:t>1,286.73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0.1951</w:t>
            </w:r>
          </w:p>
        </w:tc>
        <w:tc>
          <w:tcPr>
            <w:tcW w:type="dxa" w:w="1309"/>
          </w:tcPr>
          <w:p>
            <w:pPr>
              <w:spacing w:line="186" w:lineRule="exact" w:after="0"/>
            </w:pPr>
            <w:r>
              <w:rPr>
                <w:rFonts w:ascii="Arial" w:hAnsi="Arial"/>
                <w:sz w:val="16"/>
              </w:rPr>
              <w:t>1,434.60</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0.4136</w:t>
            </w:r>
          </w:p>
        </w:tc>
        <w:tc>
          <w:tcPr>
            <w:tcW w:type="dxa" w:w="1309"/>
          </w:tcPr>
          <w:p>
            <w:pPr>
              <w:spacing w:line="186" w:lineRule="exact" w:after="0"/>
            </w:pPr>
            <w:r>
              <w:rPr>
                <w:rFonts w:ascii="Arial" w:hAnsi="Arial"/>
                <w:sz w:val="16"/>
              </w:rPr>
              <w:t>1,216.94</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0.1746</w:t>
            </w:r>
          </w:p>
        </w:tc>
        <w:tc>
          <w:tcPr>
            <w:tcW w:type="dxa" w:w="1309"/>
          </w:tcPr>
          <w:p>
            <w:pPr>
              <w:spacing w:line="186" w:lineRule="exact" w:after="0"/>
            </w:pPr>
            <w:r>
              <w:rPr>
                <w:rFonts w:ascii="Arial" w:hAnsi="Arial"/>
                <w:sz w:val="16"/>
              </w:rPr>
              <w:t>1,321.92</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0.4187</w:t>
            </w:r>
          </w:p>
        </w:tc>
        <w:tc>
          <w:tcPr>
            <w:tcW w:type="dxa" w:w="1309"/>
          </w:tcPr>
          <w:p>
            <w:pPr>
              <w:spacing w:line="186" w:lineRule="exact" w:after="0"/>
            </w:pPr>
            <w:r>
              <w:rPr>
                <w:rFonts w:ascii="Arial" w:hAnsi="Arial"/>
                <w:sz w:val="16"/>
              </w:rPr>
              <w:t>1,241.67</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0.1813</w:t>
            </w:r>
          </w:p>
        </w:tc>
        <w:tc>
          <w:tcPr>
            <w:tcW w:type="dxa" w:w="1309"/>
          </w:tcPr>
          <w:p>
            <w:pPr>
              <w:spacing w:line="186" w:lineRule="exact" w:after="0"/>
            </w:pPr>
            <w:r>
              <w:rPr>
                <w:rFonts w:ascii="Arial" w:hAnsi="Arial"/>
                <w:sz w:val="16"/>
              </w:rPr>
              <w:t>1,349.73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0.3887</w:t>
            </w:r>
          </w:p>
        </w:tc>
        <w:tc>
          <w:tcPr>
            <w:tcW w:type="dxa" w:w="1309"/>
          </w:tcPr>
          <w:p>
            <w:pPr>
              <w:spacing w:line="186" w:lineRule="exact" w:after="0"/>
            </w:pPr>
            <w:r>
              <w:rPr>
                <w:rFonts w:ascii="Arial" w:hAnsi="Arial"/>
                <w:sz w:val="16"/>
              </w:rPr>
              <w:t>1,138.73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0.1457</w:t>
            </w:r>
          </w:p>
        </w:tc>
        <w:tc>
          <w:tcPr>
            <w:tcW w:type="dxa" w:w="1309"/>
          </w:tcPr>
          <w:p>
            <w:pPr>
              <w:spacing w:line="186" w:lineRule="exact" w:after="0"/>
            </w:pPr>
            <w:r>
              <w:rPr>
                <w:rFonts w:ascii="Arial" w:hAnsi="Arial"/>
                <w:sz w:val="16"/>
              </w:rPr>
              <w:t>1,259.65</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bl>
    <w:p>
      <w:r>
        <w:t>The complete 672 rule/benchmark/block comparison rows are in the workbook and selection_comparison.csv. Raw, adjusted and simultaneous quantities are retained for every rule; the report does not suppress unsuccessful comparisons or select the most favorable block sensitivity.</w:t>
      </w:r>
    </w:p>
    <w:p>
      <w:pPr>
        <w:sectPr>
          <w:pgSz w:w="15840" w:h="12240" w:orient="landscape"/>
          <w:pgMar w:top="720" w:right="720" w:bottom="720" w:left="720" w:header="288" w:footer="288" w:gutter="0"/>
          <w:cols w:space="720"/>
          <w:docGrid w:linePitch="360"/>
        </w:sectPr>
      </w:pPr>
    </w:p>
    <w:p>
      <w:pPr>
        <w:pStyle w:val="Heading1"/>
      </w:pPr>
      <w:r>
        <w:t>Full catalog coverage: all 84 original account curves</w:t>
      </w:r>
    </w:p>
    <w:p>
      <w:r>
        <w:t>This preserved comparison uses all 374 common 2025/26 fixtures, August 15, 2025 through May 24, 2026, with an August 14 initial 100,000 point for every rule. It includes the 28 first-study recipes unavailable for the earlier rolling seasons and all eight original cash-policy traces.</w:t>
      </w:r>
    </w:p>
    <w:p>
      <w:r>
        <w:drawing>
          <wp:inline xmlns:a="http://schemas.openxmlformats.org/drawingml/2006/main" xmlns:pic="http://schemas.openxmlformats.org/drawingml/2006/picture">
            <wp:extent cx="9006840" cy="5648357"/>
            <wp:docPr id="2" name="Picture 2"/>
            <wp:cNvGraphicFramePr>
              <a:graphicFrameLocks noChangeAspect="1"/>
            </wp:cNvGraphicFramePr>
            <a:graphic>
              <a:graphicData uri="http://schemas.openxmlformats.org/drawingml/2006/picture">
                <pic:pic>
                  <pic:nvPicPr>
                    <pic:cNvPr id="0" name="all_84_strategies_2025_100k.png"/>
                    <pic:cNvPicPr/>
                  </pic:nvPicPr>
                  <pic:blipFill>
                    <a:blip r:embed="rId12"/>
                    <a:stretch>
                      <a:fillRect/>
                    </a:stretch>
                  </pic:blipFill>
                  <pic:spPr>
                    <a:xfrm>
                      <a:off x="0" y="0"/>
                      <a:ext cx="9006840" cy="5648357"/>
                    </a:xfrm>
                    <a:prstGeom prst="rect"/>
                  </pic:spPr>
                </pic:pic>
              </a:graphicData>
            </a:graphic>
          </wp:inline>
        </w:drawing>
      </w:r>
    </w:p>
    <w:p>
      <w:pPr>
        <w:spacing w:line="200" w:lineRule="exact"/>
      </w:pPr>
      <w:r>
        <w:rPr>
          <w:sz w:val="17"/>
        </w:rPr>
        <w:t>Figure 2. The complete original 84-strategy graph, copied byte for byte from the frozen strategy-laboratory artifact. This separate one-season replay is the population used by the conditional selection diagnostic.</w:t>
      </w:r>
    </w:p>
    <w:p>
      <w:pPr>
        <w:sectPr>
          <w:pgSz w:w="15840" w:h="12240" w:orient="landscape"/>
          <w:pgMar w:top="720" w:right="720" w:bottom="720" w:left="720" w:header="288" w:footer="288" w:gutter="0"/>
          <w:cols w:space="720"/>
          <w:docGrid w:linePitch="360"/>
        </w:sectPr>
      </w:pPr>
    </w:p>
    <w:p>
      <w:pPr>
        <w:pStyle w:val="Heading1"/>
      </w:pPr>
      <w:r>
        <w:t>Original 2025/26 metrics: S001–S028</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S001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S003</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S004</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S005</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2,663.33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1,173.68</w:t>
            </w:r>
          </w:p>
        </w:tc>
        <w:tc>
          <w:tcPr>
            <w:tcW w:type="dxa" w:w="1728"/>
          </w:tcPr>
          <w:p>
            <w:pPr>
              <w:spacing w:line="186" w:lineRule="exact" w:after="0"/>
            </w:pPr>
            <w:r>
              <w:rPr>
                <w:rFonts w:ascii="Arial" w:hAnsi="Arial"/>
                <w:sz w:val="16"/>
              </w:rPr>
              <w:t>631.47</w:t>
            </w:r>
          </w:p>
        </w:tc>
        <w:tc>
          <w:tcPr>
            <w:tcW w:type="dxa" w:w="1440"/>
          </w:tcPr>
          <w:p>
            <w:pPr>
              <w:spacing w:line="186" w:lineRule="exact" w:after="0"/>
            </w:pPr>
            <w:r>
              <w:rPr>
                <w:rFonts w:ascii="Arial" w:hAnsi="Arial"/>
                <w:sz w:val="16"/>
              </w:rPr>
              <w:t>−2.25%</w:t>
            </w:r>
          </w:p>
        </w:tc>
        <w:tc>
          <w:tcPr>
            <w:tcW w:type="dxa" w:w="1512"/>
          </w:tcPr>
          <w:p>
            <w:pPr>
              <w:spacing w:line="186" w:lineRule="exact" w:after="0"/>
            </w:pPr>
            <w:r>
              <w:rPr>
                <w:rFonts w:ascii="Arial" w:hAnsi="Arial"/>
                <w:sz w:val="16"/>
              </w:rPr>
              <w:t>−8.33%</w:t>
            </w:r>
          </w:p>
        </w:tc>
        <w:tc>
          <w:tcPr>
            <w:tcW w:type="dxa" w:w="1440"/>
          </w:tcPr>
          <w:p>
            <w:pPr>
              <w:spacing w:line="186" w:lineRule="exact" w:after="0"/>
            </w:pPr>
            <w:r>
              <w:rPr>
                <w:rFonts w:ascii="Arial" w:hAnsi="Arial"/>
                <w:sz w:val="16"/>
              </w:rPr>
              <w:t>27.74%</w:t>
            </w:r>
          </w:p>
        </w:tc>
      </w:tr>
      <w:tr>
        <w:tc>
          <w:tcPr>
            <w:tcW w:type="dxa" w:w="864"/>
          </w:tcPr>
          <w:p>
            <w:pPr>
              <w:spacing w:line="186" w:lineRule="exact" w:after="0"/>
            </w:pPr>
            <w:r>
              <w:rPr>
                <w:rFonts w:ascii="Arial" w:hAnsi="Arial"/>
                <w:sz w:val="16"/>
              </w:rPr>
              <w:t>S006</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3,653.27</w:t>
            </w:r>
          </w:p>
        </w:tc>
        <w:tc>
          <w:tcPr>
            <w:tcW w:type="dxa" w:w="1512"/>
          </w:tcPr>
          <w:p>
            <w:pPr>
              <w:spacing w:line="186" w:lineRule="exact" w:after="0"/>
            </w:pPr>
            <w:r>
              <w:rPr>
                <w:rFonts w:ascii="Arial" w:hAnsi="Arial"/>
                <w:sz w:val="16"/>
              </w:rPr>
              <w:t>1,468.30</w:t>
            </w:r>
          </w:p>
        </w:tc>
        <w:tc>
          <w:tcPr>
            <w:tcW w:type="dxa" w:w="1728"/>
          </w:tcPr>
          <w:p>
            <w:pPr>
              <w:spacing w:line="186" w:lineRule="exact" w:after="0"/>
            </w:pPr>
            <w:r>
              <w:rPr>
                <w:rFonts w:ascii="Arial" w:hAnsi="Arial"/>
                <w:sz w:val="16"/>
              </w:rPr>
              <w:t>1,748.01</w:t>
            </w:r>
          </w:p>
        </w:tc>
        <w:tc>
          <w:tcPr>
            <w:tcW w:type="dxa" w:w="1728"/>
          </w:tcPr>
          <w:p>
            <w:pPr>
              <w:spacing w:line="186" w:lineRule="exact" w:after="0"/>
            </w:pPr>
            <w:r>
              <w:rPr>
                <w:rFonts w:ascii="Arial" w:hAnsi="Arial"/>
                <w:sz w:val="16"/>
              </w:rPr>
              <w:t>905.17</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−37.70%</w:t>
            </w:r>
          </w:p>
        </w:tc>
        <w:tc>
          <w:tcPr>
            <w:tcW w:type="dxa" w:w="1440"/>
          </w:tcPr>
          <w:p>
            <w:pPr>
              <w:spacing w:line="186" w:lineRule="exact" w:after="0"/>
            </w:pPr>
            <w:r>
              <w:rPr>
                <w:rFonts w:ascii="Arial" w:hAnsi="Arial"/>
                <w:sz w:val="16"/>
              </w:rPr>
              <w:t>49.95%</w:t>
            </w:r>
          </w:p>
        </w:tc>
      </w:tr>
      <w:tr>
        <w:tc>
          <w:tcPr>
            <w:tcW w:type="dxa" w:w="864"/>
          </w:tcPr>
          <w:p>
            <w:pPr>
              <w:spacing w:line="186" w:lineRule="exact" w:after="0"/>
            </w:pPr>
            <w:r>
              <w:rPr>
                <w:rFonts w:ascii="Arial" w:hAnsi="Arial"/>
                <w:sz w:val="16"/>
              </w:rPr>
              <w:t>S007</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2,533.98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1,087.19</w:t>
            </w:r>
          </w:p>
        </w:tc>
        <w:tc>
          <w:tcPr>
            <w:tcW w:type="dxa" w:w="1728"/>
          </w:tcPr>
          <w:p>
            <w:pPr>
              <w:spacing w:line="186" w:lineRule="exact" w:after="0"/>
            </w:pPr>
            <w:r>
              <w:rPr>
                <w:rFonts w:ascii="Arial" w:hAnsi="Arial"/>
                <w:sz w:val="16"/>
              </w:rPr>
              <w:t>625.18</w:t>
            </w:r>
          </w:p>
        </w:tc>
        <w:tc>
          <w:tcPr>
            <w:tcW w:type="dxa" w:w="1440"/>
          </w:tcPr>
          <w:p>
            <w:pPr>
              <w:spacing w:line="186" w:lineRule="exact" w:after="0"/>
            </w:pPr>
            <w:r>
              <w:rPr>
                <w:rFonts w:ascii="Arial" w:hAnsi="Arial"/>
                <w:sz w:val="16"/>
              </w:rPr>
              <w:t>−5.12%</w:t>
            </w:r>
          </w:p>
        </w:tc>
        <w:tc>
          <w:tcPr>
            <w:tcW w:type="dxa" w:w="1512"/>
          </w:tcPr>
          <w:p>
            <w:pPr>
              <w:spacing w:line="186" w:lineRule="exact" w:after="0"/>
            </w:pPr>
            <w:r>
              <w:rPr>
                <w:rFonts w:ascii="Arial" w:hAnsi="Arial"/>
                <w:sz w:val="16"/>
              </w:rPr>
              <w:t>−18.67%</w:t>
            </w:r>
          </w:p>
        </w:tc>
        <w:tc>
          <w:tcPr>
            <w:tcW w:type="dxa" w:w="1440"/>
          </w:tcPr>
          <w:p>
            <w:pPr>
              <w:spacing w:line="186" w:lineRule="exact" w:after="0"/>
            </w:pPr>
            <w:r>
              <w:rPr>
                <w:rFonts w:ascii="Arial" w:hAnsi="Arial"/>
                <w:sz w:val="16"/>
              </w:rPr>
              <w:t>28.60%</w:t>
            </w:r>
          </w:p>
        </w:tc>
      </w:tr>
      <w:tr>
        <w:tc>
          <w:tcPr>
            <w:tcW w:type="dxa" w:w="864"/>
          </w:tcPr>
          <w:p>
            <w:pPr>
              <w:spacing w:line="186" w:lineRule="exact" w:after="0"/>
            </w:pPr>
            <w:r>
              <w:rPr>
                <w:rFonts w:ascii="Arial" w:hAnsi="Arial"/>
                <w:sz w:val="16"/>
              </w:rPr>
              <w:t>S008</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3,368.62</w:t>
            </w:r>
          </w:p>
        </w:tc>
        <w:tc>
          <w:tcPr>
            <w:tcW w:type="dxa" w:w="1512"/>
          </w:tcPr>
          <w:p>
            <w:pPr>
              <w:spacing w:line="186" w:lineRule="exact" w:after="0"/>
            </w:pPr>
            <w:r>
              <w:rPr>
                <w:rFonts w:ascii="Arial" w:hAnsi="Arial"/>
                <w:sz w:val="16"/>
              </w:rPr>
              <w:t>1,398.65</w:t>
            </w:r>
          </w:p>
        </w:tc>
        <w:tc>
          <w:tcPr>
            <w:tcW w:type="dxa" w:w="1728"/>
          </w:tcPr>
          <w:p>
            <w:pPr>
              <w:spacing w:line="186" w:lineRule="exact" w:after="0"/>
            </w:pPr>
            <w:r>
              <w:rPr>
                <w:rFonts w:ascii="Arial" w:hAnsi="Arial"/>
                <w:sz w:val="16"/>
              </w:rPr>
              <w:t>1,545.18</w:t>
            </w:r>
          </w:p>
        </w:tc>
        <w:tc>
          <w:tcPr>
            <w:tcW w:type="dxa" w:w="1728"/>
          </w:tcPr>
          <w:p>
            <w:pPr>
              <w:spacing w:line="186" w:lineRule="exact" w:after="0"/>
            </w:pPr>
            <w:r>
              <w:rPr>
                <w:rFonts w:ascii="Arial" w:hAnsi="Arial"/>
                <w:sz w:val="16"/>
              </w:rPr>
              <w:t>854.83</w:t>
            </w:r>
          </w:p>
        </w:tc>
        <w:tc>
          <w:tcPr>
            <w:tcW w:type="dxa" w:w="1440"/>
          </w:tcPr>
          <w:p>
            <w:pPr>
              <w:spacing w:line="186" w:lineRule="exact" w:after="0"/>
            </w:pPr>
            <w:r>
              <w:rPr>
                <w:rFonts w:ascii="Arial" w:hAnsi="Arial"/>
                <w:sz w:val="16"/>
              </w:rPr>
              <w:t>−8.57%</w:t>
            </w:r>
          </w:p>
        </w:tc>
        <w:tc>
          <w:tcPr>
            <w:tcW w:type="dxa" w:w="1512"/>
          </w:tcPr>
          <w:p>
            <w:pPr>
              <w:spacing w:line="186" w:lineRule="exact" w:after="0"/>
            </w:pPr>
            <w:r>
              <w:rPr>
                <w:rFonts w:ascii="Arial" w:hAnsi="Arial"/>
                <w:sz w:val="16"/>
              </w:rPr>
              <w:t>−43.31%</w:t>
            </w:r>
          </w:p>
        </w:tc>
        <w:tc>
          <w:tcPr>
            <w:tcW w:type="dxa" w:w="1440"/>
          </w:tcPr>
          <w:p>
            <w:pPr>
              <w:spacing w:line="186" w:lineRule="exact" w:after="0"/>
            </w:pPr>
            <w:r>
              <w:rPr>
                <w:rFonts w:ascii="Arial" w:hAnsi="Arial"/>
                <w:sz w:val="16"/>
              </w:rPr>
              <w:t>51.21%</w:t>
            </w:r>
          </w:p>
        </w:tc>
      </w:tr>
      <w:tr>
        <w:tc>
          <w:tcPr>
            <w:tcW w:type="dxa" w:w="864"/>
          </w:tcPr>
          <w:p>
            <w:pPr>
              <w:spacing w:line="186" w:lineRule="exact" w:after="0"/>
            </w:pPr>
            <w:r>
              <w:rPr>
                <w:rFonts w:ascii="Arial" w:hAnsi="Arial"/>
                <w:sz w:val="16"/>
              </w:rPr>
              <w:t>S009</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S010</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S013</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2,715.22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1,240.24</w:t>
            </w:r>
          </w:p>
        </w:tc>
        <w:tc>
          <w:tcPr>
            <w:tcW w:type="dxa" w:w="1728"/>
          </w:tcPr>
          <w:p>
            <w:pPr>
              <w:spacing w:line="186" w:lineRule="exact" w:after="0"/>
            </w:pPr>
            <w:r>
              <w:rPr>
                <w:rFonts w:ascii="Arial" w:hAnsi="Arial"/>
                <w:sz w:val="16"/>
              </w:rPr>
              <w:t>631.66</w:t>
            </w:r>
          </w:p>
        </w:tc>
        <w:tc>
          <w:tcPr>
            <w:tcW w:type="dxa" w:w="1440"/>
          </w:tcPr>
          <w:p>
            <w:pPr>
              <w:spacing w:line="186" w:lineRule="exact" w:after="0"/>
            </w:pPr>
            <w:r>
              <w:rPr>
                <w:rFonts w:ascii="Arial" w:hAnsi="Arial"/>
                <w:sz w:val="16"/>
              </w:rPr>
              <w:t>0.41%</w:t>
            </w:r>
          </w:p>
        </w:tc>
        <w:tc>
          <w:tcPr>
            <w:tcW w:type="dxa" w:w="1512"/>
          </w:tcPr>
          <w:p>
            <w:pPr>
              <w:spacing w:line="186" w:lineRule="exact" w:after="0"/>
            </w:pPr>
            <w:r>
              <w:rPr>
                <w:rFonts w:ascii="Arial" w:hAnsi="Arial"/>
                <w:sz w:val="16"/>
              </w:rPr>
              <w:t>1.37%</w:t>
            </w:r>
          </w:p>
        </w:tc>
        <w:tc>
          <w:tcPr>
            <w:tcW w:type="dxa" w:w="1440"/>
          </w:tcPr>
          <w:p>
            <w:pPr>
              <w:spacing w:line="186" w:lineRule="exact" w:after="0"/>
            </w:pPr>
            <w:r>
              <w:rPr>
                <w:rFonts w:ascii="Arial" w:hAnsi="Arial"/>
                <w:sz w:val="16"/>
              </w:rPr>
              <w:t>28.11%</w:t>
            </w:r>
          </w:p>
        </w:tc>
      </w:tr>
      <w:tr>
        <w:tc>
          <w:tcPr>
            <w:tcW w:type="dxa" w:w="864"/>
          </w:tcPr>
          <w:p>
            <w:pPr>
              <w:spacing w:line="186" w:lineRule="exact" w:after="0"/>
            </w:pPr>
            <w:r>
              <w:rPr>
                <w:rFonts w:ascii="Arial" w:hAnsi="Arial"/>
                <w:sz w:val="16"/>
              </w:rPr>
              <w:t>S014</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4,673.27</w:t>
            </w:r>
          </w:p>
        </w:tc>
        <w:tc>
          <w:tcPr>
            <w:tcW w:type="dxa" w:w="1512"/>
          </w:tcPr>
          <w:p>
            <w:pPr>
              <w:spacing w:line="186" w:lineRule="exact" w:after="0"/>
            </w:pPr>
            <w:r>
              <w:rPr>
                <w:rFonts w:ascii="Arial" w:hAnsi="Arial"/>
                <w:sz w:val="16"/>
              </w:rPr>
              <w:t>1,794.18</w:t>
            </w:r>
          </w:p>
        </w:tc>
        <w:tc>
          <w:tcPr>
            <w:tcW w:type="dxa" w:w="1728"/>
          </w:tcPr>
          <w:p>
            <w:pPr>
              <w:spacing w:line="186" w:lineRule="exact" w:after="0"/>
            </w:pPr>
            <w:r>
              <w:rPr>
                <w:rFonts w:ascii="Arial" w:hAnsi="Arial"/>
                <w:sz w:val="16"/>
              </w:rPr>
              <w:t>2,295.30</w:t>
            </w:r>
          </w:p>
        </w:tc>
        <w:tc>
          <w:tcPr>
            <w:tcW w:type="dxa" w:w="1728"/>
          </w:tcPr>
          <w:p>
            <w:pPr>
              <w:spacing w:line="186" w:lineRule="exact" w:after="0"/>
            </w:pPr>
            <w:r>
              <w:rPr>
                <w:rFonts w:ascii="Arial" w:hAnsi="Arial"/>
                <w:sz w:val="16"/>
              </w:rPr>
              <w:t>1,107.73</w:t>
            </w:r>
          </w:p>
        </w:tc>
        <w:tc>
          <w:tcPr>
            <w:tcW w:type="dxa" w:w="1440"/>
          </w:tcPr>
          <w:p>
            <w:pPr>
              <w:spacing w:line="186" w:lineRule="exact" w:after="0"/>
            </w:pPr>
            <w:r>
              <w:rPr>
                <w:rFonts w:ascii="Arial" w:hAnsi="Arial"/>
                <w:sz w:val="16"/>
              </w:rPr>
              <w:t>−2.59%</w:t>
            </w:r>
          </w:p>
        </w:tc>
        <w:tc>
          <w:tcPr>
            <w:tcW w:type="dxa" w:w="1512"/>
          </w:tcPr>
          <w:p>
            <w:pPr>
              <w:spacing w:line="186" w:lineRule="exact" w:after="0"/>
            </w:pPr>
            <w:r>
              <w:rPr>
                <w:rFonts w:ascii="Arial" w:hAnsi="Arial"/>
                <w:sz w:val="16"/>
              </w:rPr>
              <w:t>−15.39%</w:t>
            </w:r>
          </w:p>
        </w:tc>
        <w:tc>
          <w:tcPr>
            <w:tcW w:type="dxa" w:w="1440"/>
          </w:tcPr>
          <w:p>
            <w:pPr>
              <w:spacing w:line="186" w:lineRule="exact" w:after="0"/>
            </w:pPr>
            <w:r>
              <w:rPr>
                <w:rFonts w:ascii="Arial" w:hAnsi="Arial"/>
                <w:sz w:val="16"/>
              </w:rPr>
              <w:t>54.44%</w:t>
            </w:r>
          </w:p>
        </w:tc>
      </w:tr>
      <w:tr>
        <w:tc>
          <w:tcPr>
            <w:tcW w:type="dxa" w:w="864"/>
          </w:tcPr>
          <w:p>
            <w:pPr>
              <w:spacing w:line="186" w:lineRule="exact" w:after="0"/>
            </w:pPr>
            <w:r>
              <w:rPr>
                <w:rFonts w:ascii="Arial" w:hAnsi="Arial"/>
                <w:sz w:val="16"/>
              </w:rPr>
              <w:t>S015</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2,582.18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1,160.52</w:t>
            </w:r>
          </w:p>
        </w:tc>
        <w:tc>
          <w:tcPr>
            <w:tcW w:type="dxa" w:w="1728"/>
          </w:tcPr>
          <w:p>
            <w:pPr>
              <w:spacing w:line="186" w:lineRule="exact" w:after="0"/>
            </w:pPr>
            <w:r>
              <w:rPr>
                <w:rFonts w:ascii="Arial" w:hAnsi="Arial"/>
                <w:sz w:val="16"/>
              </w:rPr>
              <w:t>628.63</w:t>
            </w:r>
          </w:p>
        </w:tc>
        <w:tc>
          <w:tcPr>
            <w:tcW w:type="dxa" w:w="1440"/>
          </w:tcPr>
          <w:p>
            <w:pPr>
              <w:spacing w:line="186" w:lineRule="exact" w:after="0"/>
            </w:pPr>
            <w:r>
              <w:rPr>
                <w:rFonts w:ascii="Arial" w:hAnsi="Arial"/>
                <w:sz w:val="16"/>
              </w:rPr>
              <w:t>−0.75%</w:t>
            </w:r>
          </w:p>
        </w:tc>
        <w:tc>
          <w:tcPr>
            <w:tcW w:type="dxa" w:w="1512"/>
          </w:tcPr>
          <w:p>
            <w:pPr>
              <w:spacing w:line="186" w:lineRule="exact" w:after="0"/>
            </w:pPr>
            <w:r>
              <w:rPr>
                <w:rFonts w:ascii="Arial" w:hAnsi="Arial"/>
                <w:sz w:val="16"/>
              </w:rPr>
              <w:t>−2.35%</w:t>
            </w:r>
          </w:p>
        </w:tc>
        <w:tc>
          <w:tcPr>
            <w:tcW w:type="dxa" w:w="1440"/>
          </w:tcPr>
          <w:p>
            <w:pPr>
              <w:spacing w:line="186" w:lineRule="exact" w:after="0"/>
            </w:pPr>
            <w:r>
              <w:rPr>
                <w:rFonts w:ascii="Arial" w:hAnsi="Arial"/>
                <w:sz w:val="16"/>
              </w:rPr>
              <w:t>29.38%</w:t>
            </w:r>
          </w:p>
        </w:tc>
      </w:tr>
      <w:tr>
        <w:tc>
          <w:tcPr>
            <w:tcW w:type="dxa" w:w="864"/>
          </w:tcPr>
          <w:p>
            <w:pPr>
              <w:spacing w:line="186" w:lineRule="exact" w:after="0"/>
            </w:pPr>
            <w:r>
              <w:rPr>
                <w:rFonts w:ascii="Arial" w:hAnsi="Arial"/>
                <w:sz w:val="16"/>
              </w:rPr>
              <w:t>S016</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4,410.79</w:t>
            </w:r>
          </w:p>
        </w:tc>
        <w:tc>
          <w:tcPr>
            <w:tcW w:type="dxa" w:w="1512"/>
          </w:tcPr>
          <w:p>
            <w:pPr>
              <w:spacing w:line="186" w:lineRule="exact" w:after="0"/>
            </w:pPr>
            <w:r>
              <w:rPr>
                <w:rFonts w:ascii="Arial" w:hAnsi="Arial"/>
                <w:sz w:val="16"/>
              </w:rPr>
              <w:t>1,765.64</w:t>
            </w:r>
          </w:p>
        </w:tc>
        <w:tc>
          <w:tcPr>
            <w:tcW w:type="dxa" w:w="1728"/>
          </w:tcPr>
          <w:p>
            <w:pPr>
              <w:spacing w:line="186" w:lineRule="exact" w:after="0"/>
            </w:pPr>
            <w:r>
              <w:rPr>
                <w:rFonts w:ascii="Arial" w:hAnsi="Arial"/>
                <w:sz w:val="16"/>
              </w:rPr>
              <w:t>2,101.94</w:t>
            </w:r>
          </w:p>
        </w:tc>
        <w:tc>
          <w:tcPr>
            <w:tcW w:type="dxa" w:w="1728"/>
          </w:tcPr>
          <w:p>
            <w:pPr>
              <w:spacing w:line="186" w:lineRule="exact" w:after="0"/>
            </w:pPr>
            <w:r>
              <w:rPr>
                <w:rFonts w:ascii="Arial" w:hAnsi="Arial"/>
                <w:sz w:val="16"/>
              </w:rPr>
              <w:t>1,084.41</w:t>
            </w:r>
          </w:p>
        </w:tc>
        <w:tc>
          <w:tcPr>
            <w:tcW w:type="dxa" w:w="1440"/>
          </w:tcPr>
          <w:p>
            <w:pPr>
              <w:spacing w:line="186" w:lineRule="exact" w:after="0"/>
            </w:pPr>
            <w:r>
              <w:rPr>
                <w:rFonts w:ascii="Arial" w:hAnsi="Arial"/>
                <w:sz w:val="16"/>
              </w:rPr>
              <w:t>−3.09%</w:t>
            </w:r>
          </w:p>
        </w:tc>
        <w:tc>
          <w:tcPr>
            <w:tcW w:type="dxa" w:w="1512"/>
          </w:tcPr>
          <w:p>
            <w:pPr>
              <w:spacing w:line="186" w:lineRule="exact" w:after="0"/>
            </w:pPr>
            <w:r>
              <w:rPr>
                <w:rFonts w:ascii="Arial" w:hAnsi="Arial"/>
                <w:sz w:val="16"/>
              </w:rPr>
              <w:t>−17.06%</w:t>
            </w:r>
          </w:p>
        </w:tc>
        <w:tc>
          <w:tcPr>
            <w:tcW w:type="dxa" w:w="1440"/>
          </w:tcPr>
          <w:p>
            <w:pPr>
              <w:spacing w:line="186" w:lineRule="exact" w:after="0"/>
            </w:pPr>
            <w:r>
              <w:rPr>
                <w:rFonts w:ascii="Arial" w:hAnsi="Arial"/>
                <w:sz w:val="16"/>
              </w:rPr>
              <w:t>51.98%</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2,774.94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1,034.32</w:t>
            </w:r>
          </w:p>
        </w:tc>
        <w:tc>
          <w:tcPr>
            <w:tcW w:type="dxa" w:w="1728"/>
          </w:tcPr>
          <w:p>
            <w:pPr>
              <w:spacing w:line="186" w:lineRule="exact" w:after="0"/>
            </w:pPr>
            <w:r>
              <w:rPr>
                <w:rFonts w:ascii="Arial" w:hAnsi="Arial"/>
                <w:sz w:val="16"/>
              </w:rPr>
              <w:t>690.01</w:t>
            </w:r>
          </w:p>
        </w:tc>
        <w:tc>
          <w:tcPr>
            <w:tcW w:type="dxa" w:w="1440"/>
          </w:tcPr>
          <w:p>
            <w:pPr>
              <w:spacing w:line="186" w:lineRule="exact" w:after="0"/>
            </w:pPr>
            <w:r>
              <w:rPr>
                <w:rFonts w:ascii="Arial" w:hAnsi="Arial"/>
                <w:sz w:val="16"/>
              </w:rPr>
              <w:t>4.86%</w:t>
            </w:r>
          </w:p>
        </w:tc>
        <w:tc>
          <w:tcPr>
            <w:tcW w:type="dxa" w:w="1512"/>
          </w:tcPr>
          <w:p>
            <w:pPr>
              <w:spacing w:line="186" w:lineRule="exact" w:after="0"/>
            </w:pPr>
            <w:r>
              <w:rPr>
                <w:rFonts w:ascii="Arial" w:hAnsi="Arial"/>
                <w:sz w:val="16"/>
              </w:rPr>
              <w:t>14.87%</w:t>
            </w:r>
          </w:p>
        </w:tc>
        <w:tc>
          <w:tcPr>
            <w:tcW w:type="dxa" w:w="1440"/>
          </w:tcPr>
          <w:p>
            <w:pPr>
              <w:spacing w:line="186" w:lineRule="exact" w:after="0"/>
            </w:pPr>
            <w:r>
              <w:rPr>
                <w:rFonts w:ascii="Arial" w:hAnsi="Arial"/>
                <w:sz w:val="16"/>
              </w:rPr>
              <w:t>18.00%</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3,471.59</w:t>
            </w:r>
          </w:p>
        </w:tc>
        <w:tc>
          <w:tcPr>
            <w:tcW w:type="dxa" w:w="1512"/>
          </w:tcPr>
          <w:p>
            <w:pPr>
              <w:spacing w:line="186" w:lineRule="exact" w:after="0"/>
            </w:pPr>
            <w:r>
              <w:rPr>
                <w:rFonts w:ascii="Arial" w:hAnsi="Arial"/>
                <w:sz w:val="16"/>
              </w:rPr>
              <w:t>1,347.54</w:t>
            </w:r>
          </w:p>
        </w:tc>
        <w:tc>
          <w:tcPr>
            <w:tcW w:type="dxa" w:w="1728"/>
          </w:tcPr>
          <w:p>
            <w:pPr>
              <w:spacing w:line="186" w:lineRule="exact" w:after="0"/>
            </w:pPr>
            <w:r>
              <w:rPr>
                <w:rFonts w:ascii="Arial" w:hAnsi="Arial"/>
                <w:sz w:val="16"/>
              </w:rPr>
              <w:t>1,430.25</w:t>
            </w:r>
          </w:p>
        </w:tc>
        <w:tc>
          <w:tcPr>
            <w:tcW w:type="dxa" w:w="1728"/>
          </w:tcPr>
          <w:p>
            <w:pPr>
              <w:spacing w:line="186" w:lineRule="exact" w:after="0"/>
            </w:pPr>
            <w:r>
              <w:rPr>
                <w:rFonts w:ascii="Arial" w:hAnsi="Arial"/>
                <w:sz w:val="16"/>
              </w:rPr>
              <w:t>903.46</w:t>
            </w:r>
          </w:p>
        </w:tc>
        <w:tc>
          <w:tcPr>
            <w:tcW w:type="dxa" w:w="1440"/>
          </w:tcPr>
          <w:p>
            <w:pPr>
              <w:spacing w:line="186" w:lineRule="exact" w:after="0"/>
            </w:pPr>
            <w:r>
              <w:rPr>
                <w:rFonts w:ascii="Arial" w:hAnsi="Arial"/>
                <w:sz w:val="16"/>
              </w:rPr>
              <w:t>−0.67%</w:t>
            </w:r>
          </w:p>
        </w:tc>
        <w:tc>
          <w:tcPr>
            <w:tcW w:type="dxa" w:w="1512"/>
          </w:tcPr>
          <w:p>
            <w:pPr>
              <w:spacing w:line="186" w:lineRule="exact" w:after="0"/>
            </w:pPr>
            <w:r>
              <w:rPr>
                <w:rFonts w:ascii="Arial" w:hAnsi="Arial"/>
                <w:sz w:val="16"/>
              </w:rPr>
              <w:t>−2.72%</w:t>
            </w:r>
          </w:p>
        </w:tc>
        <w:tc>
          <w:tcPr>
            <w:tcW w:type="dxa" w:w="1440"/>
          </w:tcPr>
          <w:p>
            <w:pPr>
              <w:spacing w:line="186" w:lineRule="exact" w:after="0"/>
            </w:pPr>
            <w:r>
              <w:rPr>
                <w:rFonts w:ascii="Arial" w:hAnsi="Arial"/>
                <w:sz w:val="16"/>
              </w:rPr>
              <w:t>35.79%</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2,890.67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1,019.10</w:t>
            </w:r>
          </w:p>
        </w:tc>
        <w:tc>
          <w:tcPr>
            <w:tcW w:type="dxa" w:w="1728"/>
          </w:tcPr>
          <w:p>
            <w:pPr>
              <w:spacing w:line="186" w:lineRule="exact" w:after="0"/>
            </w:pPr>
            <w:r>
              <w:rPr>
                <w:rFonts w:ascii="Arial" w:hAnsi="Arial"/>
                <w:sz w:val="16"/>
              </w:rPr>
              <w:t>689.70</w:t>
            </w:r>
          </w:p>
        </w:tc>
        <w:tc>
          <w:tcPr>
            <w:tcW w:type="dxa" w:w="1440"/>
          </w:tcPr>
          <w:p>
            <w:pPr>
              <w:spacing w:line="186" w:lineRule="exact" w:after="0"/>
            </w:pPr>
            <w:r>
              <w:rPr>
                <w:rFonts w:ascii="Arial" w:hAnsi="Arial"/>
                <w:sz w:val="16"/>
              </w:rPr>
              <w:t>13.90%</w:t>
            </w:r>
          </w:p>
        </w:tc>
        <w:tc>
          <w:tcPr>
            <w:tcW w:type="dxa" w:w="1512"/>
          </w:tcPr>
          <w:p>
            <w:pPr>
              <w:spacing w:line="186" w:lineRule="exact" w:after="0"/>
            </w:pPr>
            <w:r>
              <w:rPr>
                <w:rFonts w:ascii="Arial" w:hAnsi="Arial"/>
                <w:sz w:val="16"/>
              </w:rPr>
              <w:t>42.27%</w:t>
            </w:r>
          </w:p>
        </w:tc>
        <w:tc>
          <w:tcPr>
            <w:tcW w:type="dxa" w:w="1440"/>
          </w:tcPr>
          <w:p>
            <w:pPr>
              <w:spacing w:line="186" w:lineRule="exact" w:after="0"/>
            </w:pPr>
            <w:r>
              <w:rPr>
                <w:rFonts w:ascii="Arial" w:hAnsi="Arial"/>
                <w:sz w:val="16"/>
              </w:rPr>
              <w:t>15.10%</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3,997.61</w:t>
            </w:r>
          </w:p>
        </w:tc>
        <w:tc>
          <w:tcPr>
            <w:tcW w:type="dxa" w:w="1512"/>
          </w:tcPr>
          <w:p>
            <w:pPr>
              <w:spacing w:line="186" w:lineRule="exact" w:after="0"/>
            </w:pPr>
            <w:r>
              <w:rPr>
                <w:rFonts w:ascii="Arial" w:hAnsi="Arial"/>
                <w:sz w:val="16"/>
              </w:rPr>
              <w:t>1,567.55</w:t>
            </w:r>
          </w:p>
        </w:tc>
        <w:tc>
          <w:tcPr>
            <w:tcW w:type="dxa" w:w="1728"/>
          </w:tcPr>
          <w:p>
            <w:pPr>
              <w:spacing w:line="186" w:lineRule="exact" w:after="0"/>
            </w:pPr>
            <w:r>
              <w:rPr>
                <w:rFonts w:ascii="Arial" w:hAnsi="Arial"/>
                <w:sz w:val="16"/>
              </w:rPr>
              <w:t>1,603.27</w:t>
            </w:r>
          </w:p>
        </w:tc>
        <w:tc>
          <w:tcPr>
            <w:tcW w:type="dxa" w:w="1728"/>
          </w:tcPr>
          <w:p>
            <w:pPr>
              <w:spacing w:line="186" w:lineRule="exact" w:after="0"/>
            </w:pPr>
            <w:r>
              <w:rPr>
                <w:rFonts w:ascii="Arial" w:hAnsi="Arial"/>
                <w:sz w:val="16"/>
              </w:rPr>
              <w:t>1,036.33</w:t>
            </w:r>
          </w:p>
        </w:tc>
        <w:tc>
          <w:tcPr>
            <w:tcW w:type="dxa" w:w="1440"/>
          </w:tcPr>
          <w:p>
            <w:pPr>
              <w:spacing w:line="186" w:lineRule="exact" w:after="0"/>
            </w:pPr>
            <w:r>
              <w:rPr>
                <w:rFonts w:ascii="Arial" w:hAnsi="Arial"/>
                <w:sz w:val="16"/>
              </w:rPr>
              <w:t>4.04%</w:t>
            </w:r>
          </w:p>
        </w:tc>
        <w:tc>
          <w:tcPr>
            <w:tcW w:type="dxa" w:w="1512"/>
          </w:tcPr>
          <w:p>
            <w:pPr>
              <w:spacing w:line="186" w:lineRule="exact" w:after="0"/>
            </w:pPr>
            <w:r>
              <w:rPr>
                <w:rFonts w:ascii="Arial" w:hAnsi="Arial"/>
                <w:sz w:val="16"/>
              </w:rPr>
              <w:t>18.76%</w:t>
            </w:r>
          </w:p>
        </w:tc>
        <w:tc>
          <w:tcPr>
            <w:tcW w:type="dxa" w:w="1440"/>
          </w:tcPr>
          <w:p>
            <w:pPr>
              <w:spacing w:line="186" w:lineRule="exact" w:after="0"/>
            </w:pPr>
            <w:r>
              <w:rPr>
                <w:rFonts w:ascii="Arial" w:hAnsi="Arial"/>
                <w:sz w:val="16"/>
              </w:rPr>
              <w:t>31.36%</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2,894.88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1,035.00</w:t>
            </w:r>
          </w:p>
        </w:tc>
        <w:tc>
          <w:tcPr>
            <w:tcW w:type="dxa" w:w="1728"/>
          </w:tcPr>
          <w:p>
            <w:pPr>
              <w:spacing w:line="186" w:lineRule="exact" w:after="0"/>
            </w:pPr>
            <w:r>
              <w:rPr>
                <w:rFonts w:ascii="Arial" w:hAnsi="Arial"/>
                <w:sz w:val="16"/>
              </w:rPr>
              <w:t>692.84</w:t>
            </w:r>
          </w:p>
        </w:tc>
        <w:tc>
          <w:tcPr>
            <w:tcW w:type="dxa" w:w="1440"/>
          </w:tcPr>
          <w:p>
            <w:pPr>
              <w:spacing w:line="186" w:lineRule="exact" w:after="0"/>
            </w:pPr>
            <w:r>
              <w:rPr>
                <w:rFonts w:ascii="Arial" w:hAnsi="Arial"/>
                <w:sz w:val="16"/>
              </w:rPr>
              <w:t>1.71%</w:t>
            </w:r>
          </w:p>
        </w:tc>
        <w:tc>
          <w:tcPr>
            <w:tcW w:type="dxa" w:w="1512"/>
          </w:tcPr>
          <w:p>
            <w:pPr>
              <w:spacing w:line="186" w:lineRule="exact" w:after="0"/>
            </w:pPr>
            <w:r>
              <w:rPr>
                <w:rFonts w:ascii="Arial" w:hAnsi="Arial"/>
                <w:sz w:val="16"/>
              </w:rPr>
              <w:t>5.38%</w:t>
            </w:r>
          </w:p>
        </w:tc>
        <w:tc>
          <w:tcPr>
            <w:tcW w:type="dxa" w:w="1440"/>
          </w:tcPr>
          <w:p>
            <w:pPr>
              <w:spacing w:line="186" w:lineRule="exact" w:after="0"/>
            </w:pPr>
            <w:r>
              <w:rPr>
                <w:rFonts w:ascii="Arial" w:hAnsi="Arial"/>
                <w:sz w:val="16"/>
              </w:rPr>
              <w:t>21.25%</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2,909.99</w:t>
            </w:r>
          </w:p>
        </w:tc>
        <w:tc>
          <w:tcPr>
            <w:tcW w:type="dxa" w:w="1512"/>
          </w:tcPr>
          <w:p>
            <w:pPr>
              <w:spacing w:line="186" w:lineRule="exact" w:after="0"/>
            </w:pPr>
            <w:r>
              <w:rPr>
                <w:rFonts w:ascii="Arial" w:hAnsi="Arial"/>
                <w:sz w:val="16"/>
              </w:rPr>
              <w:t>1,183.05</w:t>
            </w:r>
          </w:p>
        </w:tc>
        <w:tc>
          <w:tcPr>
            <w:tcW w:type="dxa" w:w="1728"/>
          </w:tcPr>
          <w:p>
            <w:pPr>
              <w:spacing w:line="186" w:lineRule="exact" w:after="0"/>
            </w:pPr>
            <w:r>
              <w:rPr>
                <w:rFonts w:ascii="Arial" w:hAnsi="Arial"/>
                <w:sz w:val="16"/>
              </w:rPr>
              <w:t>1,231.39</w:t>
            </w:r>
          </w:p>
        </w:tc>
        <w:tc>
          <w:tcPr>
            <w:tcW w:type="dxa" w:w="1728"/>
          </w:tcPr>
          <w:p>
            <w:pPr>
              <w:spacing w:line="186" w:lineRule="exact" w:after="0"/>
            </w:pPr>
            <w:r>
              <w:rPr>
                <w:rFonts w:ascii="Arial" w:hAnsi="Arial"/>
                <w:sz w:val="16"/>
              </w:rPr>
              <w:t>782.29</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−35.85%</w:t>
            </w:r>
          </w:p>
        </w:tc>
        <w:tc>
          <w:tcPr>
            <w:tcW w:type="dxa" w:w="1440"/>
          </w:tcPr>
          <w:p>
            <w:pPr>
              <w:spacing w:line="186" w:lineRule="exact" w:after="0"/>
            </w:pPr>
            <w:r>
              <w:rPr>
                <w:rFonts w:ascii="Arial" w:hAnsi="Arial"/>
                <w:sz w:val="16"/>
              </w:rPr>
              <w:t>48.86%</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2,835.98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1,010.98</w:t>
            </w:r>
          </w:p>
        </w:tc>
        <w:tc>
          <w:tcPr>
            <w:tcW w:type="dxa" w:w="1728"/>
          </w:tcPr>
          <w:p>
            <w:pPr>
              <w:spacing w:line="186" w:lineRule="exact" w:after="0"/>
            </w:pPr>
            <w:r>
              <w:rPr>
                <w:rFonts w:ascii="Arial" w:hAnsi="Arial"/>
                <w:sz w:val="16"/>
              </w:rPr>
              <w:t>689.58</w:t>
            </w:r>
          </w:p>
        </w:tc>
        <w:tc>
          <w:tcPr>
            <w:tcW w:type="dxa" w:w="1440"/>
          </w:tcPr>
          <w:p>
            <w:pPr>
              <w:spacing w:line="186" w:lineRule="exact" w:after="0"/>
            </w:pPr>
            <w:r>
              <w:rPr>
                <w:rFonts w:ascii="Arial" w:hAnsi="Arial"/>
                <w:sz w:val="16"/>
              </w:rPr>
              <w:t>3.97%</w:t>
            </w:r>
          </w:p>
        </w:tc>
        <w:tc>
          <w:tcPr>
            <w:tcW w:type="dxa" w:w="1512"/>
          </w:tcPr>
          <w:p>
            <w:pPr>
              <w:spacing w:line="186" w:lineRule="exact" w:after="0"/>
            </w:pPr>
            <w:r>
              <w:rPr>
                <w:rFonts w:ascii="Arial" w:hAnsi="Arial"/>
                <w:sz w:val="16"/>
              </w:rPr>
              <w:t>12.73%</w:t>
            </w:r>
          </w:p>
        </w:tc>
        <w:tc>
          <w:tcPr>
            <w:tcW w:type="dxa" w:w="1440"/>
          </w:tcPr>
          <w:p>
            <w:pPr>
              <w:spacing w:line="186" w:lineRule="exact" w:after="0"/>
            </w:pPr>
            <w:r>
              <w:rPr>
                <w:rFonts w:ascii="Arial" w:hAnsi="Arial"/>
                <w:sz w:val="16"/>
              </w:rPr>
              <w:t>22.14%</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3,089.88</w:t>
            </w:r>
          </w:p>
        </w:tc>
        <w:tc>
          <w:tcPr>
            <w:tcW w:type="dxa" w:w="1512"/>
          </w:tcPr>
          <w:p>
            <w:pPr>
              <w:spacing w:line="186" w:lineRule="exact" w:after="0"/>
            </w:pPr>
            <w:r>
              <w:rPr>
                <w:rFonts w:ascii="Arial" w:hAnsi="Arial"/>
                <w:sz w:val="16"/>
              </w:rPr>
              <w:t>1,273.21</w:t>
            </w:r>
          </w:p>
        </w:tc>
        <w:tc>
          <w:tcPr>
            <w:tcW w:type="dxa" w:w="1728"/>
          </w:tcPr>
          <w:p>
            <w:pPr>
              <w:spacing w:line="186" w:lineRule="exact" w:after="0"/>
            </w:pPr>
            <w:r>
              <w:rPr>
                <w:rFonts w:ascii="Arial" w:hAnsi="Arial"/>
                <w:sz w:val="16"/>
              </w:rPr>
              <w:t>1,293.70</w:t>
            </w:r>
          </w:p>
        </w:tc>
        <w:tc>
          <w:tcPr>
            <w:tcW w:type="dxa" w:w="1728"/>
          </w:tcPr>
          <w:p>
            <w:pPr>
              <w:spacing w:line="186" w:lineRule="exact" w:after="0"/>
            </w:pPr>
            <w:r>
              <w:rPr>
                <w:rFonts w:ascii="Arial" w:hAnsi="Arial"/>
                <w:sz w:val="16"/>
              </w:rPr>
              <w:t>838.41</w:t>
            </w:r>
          </w:p>
        </w:tc>
        <w:tc>
          <w:tcPr>
            <w:tcW w:type="dxa" w:w="1440"/>
          </w:tcPr>
          <w:p>
            <w:pPr>
              <w:spacing w:line="186" w:lineRule="exact" w:after="0"/>
            </w:pPr>
            <w:r>
              <w:rPr>
                <w:rFonts w:ascii="Arial" w:hAnsi="Arial"/>
                <w:sz w:val="16"/>
              </w:rPr>
              <w:t>−7.33%</w:t>
            </w:r>
          </w:p>
        </w:tc>
        <w:tc>
          <w:tcPr>
            <w:tcW w:type="dxa" w:w="1512"/>
          </w:tcPr>
          <w:p>
            <w:pPr>
              <w:spacing w:line="186" w:lineRule="exact" w:after="0"/>
            </w:pPr>
            <w:r>
              <w:rPr>
                <w:rFonts w:ascii="Arial" w:hAnsi="Arial"/>
                <w:sz w:val="16"/>
              </w:rPr>
              <w:t>−29.11%</w:t>
            </w:r>
          </w:p>
        </w:tc>
        <w:tc>
          <w:tcPr>
            <w:tcW w:type="dxa" w:w="1440"/>
          </w:tcPr>
          <w:p>
            <w:pPr>
              <w:spacing w:line="186" w:lineRule="exact" w:after="0"/>
            </w:pPr>
            <w:r>
              <w:rPr>
                <w:rFonts w:ascii="Arial" w:hAnsi="Arial"/>
                <w:sz w:val="16"/>
              </w:rPr>
              <w:t>47.23%</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2,699.34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893.26</w:t>
            </w:r>
          </w:p>
        </w:tc>
        <w:tc>
          <w:tcPr>
            <w:tcW w:type="dxa" w:w="1728"/>
          </w:tcPr>
          <w:p>
            <w:pPr>
              <w:spacing w:line="186" w:lineRule="exact" w:after="0"/>
            </w:pPr>
            <w:r>
              <w:rPr>
                <w:rFonts w:ascii="Arial" w:hAnsi="Arial"/>
                <w:sz w:val="16"/>
              </w:rPr>
              <w:t>720.60</w:t>
            </w:r>
          </w:p>
        </w:tc>
        <w:tc>
          <w:tcPr>
            <w:tcW w:type="dxa" w:w="1440"/>
          </w:tcPr>
          <w:p>
            <w:pPr>
              <w:spacing w:line="186" w:lineRule="exact" w:after="0"/>
            </w:pPr>
            <w:r>
              <w:rPr>
                <w:rFonts w:ascii="Arial" w:hAnsi="Arial"/>
                <w:sz w:val="16"/>
              </w:rPr>
              <w:t>−9.74%</w:t>
            </w:r>
          </w:p>
        </w:tc>
        <w:tc>
          <w:tcPr>
            <w:tcW w:type="dxa" w:w="1512"/>
          </w:tcPr>
          <w:p>
            <w:pPr>
              <w:spacing w:line="186" w:lineRule="exact" w:after="0"/>
            </w:pPr>
            <w:r>
              <w:rPr>
                <w:rFonts w:ascii="Arial" w:hAnsi="Arial"/>
                <w:sz w:val="16"/>
              </w:rPr>
              <w:t>−24.34%</w:t>
            </w:r>
          </w:p>
        </w:tc>
        <w:tc>
          <w:tcPr>
            <w:tcW w:type="dxa" w:w="1440"/>
          </w:tcPr>
          <w:p>
            <w:pPr>
              <w:spacing w:line="186" w:lineRule="exact" w:after="0"/>
            </w:pPr>
            <w:r>
              <w:rPr>
                <w:rFonts w:ascii="Arial" w:hAnsi="Arial"/>
                <w:sz w:val="16"/>
              </w:rPr>
              <w:t>34.22%</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2,632.00</w:t>
            </w:r>
          </w:p>
        </w:tc>
        <w:tc>
          <w:tcPr>
            <w:tcW w:type="dxa" w:w="1512"/>
          </w:tcPr>
          <w:p>
            <w:pPr>
              <w:spacing w:line="186" w:lineRule="exact" w:after="0"/>
            </w:pPr>
            <w:r>
              <w:rPr>
                <w:rFonts w:ascii="Arial" w:hAnsi="Arial"/>
                <w:sz w:val="16"/>
              </w:rPr>
              <w:t>935.13</w:t>
            </w:r>
          </w:p>
        </w:tc>
        <w:tc>
          <w:tcPr>
            <w:tcW w:type="dxa" w:w="1728"/>
          </w:tcPr>
          <w:p>
            <w:pPr>
              <w:spacing w:line="186" w:lineRule="exact" w:after="0"/>
            </w:pPr>
            <w:r>
              <w:rPr>
                <w:rFonts w:ascii="Arial" w:hAnsi="Arial"/>
                <w:sz w:val="16"/>
              </w:rPr>
              <w:t>867.71</w:t>
            </w:r>
          </w:p>
        </w:tc>
        <w:tc>
          <w:tcPr>
            <w:tcW w:type="dxa" w:w="1728"/>
          </w:tcPr>
          <w:p>
            <w:pPr>
              <w:spacing w:line="186" w:lineRule="exact" w:after="0"/>
            </w:pPr>
            <w:r>
              <w:rPr>
                <w:rFonts w:ascii="Arial" w:hAnsi="Arial"/>
                <w:sz w:val="16"/>
              </w:rPr>
              <w:t>669.15</w:t>
            </w:r>
          </w:p>
        </w:tc>
        <w:tc>
          <w:tcPr>
            <w:tcW w:type="dxa" w:w="1440"/>
          </w:tcPr>
          <w:p>
            <w:pPr>
              <w:spacing w:line="186" w:lineRule="exact" w:after="0"/>
            </w:pPr>
            <w:r>
              <w:rPr>
                <w:rFonts w:ascii="Arial" w:hAnsi="Arial"/>
                <w:sz w:val="16"/>
              </w:rPr>
              <w:t>−6.63%</w:t>
            </w:r>
          </w:p>
        </w:tc>
        <w:tc>
          <w:tcPr>
            <w:tcW w:type="dxa" w:w="1512"/>
          </w:tcPr>
          <w:p>
            <w:pPr>
              <w:spacing w:line="186" w:lineRule="exact" w:after="0"/>
            </w:pPr>
            <w:r>
              <w:rPr>
                <w:rFonts w:ascii="Arial" w:hAnsi="Arial"/>
                <w:sz w:val="16"/>
              </w:rPr>
              <w:t>−16.19%</w:t>
            </w:r>
          </w:p>
        </w:tc>
        <w:tc>
          <w:tcPr>
            <w:tcW w:type="dxa" w:w="1440"/>
          </w:tcPr>
          <w:p>
            <w:pPr>
              <w:spacing w:line="186" w:lineRule="exact" w:after="0"/>
            </w:pPr>
            <w:r>
              <w:rPr>
                <w:rFonts w:ascii="Arial" w:hAnsi="Arial"/>
                <w:sz w:val="16"/>
              </w:rPr>
              <w:t>25.64%</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896.62</w:t>
            </w:r>
          </w:p>
        </w:tc>
        <w:tc>
          <w:tcPr>
            <w:tcW w:type="dxa" w:w="1728"/>
          </w:tcPr>
          <w:p>
            <w:pPr>
              <w:spacing w:line="186" w:lineRule="exact" w:after="0"/>
            </w:pPr>
            <w:r>
              <w:rPr>
                <w:rFonts w:ascii="Arial" w:hAnsi="Arial"/>
                <w:sz w:val="16"/>
              </w:rPr>
              <w:t>717.47</w:t>
            </w:r>
          </w:p>
        </w:tc>
        <w:tc>
          <w:tcPr>
            <w:tcW w:type="dxa" w:w="1440"/>
          </w:tcPr>
          <w:p>
            <w:pPr>
              <w:spacing w:line="186" w:lineRule="exact" w:after="0"/>
            </w:pPr>
            <w:r>
              <w:rPr>
                <w:rFonts w:ascii="Arial" w:hAnsi="Arial"/>
                <w:sz w:val="16"/>
              </w:rPr>
              <w:t>4.15%</w:t>
            </w:r>
          </w:p>
        </w:tc>
        <w:tc>
          <w:tcPr>
            <w:tcW w:type="dxa" w:w="1512"/>
          </w:tcPr>
          <w:p>
            <w:pPr>
              <w:spacing w:line="186" w:lineRule="exact" w:after="0"/>
            </w:pPr>
            <w:r>
              <w:rPr>
                <w:rFonts w:ascii="Arial" w:hAnsi="Arial"/>
                <w:sz w:val="16"/>
              </w:rPr>
              <w:t>10.76%</w:t>
            </w:r>
          </w:p>
        </w:tc>
        <w:tc>
          <w:tcPr>
            <w:tcW w:type="dxa" w:w="1440"/>
          </w:tcPr>
          <w:p>
            <w:pPr>
              <w:spacing w:line="186" w:lineRule="exact" w:after="0"/>
            </w:pPr>
            <w:r>
              <w:rPr>
                <w:rFonts w:ascii="Arial" w:hAnsi="Arial"/>
                <w:sz w:val="16"/>
              </w:rPr>
              <w:t>19.50%</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2,856.25</w:t>
            </w:r>
          </w:p>
        </w:tc>
        <w:tc>
          <w:tcPr>
            <w:tcW w:type="dxa" w:w="1512"/>
          </w:tcPr>
          <w:p>
            <w:pPr>
              <w:spacing w:line="186" w:lineRule="exact" w:after="0"/>
            </w:pPr>
            <w:r>
              <w:rPr>
                <w:rFonts w:ascii="Arial" w:hAnsi="Arial"/>
                <w:sz w:val="16"/>
              </w:rPr>
              <w:t>1,053.17</w:t>
            </w:r>
          </w:p>
        </w:tc>
        <w:tc>
          <w:tcPr>
            <w:tcW w:type="dxa" w:w="1728"/>
          </w:tcPr>
          <w:p>
            <w:pPr>
              <w:spacing w:line="186" w:lineRule="exact" w:after="0"/>
            </w:pPr>
            <w:r>
              <w:rPr>
                <w:rFonts w:ascii="Arial" w:hAnsi="Arial"/>
                <w:sz w:val="16"/>
              </w:rPr>
              <w:t>957.16</w:t>
            </w:r>
          </w:p>
        </w:tc>
        <w:tc>
          <w:tcPr>
            <w:tcW w:type="dxa" w:w="1728"/>
          </w:tcPr>
          <w:p>
            <w:pPr>
              <w:spacing w:line="186" w:lineRule="exact" w:after="0"/>
            </w:pPr>
            <w:r>
              <w:rPr>
                <w:rFonts w:ascii="Arial" w:hAnsi="Arial"/>
                <w:sz w:val="16"/>
              </w:rPr>
              <w:t>735.52</w:t>
            </w:r>
          </w:p>
        </w:tc>
        <w:tc>
          <w:tcPr>
            <w:tcW w:type="dxa" w:w="1440"/>
          </w:tcPr>
          <w:p>
            <w:pPr>
              <w:spacing w:line="186" w:lineRule="exact" w:after="0"/>
            </w:pPr>
            <w:r>
              <w:rPr>
                <w:rFonts w:ascii="Arial" w:hAnsi="Arial"/>
                <w:sz w:val="16"/>
              </w:rPr>
              <w:t>0.32%</w:t>
            </w:r>
          </w:p>
        </w:tc>
        <w:tc>
          <w:tcPr>
            <w:tcW w:type="dxa" w:w="1512"/>
          </w:tcPr>
          <w:p>
            <w:pPr>
              <w:spacing w:line="186" w:lineRule="exact" w:after="0"/>
            </w:pPr>
            <w:r>
              <w:rPr>
                <w:rFonts w:ascii="Arial" w:hAnsi="Arial"/>
                <w:sz w:val="16"/>
              </w:rPr>
              <w:t>0.89%</w:t>
            </w:r>
          </w:p>
        </w:tc>
        <w:tc>
          <w:tcPr>
            <w:tcW w:type="dxa" w:w="1440"/>
          </w:tcPr>
          <w:p>
            <w:pPr>
              <w:spacing w:line="186" w:lineRule="exact" w:after="0"/>
            </w:pPr>
            <w:r>
              <w:rPr>
                <w:rFonts w:ascii="Arial" w:hAnsi="Arial"/>
                <w:sz w:val="16"/>
              </w:rPr>
              <w:t>19.13%</w:t>
            </w:r>
          </w:p>
        </w:tc>
      </w:tr>
    </w:tbl>
    <w:p>
      <w:pPr>
        <w:sectPr>
          <w:pgSz w:w="15840" w:h="12240" w:orient="landscape"/>
          <w:pgMar w:top="720" w:right="720" w:bottom="720" w:left="720" w:header="288" w:footer="288" w:gutter="0"/>
          <w:cols w:space="720"/>
          <w:docGrid w:linePitch="360"/>
        </w:sectPr>
      </w:pPr>
    </w:p>
    <w:p>
      <w:pPr>
        <w:pStyle w:val="Heading1"/>
      </w:pPr>
      <w:r>
        <w:t>Original 2025/26 metrics: S029–S056</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2,622.14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897.20</w:t>
            </w:r>
          </w:p>
        </w:tc>
        <w:tc>
          <w:tcPr>
            <w:tcW w:type="dxa" w:w="1728"/>
          </w:tcPr>
          <w:p>
            <w:pPr>
              <w:spacing w:line="186" w:lineRule="exact" w:after="0"/>
            </w:pPr>
            <w:r>
              <w:rPr>
                <w:rFonts w:ascii="Arial" w:hAnsi="Arial"/>
                <w:sz w:val="16"/>
              </w:rPr>
              <w:t>709.19</w:t>
            </w:r>
          </w:p>
        </w:tc>
        <w:tc>
          <w:tcPr>
            <w:tcW w:type="dxa" w:w="1440"/>
          </w:tcPr>
          <w:p>
            <w:pPr>
              <w:spacing w:line="186" w:lineRule="exact" w:after="0"/>
            </w:pPr>
            <w:r>
              <w:rPr>
                <w:rFonts w:ascii="Arial" w:hAnsi="Arial"/>
                <w:sz w:val="16"/>
              </w:rPr>
              <w:t>−8.47%</w:t>
            </w:r>
          </w:p>
        </w:tc>
        <w:tc>
          <w:tcPr>
            <w:tcW w:type="dxa" w:w="1512"/>
          </w:tcPr>
          <w:p>
            <w:pPr>
              <w:spacing w:line="186" w:lineRule="exact" w:after="0"/>
            </w:pPr>
            <w:r>
              <w:rPr>
                <w:rFonts w:ascii="Arial" w:hAnsi="Arial"/>
                <w:sz w:val="16"/>
              </w:rPr>
              <w:t>−23.45%</w:t>
            </w:r>
          </w:p>
        </w:tc>
        <w:tc>
          <w:tcPr>
            <w:tcW w:type="dxa" w:w="1440"/>
          </w:tcPr>
          <w:p>
            <w:pPr>
              <w:spacing w:line="186" w:lineRule="exact" w:after="0"/>
            </w:pPr>
            <w:r>
              <w:rPr>
                <w:rFonts w:ascii="Arial" w:hAnsi="Arial"/>
                <w:sz w:val="16"/>
              </w:rPr>
              <w:t>34.33%</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2,618.42</w:t>
            </w:r>
          </w:p>
        </w:tc>
        <w:tc>
          <w:tcPr>
            <w:tcW w:type="dxa" w:w="1512"/>
          </w:tcPr>
          <w:p>
            <w:pPr>
              <w:spacing w:line="186" w:lineRule="exact" w:after="0"/>
            </w:pPr>
            <w:r>
              <w:rPr>
                <w:rFonts w:ascii="Arial" w:hAnsi="Arial"/>
                <w:sz w:val="16"/>
              </w:rPr>
              <w:t>1,007.49</w:t>
            </w:r>
          </w:p>
        </w:tc>
        <w:tc>
          <w:tcPr>
            <w:tcW w:type="dxa" w:w="1728"/>
          </w:tcPr>
          <w:p>
            <w:pPr>
              <w:spacing w:line="186" w:lineRule="exact" w:after="0"/>
            </w:pPr>
            <w:r>
              <w:rPr>
                <w:rFonts w:ascii="Arial" w:hAnsi="Arial"/>
                <w:sz w:val="16"/>
              </w:rPr>
              <w:t>915.50</w:t>
            </w:r>
          </w:p>
        </w:tc>
        <w:tc>
          <w:tcPr>
            <w:tcW w:type="dxa" w:w="1728"/>
          </w:tcPr>
          <w:p>
            <w:pPr>
              <w:spacing w:line="186" w:lineRule="exact" w:after="0"/>
            </w:pPr>
            <w:r>
              <w:rPr>
                <w:rFonts w:ascii="Arial" w:hAnsi="Arial"/>
                <w:sz w:val="16"/>
              </w:rPr>
              <w:t>696.55</w:t>
            </w:r>
          </w:p>
        </w:tc>
        <w:tc>
          <w:tcPr>
            <w:tcW w:type="dxa" w:w="1440"/>
          </w:tcPr>
          <w:p>
            <w:pPr>
              <w:spacing w:line="186" w:lineRule="exact" w:after="0"/>
            </w:pPr>
            <w:r>
              <w:rPr>
                <w:rFonts w:ascii="Arial" w:hAnsi="Arial"/>
                <w:sz w:val="16"/>
              </w:rPr>
              <w:t>−8.89%</w:t>
            </w:r>
          </w:p>
        </w:tc>
        <w:tc>
          <w:tcPr>
            <w:tcW w:type="dxa" w:w="1512"/>
          </w:tcPr>
          <w:p>
            <w:pPr>
              <w:spacing w:line="186" w:lineRule="exact" w:after="0"/>
            </w:pPr>
            <w:r>
              <w:rPr>
                <w:rFonts w:ascii="Arial" w:hAnsi="Arial"/>
                <w:sz w:val="16"/>
              </w:rPr>
              <w:t>−25.26%</w:t>
            </w:r>
          </w:p>
        </w:tc>
        <w:tc>
          <w:tcPr>
            <w:tcW w:type="dxa" w:w="1440"/>
          </w:tcPr>
          <w:p>
            <w:pPr>
              <w:spacing w:line="186" w:lineRule="exact" w:after="0"/>
            </w:pPr>
            <w:r>
              <w:rPr>
                <w:rFonts w:ascii="Arial" w:hAnsi="Arial"/>
                <w:sz w:val="16"/>
              </w:rPr>
              <w:t>32.58%</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2,696.71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900.22</w:t>
            </w:r>
          </w:p>
        </w:tc>
        <w:tc>
          <w:tcPr>
            <w:tcW w:type="dxa" w:w="1728"/>
          </w:tcPr>
          <w:p>
            <w:pPr>
              <w:spacing w:line="186" w:lineRule="exact" w:after="0"/>
            </w:pPr>
            <w:r>
              <w:rPr>
                <w:rFonts w:ascii="Arial" w:hAnsi="Arial"/>
                <w:sz w:val="16"/>
              </w:rPr>
              <w:t>710.69</w:t>
            </w:r>
          </w:p>
        </w:tc>
        <w:tc>
          <w:tcPr>
            <w:tcW w:type="dxa" w:w="1440"/>
          </w:tcPr>
          <w:p>
            <w:pPr>
              <w:spacing w:line="186" w:lineRule="exact" w:after="0"/>
            </w:pPr>
            <w:r>
              <w:rPr>
                <w:rFonts w:ascii="Arial" w:hAnsi="Arial"/>
                <w:sz w:val="16"/>
              </w:rPr>
              <w:t>−10.46%</w:t>
            </w:r>
          </w:p>
        </w:tc>
        <w:tc>
          <w:tcPr>
            <w:tcW w:type="dxa" w:w="1512"/>
          </w:tcPr>
          <w:p>
            <w:pPr>
              <w:spacing w:line="186" w:lineRule="exact" w:after="0"/>
            </w:pPr>
            <w:r>
              <w:rPr>
                <w:rFonts w:ascii="Arial" w:hAnsi="Arial"/>
                <w:sz w:val="16"/>
              </w:rPr>
              <w:t>−30.23%</w:t>
            </w:r>
          </w:p>
        </w:tc>
        <w:tc>
          <w:tcPr>
            <w:tcW w:type="dxa" w:w="1440"/>
          </w:tcPr>
          <w:p>
            <w:pPr>
              <w:spacing w:line="186" w:lineRule="exact" w:after="0"/>
            </w:pPr>
            <w:r>
              <w:rPr>
                <w:rFonts w:ascii="Arial" w:hAnsi="Arial"/>
                <w:sz w:val="16"/>
              </w:rPr>
              <w:t>44.57%</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2,926.30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1,511.12</w:t>
            </w:r>
          </w:p>
        </w:tc>
        <w:tc>
          <w:tcPr>
            <w:tcW w:type="dxa" w:w="1728"/>
          </w:tcPr>
          <w:p>
            <w:pPr>
              <w:spacing w:line="186" w:lineRule="exact" w:after="0"/>
            </w:pPr>
            <w:r>
              <w:rPr>
                <w:rFonts w:ascii="Arial" w:hAnsi="Arial"/>
                <w:sz w:val="16"/>
              </w:rPr>
              <w:t>613.81</w:t>
            </w:r>
          </w:p>
        </w:tc>
        <w:tc>
          <w:tcPr>
            <w:tcW w:type="dxa" w:w="1440"/>
          </w:tcPr>
          <w:p>
            <w:pPr>
              <w:spacing w:line="186" w:lineRule="exact" w:after="0"/>
            </w:pPr>
            <w:r>
              <w:rPr>
                <w:rFonts w:ascii="Arial" w:hAnsi="Arial"/>
                <w:sz w:val="16"/>
              </w:rPr>
              <w:t>−1.84%</w:t>
            </w:r>
          </w:p>
        </w:tc>
        <w:tc>
          <w:tcPr>
            <w:tcW w:type="dxa" w:w="1512"/>
          </w:tcPr>
          <w:p>
            <w:pPr>
              <w:spacing w:line="186" w:lineRule="exact" w:after="0"/>
            </w:pPr>
            <w:r>
              <w:rPr>
                <w:rFonts w:ascii="Arial" w:hAnsi="Arial"/>
                <w:sz w:val="16"/>
              </w:rPr>
              <w:t>−6.78%</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4,563.62</w:t>
            </w:r>
          </w:p>
        </w:tc>
        <w:tc>
          <w:tcPr>
            <w:tcW w:type="dxa" w:w="1512"/>
          </w:tcPr>
          <w:p>
            <w:pPr>
              <w:spacing w:line="186" w:lineRule="exact" w:after="0"/>
            </w:pPr>
            <w:r>
              <w:rPr>
                <w:rFonts w:ascii="Arial" w:hAnsi="Arial"/>
                <w:sz w:val="16"/>
              </w:rPr>
              <w:t>1,638.89</w:t>
            </w:r>
          </w:p>
        </w:tc>
        <w:tc>
          <w:tcPr>
            <w:tcW w:type="dxa" w:w="1728"/>
          </w:tcPr>
          <w:p>
            <w:pPr>
              <w:spacing w:line="186" w:lineRule="exact" w:after="0"/>
            </w:pPr>
            <w:r>
              <w:rPr>
                <w:rFonts w:ascii="Arial" w:hAnsi="Arial"/>
                <w:sz w:val="16"/>
              </w:rPr>
              <w:t>2,505.09</w:t>
            </w:r>
          </w:p>
        </w:tc>
        <w:tc>
          <w:tcPr>
            <w:tcW w:type="dxa" w:w="1728"/>
          </w:tcPr>
          <w:p>
            <w:pPr>
              <w:spacing w:line="186" w:lineRule="exact" w:after="0"/>
            </w:pPr>
            <w:r>
              <w:rPr>
                <w:rFonts w:ascii="Arial" w:hAnsi="Arial"/>
                <w:sz w:val="16"/>
              </w:rPr>
              <w:t>987.80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−32.48%</w:t>
            </w:r>
          </w:p>
        </w:tc>
        <w:tc>
          <w:tcPr>
            <w:tcW w:type="dxa" w:w="1440"/>
          </w:tcPr>
          <w:p>
            <w:pPr>
              <w:spacing w:line="186" w:lineRule="exact" w:after="0"/>
            </w:pPr>
            <w:r>
              <w:rPr>
                <w:rFonts w:ascii="Arial" w:hAnsi="Arial"/>
                <w:sz w:val="16"/>
              </w:rPr>
              <w:t>57.66%</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5,125.00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982.31</w:t>
            </w:r>
          </w:p>
        </w:tc>
        <w:tc>
          <w:tcPr>
            <w:tcW w:type="dxa" w:w="1728"/>
          </w:tcPr>
          <w:p>
            <w:pPr>
              <w:spacing w:line="186" w:lineRule="exact" w:after="0"/>
            </w:pPr>
            <w:r>
              <w:rPr>
                <w:rFonts w:ascii="Arial" w:hAnsi="Arial"/>
                <w:sz w:val="16"/>
              </w:rPr>
              <w:t>861.00</w:t>
            </w:r>
          </w:p>
        </w:tc>
        <w:tc>
          <w:tcPr>
            <w:tcW w:type="dxa" w:w="1440"/>
          </w:tcPr>
          <w:p>
            <w:pPr>
              <w:spacing w:line="186" w:lineRule="exact" w:after="0"/>
            </w:pPr>
            <w:r>
              <w:rPr>
                <w:rFonts w:ascii="Arial" w:hAnsi="Arial"/>
                <w:sz w:val="16"/>
              </w:rPr>
              <w:t>−60.48%</w:t>
            </w:r>
          </w:p>
        </w:tc>
        <w:tc>
          <w:tcPr>
            <w:tcW w:type="dxa" w:w="1512"/>
          </w:tcPr>
          <w:p>
            <w:pPr>
              <w:spacing w:line="186" w:lineRule="exact" w:after="0"/>
            </w:pPr>
            <w:r>
              <w:rPr>
                <w:rFonts w:ascii="Arial" w:hAnsi="Arial"/>
                <w:sz w:val="16"/>
              </w:rPr>
              <w:t>−37.50%</w:t>
            </w:r>
          </w:p>
        </w:tc>
        <w:tc>
          <w:tcPr>
            <w:tcW w:type="dxa" w:w="1440"/>
          </w:tcPr>
          <w:p>
            <w:pPr>
              <w:spacing w:line="186" w:lineRule="exact" w:after="0"/>
            </w:pPr>
            <w:r>
              <w:rPr>
                <w:rFonts w:ascii="Arial" w:hAnsi="Arial"/>
                <w:sz w:val="16"/>
              </w:rPr>
              <w:t>40.00%</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2,378.66</w:t>
            </w:r>
          </w:p>
        </w:tc>
        <w:tc>
          <w:tcPr>
            <w:tcW w:type="dxa" w:w="1512"/>
          </w:tcPr>
          <w:p>
            <w:pPr>
              <w:spacing w:line="186" w:lineRule="exact" w:after="0"/>
            </w:pPr>
            <w:r>
              <w:rPr>
                <w:rFonts w:ascii="Arial" w:hAnsi="Arial"/>
                <w:sz w:val="16"/>
              </w:rPr>
              <w:t>354.83</w:t>
            </w:r>
          </w:p>
        </w:tc>
        <w:tc>
          <w:tcPr>
            <w:tcW w:type="dxa" w:w="1728"/>
          </w:tcPr>
          <w:p>
            <w:pPr>
              <w:spacing w:line="186" w:lineRule="exact" w:after="0"/>
            </w:pPr>
            <w:r>
              <w:rPr>
                <w:rFonts w:ascii="Arial" w:hAnsi="Arial"/>
                <w:sz w:val="16"/>
              </w:rPr>
              <w:t>357.20</w:t>
            </w:r>
          </w:p>
        </w:tc>
        <w:tc>
          <w:tcPr>
            <w:tcW w:type="dxa" w:w="1728"/>
          </w:tcPr>
          <w:p>
            <w:pPr>
              <w:spacing w:line="186" w:lineRule="exact" w:after="0"/>
            </w:pPr>
            <w:r>
              <w:rPr>
                <w:rFonts w:ascii="Arial" w:hAnsi="Arial"/>
                <w:sz w:val="16"/>
              </w:rPr>
              <w:t>308.84</w:t>
            </w:r>
          </w:p>
        </w:tc>
        <w:tc>
          <w:tcPr>
            <w:tcW w:type="dxa" w:w="1440"/>
          </w:tcPr>
          <w:p>
            <w:pPr>
              <w:spacing w:line="186" w:lineRule="exact" w:after="0"/>
            </w:pPr>
            <w:r>
              <w:rPr>
                <w:rFonts w:ascii="Arial" w:hAnsi="Arial"/>
                <w:sz w:val="16"/>
              </w:rPr>
              <w:t>−49.40%</w:t>
            </w:r>
          </w:p>
        </w:tc>
        <w:tc>
          <w:tcPr>
            <w:tcW w:type="dxa" w:w="1512"/>
          </w:tcPr>
          <w:p>
            <w:pPr>
              <w:spacing w:line="186" w:lineRule="exact" w:after="0"/>
            </w:pPr>
            <w:r>
              <w:rPr>
                <w:rFonts w:ascii="Arial" w:hAnsi="Arial"/>
                <w:sz w:val="16"/>
              </w:rPr>
              <w:t>−11.07%</w:t>
            </w:r>
          </w:p>
        </w:tc>
        <w:tc>
          <w:tcPr>
            <w:tcW w:type="dxa" w:w="1440"/>
          </w:tcPr>
          <w:p>
            <w:pPr>
              <w:spacing w:line="186" w:lineRule="exact" w:after="0"/>
            </w:pPr>
            <w:r>
              <w:rPr>
                <w:rFonts w:ascii="Arial" w:hAnsi="Arial"/>
                <w:sz w:val="16"/>
              </w:rPr>
              <w:t>13.93%</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4,666.67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970.99</w:t>
            </w:r>
          </w:p>
        </w:tc>
        <w:tc>
          <w:tcPr>
            <w:tcW w:type="dxa" w:w="1728"/>
          </w:tcPr>
          <w:p>
            <w:pPr>
              <w:spacing w:line="186" w:lineRule="exact" w:after="0"/>
            </w:pPr>
            <w:r>
              <w:rPr>
                <w:rFonts w:ascii="Arial" w:hAnsi="Arial"/>
                <w:sz w:val="16"/>
              </w:rPr>
              <w:t>844.61</w:t>
            </w:r>
          </w:p>
        </w:tc>
        <w:tc>
          <w:tcPr>
            <w:tcW w:type="dxa" w:w="1440"/>
          </w:tcPr>
          <w:p>
            <w:pPr>
              <w:spacing w:line="186" w:lineRule="exact" w:after="0"/>
            </w:pPr>
            <w:r>
              <w:rPr>
                <w:rFonts w:ascii="Arial" w:hAnsi="Arial"/>
                <w:sz w:val="16"/>
              </w:rPr>
              <w:t>−62.64%</w:t>
            </w:r>
          </w:p>
        </w:tc>
        <w:tc>
          <w:tcPr>
            <w:tcW w:type="dxa" w:w="1512"/>
          </w:tcPr>
          <w:p>
            <w:pPr>
              <w:spacing w:line="186" w:lineRule="exact" w:after="0"/>
            </w:pPr>
            <w:r>
              <w:rPr>
                <w:rFonts w:ascii="Arial" w:hAnsi="Arial"/>
                <w:sz w:val="16"/>
              </w:rPr>
              <w:t>−57.00%</w:t>
            </w:r>
          </w:p>
        </w:tc>
        <w:tc>
          <w:tcPr>
            <w:tcW w:type="dxa" w:w="1440"/>
          </w:tcPr>
          <w:p>
            <w:pPr>
              <w:spacing w:line="186" w:lineRule="exact" w:after="0"/>
            </w:pPr>
            <w:r>
              <w:rPr>
                <w:rFonts w:ascii="Arial" w:hAnsi="Arial"/>
                <w:sz w:val="16"/>
              </w:rPr>
              <w:t>57.00%</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2,279.54</w:t>
            </w:r>
          </w:p>
        </w:tc>
        <w:tc>
          <w:tcPr>
            <w:tcW w:type="dxa" w:w="1512"/>
          </w:tcPr>
          <w:p>
            <w:pPr>
              <w:spacing w:line="186" w:lineRule="exact" w:after="0"/>
            </w:pPr>
            <w:r>
              <w:rPr>
                <w:rFonts w:ascii="Arial" w:hAnsi="Arial"/>
                <w:sz w:val="16"/>
              </w:rPr>
              <w:t>386.36</w:t>
            </w:r>
          </w:p>
        </w:tc>
        <w:tc>
          <w:tcPr>
            <w:tcW w:type="dxa" w:w="1728"/>
          </w:tcPr>
          <w:p>
            <w:pPr>
              <w:spacing w:line="186" w:lineRule="exact" w:after="0"/>
            </w:pPr>
            <w:r>
              <w:rPr>
                <w:rFonts w:ascii="Arial" w:hAnsi="Arial"/>
                <w:sz w:val="16"/>
              </w:rPr>
              <w:t>385.79</w:t>
            </w:r>
          </w:p>
        </w:tc>
        <w:tc>
          <w:tcPr>
            <w:tcW w:type="dxa" w:w="1728"/>
          </w:tcPr>
          <w:p>
            <w:pPr>
              <w:spacing w:line="186" w:lineRule="exact" w:after="0"/>
            </w:pPr>
            <w:r>
              <w:rPr>
                <w:rFonts w:ascii="Arial" w:hAnsi="Arial"/>
                <w:sz w:val="16"/>
              </w:rPr>
              <w:t>329.87</w:t>
            </w:r>
          </w:p>
        </w:tc>
        <w:tc>
          <w:tcPr>
            <w:tcW w:type="dxa" w:w="1440"/>
          </w:tcPr>
          <w:p>
            <w:pPr>
              <w:spacing w:line="186" w:lineRule="exact" w:after="0"/>
            </w:pPr>
            <w:r>
              <w:rPr>
                <w:rFonts w:ascii="Arial" w:hAnsi="Arial"/>
                <w:sz w:val="16"/>
              </w:rPr>
              <w:t>−53.73%</w:t>
            </w:r>
          </w:p>
        </w:tc>
        <w:tc>
          <w:tcPr>
            <w:tcW w:type="dxa" w:w="1512"/>
          </w:tcPr>
          <w:p>
            <w:pPr>
              <w:spacing w:line="186" w:lineRule="exact" w:after="0"/>
            </w:pPr>
            <w:r>
              <w:rPr>
                <w:rFonts w:ascii="Arial" w:hAnsi="Arial"/>
                <w:sz w:val="16"/>
              </w:rPr>
              <w:t>−19.16%</w:t>
            </w:r>
          </w:p>
        </w:tc>
        <w:tc>
          <w:tcPr>
            <w:tcW w:type="dxa" w:w="1440"/>
          </w:tcPr>
          <w:p>
            <w:pPr>
              <w:spacing w:line="186" w:lineRule="exact" w:after="0"/>
            </w:pPr>
            <w:r>
              <w:rPr>
                <w:rFonts w:ascii="Arial" w:hAnsi="Arial"/>
                <w:sz w:val="16"/>
              </w:rPr>
              <w:t>21.26%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42.51%</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1,177.23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537.20</w:t>
            </w:r>
          </w:p>
        </w:tc>
        <w:tc>
          <w:tcPr>
            <w:tcW w:type="dxa" w:w="1728"/>
          </w:tcPr>
          <w:p>
            <w:pPr>
              <w:spacing w:line="186" w:lineRule="exact" w:after="0"/>
            </w:pPr>
            <w:r>
              <w:rPr>
                <w:rFonts w:ascii="Arial" w:hAnsi="Arial"/>
                <w:sz w:val="16"/>
              </w:rPr>
              <w:t>562.74</w:t>
            </w:r>
          </w:p>
        </w:tc>
        <w:tc>
          <w:tcPr>
            <w:tcW w:type="dxa" w:w="1440"/>
          </w:tcPr>
          <w:p>
            <w:pPr>
              <w:spacing w:line="186" w:lineRule="exact" w:after="0"/>
            </w:pPr>
            <w:r>
              <w:rPr>
                <w:rFonts w:ascii="Arial" w:hAnsi="Arial"/>
                <w:sz w:val="16"/>
              </w:rPr>
              <w:t>−7.44%</w:t>
            </w:r>
          </w:p>
        </w:tc>
        <w:tc>
          <w:tcPr>
            <w:tcW w:type="dxa" w:w="1512"/>
          </w:tcPr>
          <w:p>
            <w:pPr>
              <w:spacing w:line="186" w:lineRule="exact" w:after="0"/>
            </w:pPr>
            <w:r>
              <w:rPr>
                <w:rFonts w:ascii="Arial" w:hAnsi="Arial"/>
                <w:sz w:val="16"/>
              </w:rPr>
              <w:t>−27.82%</w:t>
            </w:r>
          </w:p>
        </w:tc>
        <w:tc>
          <w:tcPr>
            <w:tcW w:type="dxa" w:w="1440"/>
          </w:tcPr>
          <w:p>
            <w:pPr>
              <w:spacing w:line="186" w:lineRule="exact" w:after="0"/>
            </w:pPr>
            <w:r>
              <w:rPr>
                <w:rFonts w:ascii="Arial" w:hAnsi="Arial"/>
                <w:sz w:val="16"/>
              </w:rPr>
              <w:t>44.37%</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27.54%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3,037.67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729.43</w:t>
            </w:r>
          </w:p>
        </w:tc>
        <w:tc>
          <w:tcPr>
            <w:tcW w:type="dxa" w:w="1728"/>
          </w:tcPr>
          <w:p>
            <w:pPr>
              <w:spacing w:line="186" w:lineRule="exact" w:after="0"/>
            </w:pPr>
            <w:r>
              <w:rPr>
                <w:rFonts w:ascii="Arial" w:hAnsi="Arial"/>
                <w:sz w:val="16"/>
              </w:rPr>
              <w:t>756.07</w:t>
            </w:r>
          </w:p>
        </w:tc>
        <w:tc>
          <w:tcPr>
            <w:tcW w:type="dxa" w:w="1440"/>
          </w:tcPr>
          <w:p>
            <w:pPr>
              <w:spacing w:line="186" w:lineRule="exact" w:after="0"/>
            </w:pPr>
            <w:r>
              <w:rPr>
                <w:rFonts w:ascii="Arial" w:hAnsi="Arial"/>
                <w:sz w:val="16"/>
              </w:rPr>
              <w:t>11.20%</w:t>
            </w:r>
          </w:p>
        </w:tc>
        <w:tc>
          <w:tcPr>
            <w:tcW w:type="dxa" w:w="1512"/>
          </w:tcPr>
          <w:p>
            <w:pPr>
              <w:spacing w:line="186" w:lineRule="exact" w:after="0"/>
            </w:pPr>
            <w:r>
              <w:rPr>
                <w:rFonts w:ascii="Arial" w:hAnsi="Arial"/>
                <w:sz w:val="16"/>
              </w:rPr>
              <w:t>41.88%</w:t>
            </w:r>
          </w:p>
        </w:tc>
        <w:tc>
          <w:tcPr>
            <w:tcW w:type="dxa" w:w="1440"/>
          </w:tcPr>
          <w:p>
            <w:pPr>
              <w:spacing w:line="186" w:lineRule="exact" w:after="0"/>
            </w:pPr>
            <w:r>
              <w:rPr>
                <w:rFonts w:ascii="Arial" w:hAnsi="Arial"/>
                <w:sz w:val="16"/>
              </w:rPr>
              <w:t>32.74%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29.95%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2,119.29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676.98</w:t>
            </w:r>
          </w:p>
        </w:tc>
        <w:tc>
          <w:tcPr>
            <w:tcW w:type="dxa" w:w="1728"/>
          </w:tcPr>
          <w:p>
            <w:pPr>
              <w:spacing w:line="186" w:lineRule="exact" w:after="0"/>
            </w:pPr>
            <w:r>
              <w:rPr>
                <w:rFonts w:ascii="Arial" w:hAnsi="Arial"/>
                <w:sz w:val="16"/>
              </w:rPr>
              <w:t>681.19</w:t>
            </w:r>
          </w:p>
        </w:tc>
        <w:tc>
          <w:tcPr>
            <w:tcW w:type="dxa" w:w="1440"/>
          </w:tcPr>
          <w:p>
            <w:pPr>
              <w:spacing w:line="186" w:lineRule="exact" w:after="0"/>
            </w:pPr>
            <w:r>
              <w:rPr>
                <w:rFonts w:ascii="Arial" w:hAnsi="Arial"/>
                <w:sz w:val="16"/>
              </w:rPr>
              <w:t>−6.59%</w:t>
            </w:r>
          </w:p>
        </w:tc>
        <w:tc>
          <w:tcPr>
            <w:tcW w:type="dxa" w:w="1512"/>
          </w:tcPr>
          <w:p>
            <w:pPr>
              <w:spacing w:line="186" w:lineRule="exact" w:after="0"/>
            </w:pPr>
            <w:r>
              <w:rPr>
                <w:rFonts w:ascii="Arial" w:hAnsi="Arial"/>
                <w:sz w:val="16"/>
              </w:rPr>
              <w:t>−24.64%</w:t>
            </w:r>
          </w:p>
        </w:tc>
        <w:tc>
          <w:tcPr>
            <w:tcW w:type="dxa" w:w="1440"/>
          </w:tcPr>
          <w:p>
            <w:pPr>
              <w:spacing w:line="186" w:lineRule="exact" w:after="0"/>
            </w:pPr>
            <w:r>
              <w:rPr>
                <w:rFonts w:ascii="Arial" w:hAnsi="Arial"/>
                <w:sz w:val="16"/>
              </w:rPr>
              <w:t>40.75%</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48.66%</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845.27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443.06</w:t>
            </w:r>
          </w:p>
        </w:tc>
        <w:tc>
          <w:tcPr>
            <w:tcW w:type="dxa" w:w="1728"/>
          </w:tcPr>
          <w:p>
            <w:pPr>
              <w:spacing w:line="186" w:lineRule="exact" w:after="0"/>
            </w:pPr>
            <w:r>
              <w:rPr>
                <w:rFonts w:ascii="Arial" w:hAnsi="Arial"/>
                <w:sz w:val="16"/>
              </w:rPr>
              <w:t>478.23</w:t>
            </w:r>
          </w:p>
        </w:tc>
        <w:tc>
          <w:tcPr>
            <w:tcW w:type="dxa" w:w="1440"/>
          </w:tcPr>
          <w:p>
            <w:pPr>
              <w:spacing w:line="186" w:lineRule="exact" w:after="0"/>
            </w:pPr>
            <w:r>
              <w:rPr>
                <w:rFonts w:ascii="Arial" w:hAnsi="Arial"/>
                <w:sz w:val="16"/>
              </w:rPr>
              <w:t>−10.20%</w:t>
            </w:r>
          </w:p>
        </w:tc>
        <w:tc>
          <w:tcPr>
            <w:tcW w:type="dxa" w:w="1512"/>
          </w:tcPr>
          <w:p>
            <w:pPr>
              <w:spacing w:line="186" w:lineRule="exact" w:after="0"/>
            </w:pPr>
            <w:r>
              <w:rPr>
                <w:rFonts w:ascii="Arial" w:hAnsi="Arial"/>
                <w:sz w:val="16"/>
              </w:rPr>
              <w:t>−38.16%</w:t>
            </w:r>
          </w:p>
        </w:tc>
        <w:tc>
          <w:tcPr>
            <w:tcW w:type="dxa" w:w="1440"/>
          </w:tcPr>
          <w:p>
            <w:pPr>
              <w:spacing w:line="186" w:lineRule="exact" w:after="0"/>
            </w:pPr>
            <w:r>
              <w:rPr>
                <w:rFonts w:ascii="Arial" w:hAnsi="Arial"/>
                <w:sz w:val="16"/>
              </w:rPr>
              <w:t>41.23%</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22.19%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3,304.94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784.06</w:t>
            </w:r>
          </w:p>
        </w:tc>
        <w:tc>
          <w:tcPr>
            <w:tcW w:type="dxa" w:w="1728"/>
          </w:tcPr>
          <w:p>
            <w:pPr>
              <w:spacing w:line="186" w:lineRule="exact" w:after="0"/>
            </w:pPr>
            <w:r>
              <w:rPr>
                <w:rFonts w:ascii="Arial" w:hAnsi="Arial"/>
                <w:sz w:val="16"/>
              </w:rPr>
              <w:t>780.78</w:t>
            </w:r>
          </w:p>
        </w:tc>
        <w:tc>
          <w:tcPr>
            <w:tcW w:type="dxa" w:w="1440"/>
          </w:tcPr>
          <w:p>
            <w:pPr>
              <w:spacing w:line="186" w:lineRule="exact" w:after="0"/>
            </w:pPr>
            <w:r>
              <w:rPr>
                <w:rFonts w:ascii="Arial" w:hAnsi="Arial"/>
                <w:sz w:val="16"/>
              </w:rPr>
              <w:t>−4.46%</w:t>
            </w:r>
          </w:p>
        </w:tc>
        <w:tc>
          <w:tcPr>
            <w:tcW w:type="dxa" w:w="1512"/>
          </w:tcPr>
          <w:p>
            <w:pPr>
              <w:spacing w:line="186" w:lineRule="exact" w:after="0"/>
            </w:pPr>
            <w:r>
              <w:rPr>
                <w:rFonts w:ascii="Arial" w:hAnsi="Arial"/>
                <w:sz w:val="16"/>
              </w:rPr>
              <w:t>−16.69%</w:t>
            </w:r>
          </w:p>
        </w:tc>
        <w:tc>
          <w:tcPr>
            <w:tcW w:type="dxa" w:w="1440"/>
          </w:tcPr>
          <w:p>
            <w:pPr>
              <w:spacing w:line="186" w:lineRule="exact" w:after="0"/>
            </w:pPr>
            <w:r>
              <w:rPr>
                <w:rFonts w:ascii="Arial" w:hAnsi="Arial"/>
                <w:sz w:val="16"/>
              </w:rPr>
              <w:t>38.25%</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48.93%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919.67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468.52</w:t>
            </w:r>
          </w:p>
        </w:tc>
        <w:tc>
          <w:tcPr>
            <w:tcW w:type="dxa" w:w="1728"/>
          </w:tcPr>
          <w:p>
            <w:pPr>
              <w:spacing w:line="186" w:lineRule="exact" w:after="0"/>
            </w:pPr>
            <w:r>
              <w:rPr>
                <w:rFonts w:ascii="Arial" w:hAnsi="Arial"/>
                <w:sz w:val="16"/>
              </w:rPr>
              <w:t>514.06</w:t>
            </w:r>
          </w:p>
        </w:tc>
        <w:tc>
          <w:tcPr>
            <w:tcW w:type="dxa" w:w="1440"/>
          </w:tcPr>
          <w:p>
            <w:pPr>
              <w:spacing w:line="186" w:lineRule="exact" w:after="0"/>
            </w:pPr>
            <w:r>
              <w:rPr>
                <w:rFonts w:ascii="Arial" w:hAnsi="Arial"/>
                <w:sz w:val="16"/>
              </w:rPr>
              <w:t>−6.07%</w:t>
            </w:r>
          </w:p>
        </w:tc>
        <w:tc>
          <w:tcPr>
            <w:tcW w:type="dxa" w:w="1512"/>
          </w:tcPr>
          <w:p>
            <w:pPr>
              <w:spacing w:line="186" w:lineRule="exact" w:after="0"/>
            </w:pPr>
            <w:r>
              <w:rPr>
                <w:rFonts w:ascii="Arial" w:hAnsi="Arial"/>
                <w:sz w:val="16"/>
              </w:rPr>
              <w:t>−22.70%</w:t>
            </w:r>
          </w:p>
        </w:tc>
        <w:tc>
          <w:tcPr>
            <w:tcW w:type="dxa" w:w="1440"/>
          </w:tcPr>
          <w:p>
            <w:pPr>
              <w:spacing w:line="186" w:lineRule="exact" w:after="0"/>
            </w:pPr>
            <w:r>
              <w:rPr>
                <w:rFonts w:ascii="Arial" w:hAnsi="Arial"/>
                <w:sz w:val="16"/>
              </w:rPr>
              <w:t>31.07%</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48.40%</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860.88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451.15</w:t>
            </w:r>
          </w:p>
        </w:tc>
        <w:tc>
          <w:tcPr>
            <w:tcW w:type="dxa" w:w="1728"/>
          </w:tcPr>
          <w:p>
            <w:pPr>
              <w:spacing w:line="186" w:lineRule="exact" w:after="0"/>
            </w:pPr>
            <w:r>
              <w:rPr>
                <w:rFonts w:ascii="Arial" w:hAnsi="Arial"/>
                <w:sz w:val="16"/>
              </w:rPr>
              <w:t>489.01</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−37.18%</w:t>
            </w:r>
          </w:p>
        </w:tc>
        <w:tc>
          <w:tcPr>
            <w:tcW w:type="dxa" w:w="1440"/>
          </w:tcPr>
          <w:p>
            <w:pPr>
              <w:spacing w:line="186" w:lineRule="exact" w:after="0"/>
            </w:pPr>
            <w:r>
              <w:rPr>
                <w:rFonts w:ascii="Arial" w:hAnsi="Arial"/>
                <w:sz w:val="16"/>
              </w:rPr>
              <w:t>41.77%</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2,820.57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1,027.68</w:t>
            </w:r>
          </w:p>
        </w:tc>
        <w:tc>
          <w:tcPr>
            <w:tcW w:type="dxa" w:w="1728"/>
          </w:tcPr>
          <w:p>
            <w:pPr>
              <w:spacing w:line="186" w:lineRule="exact" w:after="0"/>
            </w:pPr>
            <w:r>
              <w:rPr>
                <w:rFonts w:ascii="Arial" w:hAnsi="Arial"/>
                <w:sz w:val="16"/>
              </w:rPr>
              <w:t>693.72</w:t>
            </w:r>
          </w:p>
        </w:tc>
        <w:tc>
          <w:tcPr>
            <w:tcW w:type="dxa" w:w="1440"/>
          </w:tcPr>
          <w:p>
            <w:pPr>
              <w:spacing w:line="186" w:lineRule="exact" w:after="0"/>
            </w:pPr>
            <w:r>
              <w:rPr>
                <w:rFonts w:ascii="Arial" w:hAnsi="Arial"/>
                <w:sz w:val="16"/>
              </w:rPr>
              <w:t>9.34%</w:t>
            </w:r>
          </w:p>
        </w:tc>
        <w:tc>
          <w:tcPr>
            <w:tcW w:type="dxa" w:w="1512"/>
          </w:tcPr>
          <w:p>
            <w:pPr>
              <w:spacing w:line="186" w:lineRule="exact" w:after="0"/>
            </w:pPr>
            <w:r>
              <w:rPr>
                <w:rFonts w:ascii="Arial" w:hAnsi="Arial"/>
                <w:sz w:val="16"/>
              </w:rPr>
              <w:t>28.39%</w:t>
            </w:r>
          </w:p>
        </w:tc>
        <w:tc>
          <w:tcPr>
            <w:tcW w:type="dxa" w:w="1440"/>
          </w:tcPr>
          <w:p>
            <w:pPr>
              <w:spacing w:line="186" w:lineRule="exact" w:after="0"/>
            </w:pPr>
            <w:r>
              <w:rPr>
                <w:rFonts w:ascii="Arial" w:hAnsi="Arial"/>
                <w:sz w:val="16"/>
              </w:rPr>
              <w:t>17.78%</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3,798.85</w:t>
            </w:r>
          </w:p>
        </w:tc>
        <w:tc>
          <w:tcPr>
            <w:tcW w:type="dxa" w:w="1512"/>
          </w:tcPr>
          <w:p>
            <w:pPr>
              <w:spacing w:line="186" w:lineRule="exact" w:after="0"/>
            </w:pPr>
            <w:r>
              <w:rPr>
                <w:rFonts w:ascii="Arial" w:hAnsi="Arial"/>
                <w:sz w:val="16"/>
              </w:rPr>
              <w:t>1,516.04</w:t>
            </w:r>
          </w:p>
        </w:tc>
        <w:tc>
          <w:tcPr>
            <w:tcW w:type="dxa" w:w="1728"/>
          </w:tcPr>
          <w:p>
            <w:pPr>
              <w:spacing w:line="186" w:lineRule="exact" w:after="0"/>
            </w:pPr>
            <w:r>
              <w:rPr>
                <w:rFonts w:ascii="Arial" w:hAnsi="Arial"/>
                <w:sz w:val="16"/>
              </w:rPr>
              <w:t>1,569.05</w:t>
            </w:r>
          </w:p>
        </w:tc>
        <w:tc>
          <w:tcPr>
            <w:tcW w:type="dxa" w:w="1728"/>
          </w:tcPr>
          <w:p>
            <w:pPr>
              <w:spacing w:line="186" w:lineRule="exact" w:after="0"/>
            </w:pPr>
            <w:r>
              <w:rPr>
                <w:rFonts w:ascii="Arial" w:hAnsi="Arial"/>
                <w:sz w:val="16"/>
              </w:rPr>
              <w:t>1,010.16</w:t>
            </w:r>
          </w:p>
        </w:tc>
        <w:tc>
          <w:tcPr>
            <w:tcW w:type="dxa" w:w="1440"/>
          </w:tcPr>
          <w:p>
            <w:pPr>
              <w:spacing w:line="186" w:lineRule="exact" w:after="0"/>
            </w:pPr>
            <w:r>
              <w:rPr>
                <w:rFonts w:ascii="Arial" w:hAnsi="Arial"/>
                <w:sz w:val="16"/>
              </w:rPr>
              <w:t>0.34%</w:t>
            </w:r>
          </w:p>
        </w:tc>
        <w:tc>
          <w:tcPr>
            <w:tcW w:type="dxa" w:w="1512"/>
          </w:tcPr>
          <w:p>
            <w:pPr>
              <w:spacing w:line="186" w:lineRule="exact" w:after="0"/>
            </w:pPr>
            <w:r>
              <w:rPr>
                <w:rFonts w:ascii="Arial" w:hAnsi="Arial"/>
                <w:sz w:val="16"/>
              </w:rPr>
              <w:t>1.52%</w:t>
            </w:r>
          </w:p>
        </w:tc>
        <w:tc>
          <w:tcPr>
            <w:tcW w:type="dxa" w:w="1440"/>
          </w:tcPr>
          <w:p>
            <w:pPr>
              <w:spacing w:line="186" w:lineRule="exact" w:after="0"/>
            </w:pPr>
            <w:r>
              <w:rPr>
                <w:rFonts w:ascii="Arial" w:hAnsi="Arial"/>
                <w:sz w:val="16"/>
              </w:rPr>
              <w:t>36.06%</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2,913.54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963.99</w:t>
            </w:r>
          </w:p>
        </w:tc>
        <w:tc>
          <w:tcPr>
            <w:tcW w:type="dxa" w:w="1728"/>
          </w:tcPr>
          <w:p>
            <w:pPr>
              <w:spacing w:line="186" w:lineRule="exact" w:after="0"/>
            </w:pPr>
            <w:r>
              <w:rPr>
                <w:rFonts w:ascii="Arial" w:hAnsi="Arial"/>
                <w:sz w:val="16"/>
              </w:rPr>
              <w:t>716.17</w:t>
            </w:r>
          </w:p>
        </w:tc>
        <w:tc>
          <w:tcPr>
            <w:tcW w:type="dxa" w:w="1440"/>
          </w:tcPr>
          <w:p>
            <w:pPr>
              <w:spacing w:line="186" w:lineRule="exact" w:after="0"/>
            </w:pPr>
            <w:r>
              <w:rPr>
                <w:rFonts w:ascii="Arial" w:hAnsi="Arial"/>
                <w:sz w:val="16"/>
              </w:rPr>
              <w:t>11.04%</w:t>
            </w:r>
          </w:p>
        </w:tc>
        <w:tc>
          <w:tcPr>
            <w:tcW w:type="dxa" w:w="1512"/>
          </w:tcPr>
          <w:p>
            <w:pPr>
              <w:spacing w:line="186" w:lineRule="exact" w:after="0"/>
            </w:pPr>
            <w:r>
              <w:rPr>
                <w:rFonts w:ascii="Arial" w:hAnsi="Arial"/>
                <w:sz w:val="16"/>
              </w:rPr>
              <w:t>31.91%</w:t>
            </w:r>
          </w:p>
        </w:tc>
        <w:tc>
          <w:tcPr>
            <w:tcW w:type="dxa" w:w="1440"/>
          </w:tcPr>
          <w:p>
            <w:pPr>
              <w:spacing w:line="186" w:lineRule="exact" w:after="0"/>
            </w:pPr>
            <w:r>
              <w:rPr>
                <w:rFonts w:ascii="Arial" w:hAnsi="Arial"/>
                <w:sz w:val="16"/>
              </w:rPr>
              <w:t>20.55%</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2,966.31</w:t>
            </w:r>
          </w:p>
        </w:tc>
        <w:tc>
          <w:tcPr>
            <w:tcW w:type="dxa" w:w="1512"/>
          </w:tcPr>
          <w:p>
            <w:pPr>
              <w:spacing w:line="186" w:lineRule="exact" w:after="0"/>
            </w:pPr>
            <w:r>
              <w:rPr>
                <w:rFonts w:ascii="Arial" w:hAnsi="Arial"/>
                <w:sz w:val="16"/>
              </w:rPr>
              <w:t>1,192.85</w:t>
            </w:r>
          </w:p>
        </w:tc>
        <w:tc>
          <w:tcPr>
            <w:tcW w:type="dxa" w:w="1728"/>
          </w:tcPr>
          <w:p>
            <w:pPr>
              <w:spacing w:line="186" w:lineRule="exact" w:after="0"/>
            </w:pPr>
            <w:r>
              <w:rPr>
                <w:rFonts w:ascii="Arial" w:hAnsi="Arial"/>
                <w:sz w:val="16"/>
              </w:rPr>
              <w:t>1,147.59</w:t>
            </w:r>
          </w:p>
        </w:tc>
        <w:tc>
          <w:tcPr>
            <w:tcW w:type="dxa" w:w="1728"/>
          </w:tcPr>
          <w:p>
            <w:pPr>
              <w:spacing w:line="186" w:lineRule="exact" w:after="0"/>
            </w:pPr>
            <w:r>
              <w:rPr>
                <w:rFonts w:ascii="Arial" w:hAnsi="Arial"/>
                <w:sz w:val="16"/>
              </w:rPr>
              <w:t>812.53</w:t>
            </w:r>
          </w:p>
        </w:tc>
        <w:tc>
          <w:tcPr>
            <w:tcW w:type="dxa" w:w="1440"/>
          </w:tcPr>
          <w:p>
            <w:pPr>
              <w:spacing w:line="186" w:lineRule="exact" w:after="0"/>
            </w:pPr>
            <w:r>
              <w:rPr>
                <w:rFonts w:ascii="Arial" w:hAnsi="Arial"/>
                <w:sz w:val="16"/>
              </w:rPr>
              <w:t>−1.10%</w:t>
            </w:r>
          </w:p>
        </w:tc>
        <w:tc>
          <w:tcPr>
            <w:tcW w:type="dxa" w:w="1512"/>
          </w:tcPr>
          <w:p>
            <w:pPr>
              <w:spacing w:line="186" w:lineRule="exact" w:after="0"/>
            </w:pPr>
            <w:r>
              <w:rPr>
                <w:rFonts w:ascii="Arial" w:hAnsi="Arial"/>
                <w:sz w:val="16"/>
              </w:rPr>
              <w:t>−3.68%</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3,268.89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956.46</w:t>
            </w:r>
          </w:p>
        </w:tc>
        <w:tc>
          <w:tcPr>
            <w:tcW w:type="dxa" w:w="1728"/>
          </w:tcPr>
          <w:p>
            <w:pPr>
              <w:spacing w:line="186" w:lineRule="exact" w:after="0"/>
            </w:pPr>
            <w:r>
              <w:rPr>
                <w:rFonts w:ascii="Arial" w:hAnsi="Arial"/>
                <w:sz w:val="16"/>
              </w:rPr>
              <w:t>746.18</w:t>
            </w:r>
          </w:p>
        </w:tc>
        <w:tc>
          <w:tcPr>
            <w:tcW w:type="dxa" w:w="1440"/>
          </w:tcPr>
          <w:p>
            <w:pPr>
              <w:spacing w:line="186" w:lineRule="exact" w:after="0"/>
            </w:pPr>
            <w:r>
              <w:rPr>
                <w:rFonts w:ascii="Arial" w:hAnsi="Arial"/>
                <w:sz w:val="16"/>
              </w:rPr>
              <w:t>−3.55%</w:t>
            </w:r>
          </w:p>
        </w:tc>
        <w:tc>
          <w:tcPr>
            <w:tcW w:type="dxa" w:w="1512"/>
          </w:tcPr>
          <w:p>
            <w:pPr>
              <w:spacing w:line="186" w:lineRule="exact" w:after="0"/>
            </w:pPr>
            <w:r>
              <w:rPr>
                <w:rFonts w:ascii="Arial" w:hAnsi="Arial"/>
                <w:sz w:val="16"/>
              </w:rPr>
              <w:t>−8.48%</w:t>
            </w:r>
          </w:p>
        </w:tc>
        <w:tc>
          <w:tcPr>
            <w:tcW w:type="dxa" w:w="1440"/>
          </w:tcPr>
          <w:p>
            <w:pPr>
              <w:spacing w:line="186" w:lineRule="exact" w:after="0"/>
            </w:pPr>
            <w:r>
              <w:rPr>
                <w:rFonts w:ascii="Arial" w:hAnsi="Arial"/>
                <w:sz w:val="16"/>
              </w:rPr>
              <w:t>28.95%</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2,126.73</w:t>
            </w:r>
          </w:p>
        </w:tc>
        <w:tc>
          <w:tcPr>
            <w:tcW w:type="dxa" w:w="1512"/>
          </w:tcPr>
          <w:p>
            <w:pPr>
              <w:spacing w:line="186" w:lineRule="exact" w:after="0"/>
            </w:pPr>
            <w:r>
              <w:rPr>
                <w:rFonts w:ascii="Arial" w:hAnsi="Arial"/>
                <w:sz w:val="16"/>
              </w:rPr>
              <w:t>841.80</w:t>
            </w:r>
          </w:p>
        </w:tc>
        <w:tc>
          <w:tcPr>
            <w:tcW w:type="dxa" w:w="1728"/>
          </w:tcPr>
          <w:p>
            <w:pPr>
              <w:spacing w:line="186" w:lineRule="exact" w:after="0"/>
            </w:pPr>
            <w:r>
              <w:rPr>
                <w:rFonts w:ascii="Arial" w:hAnsi="Arial"/>
                <w:sz w:val="16"/>
              </w:rPr>
              <w:t>793.30</w:t>
            </w:r>
          </w:p>
        </w:tc>
        <w:tc>
          <w:tcPr>
            <w:tcW w:type="dxa" w:w="1728"/>
          </w:tcPr>
          <w:p>
            <w:pPr>
              <w:spacing w:line="186" w:lineRule="exact" w:after="0"/>
            </w:pPr>
            <w:r>
              <w:rPr>
                <w:rFonts w:ascii="Arial" w:hAnsi="Arial"/>
                <w:sz w:val="16"/>
              </w:rPr>
              <w:t>589.60</w:t>
            </w:r>
          </w:p>
        </w:tc>
        <w:tc>
          <w:tcPr>
            <w:tcW w:type="dxa" w:w="1440"/>
          </w:tcPr>
          <w:p>
            <w:pPr>
              <w:spacing w:line="186" w:lineRule="exact" w:after="0"/>
            </w:pPr>
            <w:r>
              <w:rPr>
                <w:rFonts w:ascii="Arial" w:hAnsi="Arial"/>
                <w:sz w:val="16"/>
              </w:rPr>
              <w:t>−21.19%</w:t>
            </w:r>
          </w:p>
        </w:tc>
        <w:tc>
          <w:tcPr>
            <w:tcW w:type="dxa" w:w="1512"/>
          </w:tcPr>
          <w:p>
            <w:pPr>
              <w:spacing w:line="186" w:lineRule="exact" w:after="0"/>
            </w:pPr>
            <w:r>
              <w:rPr>
                <w:rFonts w:ascii="Arial" w:hAnsi="Arial"/>
                <w:sz w:val="16"/>
              </w:rPr>
              <w:t>−40.89%</w:t>
            </w:r>
          </w:p>
        </w:tc>
        <w:tc>
          <w:tcPr>
            <w:tcW w:type="dxa" w:w="1440"/>
          </w:tcPr>
          <w:p>
            <w:pPr>
              <w:spacing w:line="186" w:lineRule="exact" w:after="0"/>
            </w:pPr>
            <w:r>
              <w:rPr>
                <w:rFonts w:ascii="Arial" w:hAnsi="Arial"/>
                <w:sz w:val="16"/>
              </w:rPr>
              <w:t>43.87%</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2,720.03</w:t>
            </w:r>
          </w:p>
        </w:tc>
        <w:tc>
          <w:tcPr>
            <w:tcW w:type="dxa" w:w="1512"/>
          </w:tcPr>
          <w:p>
            <w:pPr>
              <w:spacing w:line="186" w:lineRule="exact" w:after="0"/>
            </w:pPr>
            <w:r>
              <w:rPr>
                <w:rFonts w:ascii="Arial" w:hAnsi="Arial"/>
                <w:sz w:val="16"/>
              </w:rPr>
              <w:t>985.80</w:t>
            </w:r>
          </w:p>
        </w:tc>
        <w:tc>
          <w:tcPr>
            <w:tcW w:type="dxa" w:w="1728"/>
          </w:tcPr>
          <w:p>
            <w:pPr>
              <w:spacing w:line="186" w:lineRule="exact" w:after="0"/>
            </w:pPr>
            <w:r>
              <w:rPr>
                <w:rFonts w:ascii="Arial" w:hAnsi="Arial"/>
                <w:sz w:val="16"/>
              </w:rPr>
              <w:t>990.69</w:t>
            </w:r>
          </w:p>
        </w:tc>
        <w:tc>
          <w:tcPr>
            <w:tcW w:type="dxa" w:w="1728"/>
          </w:tcPr>
          <w:p>
            <w:pPr>
              <w:spacing w:line="186" w:lineRule="exact" w:after="0"/>
            </w:pPr>
            <w:r>
              <w:rPr>
                <w:rFonts w:ascii="Arial" w:hAnsi="Arial"/>
                <w:sz w:val="16"/>
              </w:rPr>
              <w:t>676.42</w:t>
            </w:r>
          </w:p>
        </w:tc>
        <w:tc>
          <w:tcPr>
            <w:tcW w:type="dxa" w:w="1440"/>
          </w:tcPr>
          <w:p>
            <w:pPr>
              <w:spacing w:line="186" w:lineRule="exact" w:after="0"/>
            </w:pPr>
            <w:r>
              <w:rPr>
                <w:rFonts w:ascii="Arial" w:hAnsi="Arial"/>
                <w:sz w:val="16"/>
              </w:rPr>
              <w:t>1.90%</w:t>
            </w:r>
          </w:p>
        </w:tc>
        <w:tc>
          <w:tcPr>
            <w:tcW w:type="dxa" w:w="1512"/>
          </w:tcPr>
          <w:p>
            <w:pPr>
              <w:spacing w:line="186" w:lineRule="exact" w:after="0"/>
            </w:pPr>
            <w:r>
              <w:rPr>
                <w:rFonts w:ascii="Arial" w:hAnsi="Arial"/>
                <w:sz w:val="16"/>
              </w:rPr>
              <w:t>5.96%</w:t>
            </w:r>
          </w:p>
        </w:tc>
        <w:tc>
          <w:tcPr>
            <w:tcW w:type="dxa" w:w="1440"/>
          </w:tcPr>
          <w:p>
            <w:pPr>
              <w:spacing w:line="186" w:lineRule="exact" w:after="0"/>
            </w:pPr>
            <w:r>
              <w:rPr>
                <w:rFonts w:ascii="Arial" w:hAnsi="Arial"/>
                <w:sz w:val="16"/>
              </w:rPr>
              <w:t>23.80%</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1,994.18</w:t>
            </w:r>
          </w:p>
        </w:tc>
        <w:tc>
          <w:tcPr>
            <w:tcW w:type="dxa" w:w="1512"/>
          </w:tcPr>
          <w:p>
            <w:pPr>
              <w:spacing w:line="186" w:lineRule="exact" w:after="0"/>
            </w:pPr>
            <w:r>
              <w:rPr>
                <w:rFonts w:ascii="Arial" w:hAnsi="Arial"/>
                <w:sz w:val="16"/>
              </w:rPr>
              <w:t>771.09</w:t>
            </w:r>
          </w:p>
        </w:tc>
        <w:tc>
          <w:tcPr>
            <w:tcW w:type="dxa" w:w="1728"/>
          </w:tcPr>
          <w:p>
            <w:pPr>
              <w:spacing w:line="186" w:lineRule="exact" w:after="0"/>
            </w:pPr>
            <w:r>
              <w:rPr>
                <w:rFonts w:ascii="Arial" w:hAnsi="Arial"/>
                <w:sz w:val="16"/>
              </w:rPr>
              <w:t>688.46</w:t>
            </w:r>
          </w:p>
        </w:tc>
        <w:tc>
          <w:tcPr>
            <w:tcW w:type="dxa" w:w="1728"/>
          </w:tcPr>
          <w:p>
            <w:pPr>
              <w:spacing w:line="186" w:lineRule="exact" w:after="0"/>
            </w:pPr>
            <w:r>
              <w:rPr>
                <w:rFonts w:ascii="Arial" w:hAnsi="Arial"/>
                <w:sz w:val="16"/>
              </w:rPr>
              <w:t>542.44</w:t>
            </w:r>
          </w:p>
        </w:tc>
        <w:tc>
          <w:tcPr>
            <w:tcW w:type="dxa" w:w="1440"/>
          </w:tcPr>
          <w:p>
            <w:pPr>
              <w:spacing w:line="186" w:lineRule="exact" w:after="0"/>
            </w:pPr>
            <w:r>
              <w:rPr>
                <w:rFonts w:ascii="Arial" w:hAnsi="Arial"/>
                <w:sz w:val="16"/>
              </w:rPr>
              <w:t>−13.25%</w:t>
            </w:r>
          </w:p>
        </w:tc>
        <w:tc>
          <w:tcPr>
            <w:tcW w:type="dxa" w:w="1512"/>
          </w:tcPr>
          <w:p>
            <w:pPr>
              <w:spacing w:line="186" w:lineRule="exact" w:after="0"/>
            </w:pPr>
            <w:r>
              <w:rPr>
                <w:rFonts w:ascii="Arial" w:hAnsi="Arial"/>
                <w:sz w:val="16"/>
              </w:rPr>
              <w:t>−29.28%</w:t>
            </w:r>
          </w:p>
        </w:tc>
        <w:tc>
          <w:tcPr>
            <w:tcW w:type="dxa" w:w="1440"/>
          </w:tcPr>
          <w:p>
            <w:pPr>
              <w:spacing w:line="186" w:lineRule="exact" w:after="0"/>
            </w:pPr>
            <w:r>
              <w:rPr>
                <w:rFonts w:ascii="Arial" w:hAnsi="Arial"/>
                <w:sz w:val="16"/>
              </w:rPr>
              <w:t>37.65%</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3,070.35</w:t>
            </w:r>
          </w:p>
        </w:tc>
        <w:tc>
          <w:tcPr>
            <w:tcW w:type="dxa" w:w="1512"/>
          </w:tcPr>
          <w:p>
            <w:pPr>
              <w:spacing w:line="186" w:lineRule="exact" w:after="0"/>
            </w:pPr>
            <w:r>
              <w:rPr>
                <w:rFonts w:ascii="Arial" w:hAnsi="Arial"/>
                <w:sz w:val="16"/>
              </w:rPr>
              <w:t>1,072.81</w:t>
            </w:r>
          </w:p>
        </w:tc>
        <w:tc>
          <w:tcPr>
            <w:tcW w:type="dxa" w:w="1728"/>
          </w:tcPr>
          <w:p>
            <w:pPr>
              <w:spacing w:line="186" w:lineRule="exact" w:after="0"/>
            </w:pPr>
            <w:r>
              <w:rPr>
                <w:rFonts w:ascii="Arial" w:hAnsi="Arial"/>
                <w:sz w:val="16"/>
              </w:rPr>
              <w:t>1,028.92</w:t>
            </w:r>
          </w:p>
        </w:tc>
        <w:tc>
          <w:tcPr>
            <w:tcW w:type="dxa" w:w="1728"/>
          </w:tcPr>
          <w:p>
            <w:pPr>
              <w:spacing w:line="186" w:lineRule="exact" w:after="0"/>
            </w:pPr>
            <w:r>
              <w:rPr>
                <w:rFonts w:ascii="Arial" w:hAnsi="Arial"/>
                <w:sz w:val="16"/>
              </w:rPr>
              <w:t>765.50</w:t>
            </w:r>
          </w:p>
        </w:tc>
        <w:tc>
          <w:tcPr>
            <w:tcW w:type="dxa" w:w="1440"/>
          </w:tcPr>
          <w:p>
            <w:pPr>
              <w:spacing w:line="186" w:lineRule="exact" w:after="0"/>
            </w:pPr>
            <w:r>
              <w:rPr>
                <w:rFonts w:ascii="Arial" w:hAnsi="Arial"/>
                <w:sz w:val="16"/>
              </w:rPr>
              <w:t>9.63%</w:t>
            </w:r>
          </w:p>
        </w:tc>
        <w:tc>
          <w:tcPr>
            <w:tcW w:type="dxa" w:w="1512"/>
          </w:tcPr>
          <w:p>
            <w:pPr>
              <w:spacing w:line="186" w:lineRule="exact" w:after="0"/>
            </w:pPr>
            <w:r>
              <w:rPr>
                <w:rFonts w:ascii="Arial" w:hAnsi="Arial"/>
                <w:sz w:val="16"/>
              </w:rPr>
              <w:t>29.70%</w:t>
            </w:r>
          </w:p>
        </w:tc>
        <w:tc>
          <w:tcPr>
            <w:tcW w:type="dxa" w:w="1440"/>
          </w:tcPr>
          <w:p>
            <w:pPr>
              <w:spacing w:line="186" w:lineRule="exact" w:after="0"/>
            </w:pPr>
            <w:r>
              <w:rPr>
                <w:rFonts w:ascii="Arial" w:hAnsi="Arial"/>
                <w:sz w:val="16"/>
              </w:rPr>
              <w:t>19.30%</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1,804.62</w:t>
            </w:r>
          </w:p>
        </w:tc>
        <w:tc>
          <w:tcPr>
            <w:tcW w:type="dxa" w:w="1512"/>
          </w:tcPr>
          <w:p>
            <w:pPr>
              <w:spacing w:line="186" w:lineRule="exact" w:after="0"/>
            </w:pPr>
            <w:r>
              <w:rPr>
                <w:rFonts w:ascii="Arial" w:hAnsi="Arial"/>
                <w:sz w:val="16"/>
              </w:rPr>
              <w:t>723.85</w:t>
            </w:r>
          </w:p>
        </w:tc>
        <w:tc>
          <w:tcPr>
            <w:tcW w:type="dxa" w:w="1728"/>
          </w:tcPr>
          <w:p>
            <w:pPr>
              <w:spacing w:line="186" w:lineRule="exact" w:after="0"/>
            </w:pPr>
            <w:r>
              <w:rPr>
                <w:rFonts w:ascii="Arial" w:hAnsi="Arial"/>
                <w:sz w:val="16"/>
              </w:rPr>
              <w:t>738.16</w:t>
            </w:r>
          </w:p>
        </w:tc>
        <w:tc>
          <w:tcPr>
            <w:tcW w:type="dxa" w:w="1728"/>
          </w:tcPr>
          <w:p>
            <w:pPr>
              <w:spacing w:line="186" w:lineRule="exact" w:after="0"/>
            </w:pPr>
            <w:r>
              <w:rPr>
                <w:rFonts w:ascii="Arial" w:hAnsi="Arial"/>
                <w:sz w:val="16"/>
              </w:rPr>
              <w:t>479.10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−12.38%</w:t>
            </w:r>
          </w:p>
        </w:tc>
        <w:tc>
          <w:tcPr>
            <w:tcW w:type="dxa" w:w="1440"/>
          </w:tcPr>
          <w:p>
            <w:pPr>
              <w:spacing w:line="186" w:lineRule="exact" w:after="0"/>
            </w:pPr>
            <w:r>
              <w:rPr>
                <w:rFonts w:ascii="Arial" w:hAnsi="Arial"/>
                <w:sz w:val="16"/>
              </w:rPr>
              <w:t>26.12%</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4,506.91</w:t>
            </w:r>
          </w:p>
        </w:tc>
        <w:tc>
          <w:tcPr>
            <w:tcW w:type="dxa" w:w="1512"/>
          </w:tcPr>
          <w:p>
            <w:pPr>
              <w:spacing w:line="186" w:lineRule="exact" w:after="0"/>
            </w:pPr>
            <w:r>
              <w:rPr>
                <w:rFonts w:ascii="Arial" w:hAnsi="Arial"/>
                <w:sz w:val="16"/>
              </w:rPr>
              <w:t>1,705.49</w:t>
            </w:r>
          </w:p>
        </w:tc>
        <w:tc>
          <w:tcPr>
            <w:tcW w:type="dxa" w:w="1728"/>
          </w:tcPr>
          <w:p>
            <w:pPr>
              <w:spacing w:line="186" w:lineRule="exact" w:after="0"/>
            </w:pPr>
            <w:r>
              <w:rPr>
                <w:rFonts w:ascii="Arial" w:hAnsi="Arial"/>
                <w:sz w:val="16"/>
              </w:rPr>
              <w:t>1,718.96</w:t>
            </w:r>
          </w:p>
        </w:tc>
        <w:tc>
          <w:tcPr>
            <w:tcW w:type="dxa" w:w="1728"/>
          </w:tcPr>
          <w:p>
            <w:pPr>
              <w:spacing w:line="186" w:lineRule="exact" w:after="0"/>
            </w:pPr>
            <w:r>
              <w:rPr>
                <w:rFonts w:ascii="Arial" w:hAnsi="Arial"/>
                <w:sz w:val="16"/>
              </w:rPr>
              <w:t>1,155.98</w:t>
            </w:r>
          </w:p>
        </w:tc>
        <w:tc>
          <w:tcPr>
            <w:tcW w:type="dxa" w:w="1440"/>
          </w:tcPr>
          <w:p>
            <w:pPr>
              <w:spacing w:line="186" w:lineRule="exact" w:after="0"/>
            </w:pPr>
            <w:r>
              <w:rPr>
                <w:rFonts w:ascii="Arial" w:hAnsi="Arial"/>
                <w:sz w:val="16"/>
              </w:rPr>
              <w:t>−1.29%</w:t>
            </w:r>
          </w:p>
        </w:tc>
        <w:tc>
          <w:tcPr>
            <w:tcW w:type="dxa" w:w="1512"/>
          </w:tcPr>
          <w:p>
            <w:pPr>
              <w:spacing w:line="186" w:lineRule="exact" w:after="0"/>
            </w:pPr>
            <w:r>
              <w:rPr>
                <w:rFonts w:ascii="Arial" w:hAnsi="Arial"/>
                <w:sz w:val="16"/>
              </w:rPr>
              <w:t>−6.98%</w:t>
            </w:r>
          </w:p>
        </w:tc>
        <w:tc>
          <w:tcPr>
            <w:tcW w:type="dxa" w:w="1440"/>
          </w:tcPr>
          <w:p>
            <w:pPr>
              <w:spacing w:line="186" w:lineRule="exact" w:after="0"/>
            </w:pPr>
            <w:r>
              <w:rPr>
                <w:rFonts w:ascii="Arial" w:hAnsi="Arial"/>
                <w:sz w:val="16"/>
              </w:rPr>
              <w:t>41.49%</w:t>
            </w:r>
          </w:p>
        </w:tc>
      </w:tr>
    </w:tbl>
    <w:p>
      <w:pPr>
        <w:sectPr>
          <w:pgSz w:w="15840" w:h="12240" w:orient="landscape"/>
          <w:pgMar w:top="720" w:right="720" w:bottom="720" w:left="720" w:header="288" w:footer="288" w:gutter="0"/>
          <w:cols w:space="720"/>
          <w:docGrid w:linePitch="360"/>
        </w:sectPr>
      </w:pPr>
    </w:p>
    <w:p>
      <w:pPr>
        <w:pStyle w:val="Heading1"/>
      </w:pPr>
      <w:r>
        <w:t>Original 2025/26 metrics: S057–S084</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1,536.98</w:t>
            </w:r>
          </w:p>
        </w:tc>
        <w:tc>
          <w:tcPr>
            <w:tcW w:type="dxa" w:w="1512"/>
          </w:tcPr>
          <w:p>
            <w:pPr>
              <w:spacing w:line="186" w:lineRule="exact" w:after="0"/>
            </w:pPr>
            <w:r>
              <w:rPr>
                <w:rFonts w:ascii="Arial" w:hAnsi="Arial"/>
                <w:sz w:val="16"/>
              </w:rPr>
              <w:t>542.99</w:t>
            </w:r>
          </w:p>
        </w:tc>
        <w:tc>
          <w:tcPr>
            <w:tcW w:type="dxa" w:w="1728"/>
          </w:tcPr>
          <w:p>
            <w:pPr>
              <w:spacing w:line="186" w:lineRule="exact" w:after="0"/>
            </w:pPr>
            <w:r>
              <w:rPr>
                <w:rFonts w:ascii="Arial" w:hAnsi="Arial"/>
                <w:sz w:val="16"/>
              </w:rPr>
              <w:t>503.50</w:t>
            </w:r>
          </w:p>
        </w:tc>
        <w:tc>
          <w:tcPr>
            <w:tcW w:type="dxa" w:w="1728"/>
          </w:tcPr>
          <w:p>
            <w:pPr>
              <w:spacing w:line="186" w:lineRule="exact" w:after="0"/>
            </w:pPr>
            <w:r>
              <w:rPr>
                <w:rFonts w:ascii="Arial" w:hAnsi="Arial"/>
                <w:sz w:val="16"/>
              </w:rPr>
              <w:t>381.48</w:t>
            </w:r>
          </w:p>
        </w:tc>
        <w:tc>
          <w:tcPr>
            <w:tcW w:type="dxa" w:w="1440"/>
          </w:tcPr>
          <w:p>
            <w:pPr>
              <w:spacing w:line="186" w:lineRule="exact" w:after="0"/>
            </w:pPr>
            <w:r>
              <w:rPr>
                <w:rFonts w:ascii="Arial" w:hAnsi="Arial"/>
                <w:sz w:val="16"/>
              </w:rPr>
              <w:t>−6.99%</w:t>
            </w:r>
          </w:p>
        </w:tc>
        <w:tc>
          <w:tcPr>
            <w:tcW w:type="dxa" w:w="1512"/>
          </w:tcPr>
          <w:p>
            <w:pPr>
              <w:spacing w:line="186" w:lineRule="exact" w:after="0"/>
            </w:pPr>
            <w:r>
              <w:rPr>
                <w:rFonts w:ascii="Arial" w:hAnsi="Arial"/>
                <w:sz w:val="16"/>
              </w:rPr>
              <w:t>−11.33%</w:t>
            </w:r>
          </w:p>
        </w:tc>
        <w:tc>
          <w:tcPr>
            <w:tcW w:type="dxa" w:w="1440"/>
          </w:tcPr>
          <w:p>
            <w:pPr>
              <w:spacing w:line="186" w:lineRule="exact" w:after="0"/>
            </w:pPr>
            <w:r>
              <w:rPr>
                <w:rFonts w:ascii="Arial" w:hAnsi="Arial"/>
                <w:sz w:val="16"/>
              </w:rPr>
              <w:t>17.61%</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3,197.66</w:t>
            </w:r>
          </w:p>
        </w:tc>
        <w:tc>
          <w:tcPr>
            <w:tcW w:type="dxa" w:w="1512"/>
          </w:tcPr>
          <w:p>
            <w:pPr>
              <w:spacing w:line="186" w:lineRule="exact" w:after="0"/>
            </w:pPr>
            <w:r>
              <w:rPr>
                <w:rFonts w:ascii="Arial" w:hAnsi="Arial"/>
                <w:sz w:val="16"/>
              </w:rPr>
              <w:t>1,190.93</w:t>
            </w:r>
          </w:p>
        </w:tc>
        <w:tc>
          <w:tcPr>
            <w:tcW w:type="dxa" w:w="1728"/>
          </w:tcPr>
          <w:p>
            <w:pPr>
              <w:spacing w:line="186" w:lineRule="exact" w:after="0"/>
            </w:pPr>
            <w:r>
              <w:rPr>
                <w:rFonts w:ascii="Arial" w:hAnsi="Arial"/>
                <w:sz w:val="16"/>
              </w:rPr>
              <w:t>1,079.15</w:t>
            </w:r>
          </w:p>
        </w:tc>
        <w:tc>
          <w:tcPr>
            <w:tcW w:type="dxa" w:w="1728"/>
          </w:tcPr>
          <w:p>
            <w:pPr>
              <w:spacing w:line="186" w:lineRule="exact" w:after="0"/>
            </w:pPr>
            <w:r>
              <w:rPr>
                <w:rFonts w:ascii="Arial" w:hAnsi="Arial"/>
                <w:sz w:val="16"/>
              </w:rPr>
              <w:t>834.37</w:t>
            </w:r>
          </w:p>
        </w:tc>
        <w:tc>
          <w:tcPr>
            <w:tcW w:type="dxa" w:w="1440"/>
          </w:tcPr>
          <w:p>
            <w:pPr>
              <w:spacing w:line="186" w:lineRule="exact" w:after="0"/>
            </w:pPr>
            <w:r>
              <w:rPr>
                <w:rFonts w:ascii="Arial" w:hAnsi="Arial"/>
                <w:sz w:val="16"/>
              </w:rPr>
              <w:t>−10.66%</w:t>
            </w:r>
          </w:p>
        </w:tc>
        <w:tc>
          <w:tcPr>
            <w:tcW w:type="dxa" w:w="1512"/>
          </w:tcPr>
          <w:p>
            <w:pPr>
              <w:spacing w:line="186" w:lineRule="exact" w:after="0"/>
            </w:pPr>
            <w:r>
              <w:rPr>
                <w:rFonts w:ascii="Arial" w:hAnsi="Arial"/>
                <w:sz w:val="16"/>
              </w:rPr>
              <w:t>−36.98%</w:t>
            </w:r>
          </w:p>
        </w:tc>
        <w:tc>
          <w:tcPr>
            <w:tcW w:type="dxa" w:w="1440"/>
          </w:tcPr>
          <w:p>
            <w:pPr>
              <w:spacing w:line="186" w:lineRule="exact" w:after="0"/>
            </w:pPr>
            <w:r>
              <w:rPr>
                <w:rFonts w:ascii="Arial" w:hAnsi="Arial"/>
                <w:sz w:val="16"/>
              </w:rPr>
              <w:t>49.37%</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3,056.02</w:t>
            </w:r>
          </w:p>
        </w:tc>
        <w:tc>
          <w:tcPr>
            <w:tcW w:type="dxa" w:w="1512"/>
          </w:tcPr>
          <w:p>
            <w:pPr>
              <w:spacing w:line="186" w:lineRule="exact" w:after="0"/>
            </w:pPr>
            <w:r>
              <w:rPr>
                <w:rFonts w:ascii="Arial" w:hAnsi="Arial"/>
                <w:sz w:val="16"/>
              </w:rPr>
              <w:t>1,267.49</w:t>
            </w:r>
          </w:p>
        </w:tc>
        <w:tc>
          <w:tcPr>
            <w:tcW w:type="dxa" w:w="1728"/>
          </w:tcPr>
          <w:p>
            <w:pPr>
              <w:spacing w:line="186" w:lineRule="exact" w:after="0"/>
            </w:pPr>
            <w:r>
              <w:rPr>
                <w:rFonts w:ascii="Arial" w:hAnsi="Arial"/>
                <w:sz w:val="16"/>
              </w:rPr>
              <w:t>1,287.68</w:t>
            </w:r>
          </w:p>
        </w:tc>
        <w:tc>
          <w:tcPr>
            <w:tcW w:type="dxa" w:w="1728"/>
          </w:tcPr>
          <w:p>
            <w:pPr>
              <w:spacing w:line="186" w:lineRule="exact" w:after="0"/>
            </w:pPr>
            <w:r>
              <w:rPr>
                <w:rFonts w:ascii="Arial" w:hAnsi="Arial"/>
                <w:sz w:val="16"/>
              </w:rPr>
              <w:t>834.50</w:t>
            </w:r>
          </w:p>
        </w:tc>
        <w:tc>
          <w:tcPr>
            <w:tcW w:type="dxa" w:w="1440"/>
          </w:tcPr>
          <w:p>
            <w:pPr>
              <w:spacing w:line="186" w:lineRule="exact" w:after="0"/>
            </w:pPr>
            <w:r>
              <w:rPr>
                <w:rFonts w:ascii="Arial" w:hAnsi="Arial"/>
                <w:sz w:val="16"/>
              </w:rPr>
              <w:t>−7.78%</w:t>
            </w:r>
          </w:p>
        </w:tc>
        <w:tc>
          <w:tcPr>
            <w:tcW w:type="dxa" w:w="1512"/>
          </w:tcPr>
          <w:p>
            <w:pPr>
              <w:spacing w:line="186" w:lineRule="exact" w:after="0"/>
            </w:pPr>
            <w:r>
              <w:rPr>
                <w:rFonts w:ascii="Arial" w:hAnsi="Arial"/>
                <w:sz w:val="16"/>
              </w:rPr>
              <w:t>−30.72%</w:t>
            </w:r>
          </w:p>
        </w:tc>
        <w:tc>
          <w:tcPr>
            <w:tcW w:type="dxa" w:w="1440"/>
          </w:tcPr>
          <w:p>
            <w:pPr>
              <w:spacing w:line="186" w:lineRule="exact" w:after="0"/>
            </w:pPr>
            <w:r>
              <w:rPr>
                <w:rFonts w:ascii="Arial" w:hAnsi="Arial"/>
                <w:sz w:val="16"/>
              </w:rPr>
              <w:t>47.04%</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2,954.63</w:t>
            </w:r>
          </w:p>
        </w:tc>
        <w:tc>
          <w:tcPr>
            <w:tcW w:type="dxa" w:w="1512"/>
          </w:tcPr>
          <w:p>
            <w:pPr>
              <w:spacing w:line="186" w:lineRule="exact" w:after="0"/>
            </w:pPr>
            <w:r>
              <w:rPr>
                <w:rFonts w:ascii="Arial" w:hAnsi="Arial"/>
                <w:sz w:val="16"/>
              </w:rPr>
              <w:t>1,190.96</w:t>
            </w:r>
          </w:p>
        </w:tc>
        <w:tc>
          <w:tcPr>
            <w:tcW w:type="dxa" w:w="1728"/>
          </w:tcPr>
          <w:p>
            <w:pPr>
              <w:spacing w:line="186" w:lineRule="exact" w:after="0"/>
            </w:pPr>
            <w:r>
              <w:rPr>
                <w:rFonts w:ascii="Arial" w:hAnsi="Arial"/>
                <w:sz w:val="16"/>
              </w:rPr>
              <w:t>1,145.65</w:t>
            </w:r>
          </w:p>
        </w:tc>
        <w:tc>
          <w:tcPr>
            <w:tcW w:type="dxa" w:w="1728"/>
          </w:tcPr>
          <w:p>
            <w:pPr>
              <w:spacing w:line="186" w:lineRule="exact" w:after="0"/>
            </w:pPr>
            <w:r>
              <w:rPr>
                <w:rFonts w:ascii="Arial" w:hAnsi="Arial"/>
                <w:sz w:val="16"/>
              </w:rPr>
              <w:t>811.06</w:t>
            </w:r>
          </w:p>
        </w:tc>
        <w:tc>
          <w:tcPr>
            <w:tcW w:type="dxa" w:w="1440"/>
          </w:tcPr>
          <w:p>
            <w:pPr>
              <w:spacing w:line="186" w:lineRule="exact" w:after="0"/>
            </w:pPr>
            <w:r>
              <w:rPr>
                <w:rFonts w:ascii="Arial" w:hAnsi="Arial"/>
                <w:sz w:val="16"/>
              </w:rPr>
              <w:t>−1.27%</w:t>
            </w:r>
          </w:p>
        </w:tc>
        <w:tc>
          <w:tcPr>
            <w:tcW w:type="dxa" w:w="1512"/>
          </w:tcPr>
          <w:p>
            <w:pPr>
              <w:spacing w:line="186" w:lineRule="exact" w:after="0"/>
            </w:pPr>
            <w:r>
              <w:rPr>
                <w:rFonts w:ascii="Arial" w:hAnsi="Arial"/>
                <w:sz w:val="16"/>
              </w:rPr>
              <w:t>−4.25%</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2,890.92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975.01</w:t>
            </w:r>
          </w:p>
        </w:tc>
        <w:tc>
          <w:tcPr>
            <w:tcW w:type="dxa" w:w="1728"/>
          </w:tcPr>
          <w:p>
            <w:pPr>
              <w:spacing w:line="186" w:lineRule="exact" w:after="0"/>
            </w:pPr>
            <w:r>
              <w:rPr>
                <w:rFonts w:ascii="Arial" w:hAnsi="Arial"/>
                <w:sz w:val="16"/>
              </w:rPr>
              <w:t>716.27</w:t>
            </w:r>
          </w:p>
        </w:tc>
        <w:tc>
          <w:tcPr>
            <w:tcW w:type="dxa" w:w="1440"/>
          </w:tcPr>
          <w:p>
            <w:pPr>
              <w:spacing w:line="186" w:lineRule="exact" w:after="0"/>
            </w:pPr>
            <w:r>
              <w:rPr>
                <w:rFonts w:ascii="Arial" w:hAnsi="Arial"/>
                <w:sz w:val="16"/>
              </w:rPr>
              <w:t>9.52%</w:t>
            </w:r>
          </w:p>
        </w:tc>
        <w:tc>
          <w:tcPr>
            <w:tcW w:type="dxa" w:w="1512"/>
          </w:tcPr>
          <w:p>
            <w:pPr>
              <w:spacing w:line="186" w:lineRule="exact" w:after="0"/>
            </w:pPr>
            <w:r>
              <w:rPr>
                <w:rFonts w:ascii="Arial" w:hAnsi="Arial"/>
                <w:sz w:val="16"/>
              </w:rPr>
              <w:t>25.71%</w:t>
            </w:r>
          </w:p>
        </w:tc>
        <w:tc>
          <w:tcPr>
            <w:tcW w:type="dxa" w:w="1440"/>
          </w:tcPr>
          <w:p>
            <w:pPr>
              <w:spacing w:line="186" w:lineRule="exact" w:after="0"/>
            </w:pPr>
            <w:r>
              <w:rPr>
                <w:rFonts w:ascii="Arial" w:hAnsi="Arial"/>
                <w:sz w:val="16"/>
              </w:rPr>
              <w:t>20.05%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3,009.39</w:t>
            </w:r>
          </w:p>
        </w:tc>
        <w:tc>
          <w:tcPr>
            <w:tcW w:type="dxa" w:w="1512"/>
          </w:tcPr>
          <w:p>
            <w:pPr>
              <w:spacing w:line="186" w:lineRule="exact" w:after="0"/>
            </w:pPr>
            <w:r>
              <w:rPr>
                <w:rFonts w:ascii="Arial" w:hAnsi="Arial"/>
                <w:sz w:val="16"/>
              </w:rPr>
              <w:t>1,209.95</w:t>
            </w:r>
          </w:p>
        </w:tc>
        <w:tc>
          <w:tcPr>
            <w:tcW w:type="dxa" w:w="1728"/>
          </w:tcPr>
          <w:p>
            <w:pPr>
              <w:spacing w:line="186" w:lineRule="exact" w:after="0"/>
            </w:pPr>
            <w:r>
              <w:rPr>
                <w:rFonts w:ascii="Arial" w:hAnsi="Arial"/>
                <w:sz w:val="16"/>
              </w:rPr>
              <w:t>1,172.38</w:t>
            </w:r>
          </w:p>
        </w:tc>
        <w:tc>
          <w:tcPr>
            <w:tcW w:type="dxa" w:w="1728"/>
          </w:tcPr>
          <w:p>
            <w:pPr>
              <w:spacing w:line="186" w:lineRule="exact" w:after="0"/>
            </w:pPr>
            <w:r>
              <w:rPr>
                <w:rFonts w:ascii="Arial" w:hAnsi="Arial"/>
                <w:sz w:val="16"/>
              </w:rPr>
              <w:t>823.53</w:t>
            </w:r>
          </w:p>
        </w:tc>
        <w:tc>
          <w:tcPr>
            <w:tcW w:type="dxa" w:w="1440"/>
          </w:tcPr>
          <w:p>
            <w:pPr>
              <w:spacing w:line="186" w:lineRule="exact" w:after="0"/>
            </w:pPr>
            <w:r>
              <w:rPr>
                <w:rFonts w:ascii="Arial" w:hAnsi="Arial"/>
                <w:sz w:val="16"/>
              </w:rPr>
              <w:t>−1.89%</w:t>
            </w:r>
          </w:p>
        </w:tc>
        <w:tc>
          <w:tcPr>
            <w:tcW w:type="dxa" w:w="1512"/>
          </w:tcPr>
          <w:p>
            <w:pPr>
              <w:spacing w:line="186" w:lineRule="exact" w:after="0"/>
            </w:pPr>
            <w:r>
              <w:rPr>
                <w:rFonts w:ascii="Arial" w:hAnsi="Arial"/>
                <w:sz w:val="16"/>
              </w:rPr>
              <w:t>−6.02%</w:t>
            </w:r>
          </w:p>
        </w:tc>
        <w:tc>
          <w:tcPr>
            <w:tcW w:type="dxa" w:w="1440"/>
          </w:tcPr>
          <w:p>
            <w:pPr>
              <w:spacing w:line="186" w:lineRule="exact" w:after="0"/>
            </w:pPr>
            <w:r>
              <w:rPr>
                <w:rFonts w:ascii="Arial" w:hAnsi="Arial"/>
                <w:sz w:val="16"/>
              </w:rPr>
              <w:t>33.60%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116</w:t>
            </w:r>
          </w:p>
        </w:tc>
        <w:tc>
          <w:tcPr>
            <w:tcW w:type="dxa" w:w="864"/>
          </w:tcPr>
          <w:p>
            <w:pPr>
              <w:spacing w:line="186" w:lineRule="exact" w:after="0"/>
            </w:pPr>
            <w:r>
              <w:rPr>
                <w:rFonts w:ascii="Arial" w:hAnsi="Arial"/>
                <w:sz w:val="16"/>
              </w:rPr>
              <w:t>31.90%</w:t>
            </w:r>
          </w:p>
        </w:tc>
        <w:tc>
          <w:tcPr>
            <w:tcW w:type="dxa" w:w="1008"/>
          </w:tcPr>
          <w:p>
            <w:pPr>
              <w:spacing w:line="186" w:lineRule="exact" w:after="0"/>
            </w:pPr>
            <w:r>
              <w:rPr>
                <w:rFonts w:ascii="Arial" w:hAnsi="Arial"/>
                <w:sz w:val="16"/>
              </w:rPr>
              <w:t>31.02%</w:t>
            </w:r>
          </w:p>
        </w:tc>
        <w:tc>
          <w:tcPr>
            <w:tcW w:type="dxa" w:w="1512"/>
          </w:tcPr>
          <w:p>
            <w:pPr>
              <w:spacing w:line="186" w:lineRule="exact" w:after="0"/>
            </w:pPr>
            <w:r>
              <w:rPr>
                <w:rFonts w:ascii="Arial" w:hAnsi="Arial"/>
                <w:sz w:val="16"/>
              </w:rPr>
              <w:t>2,348.65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929.65</w:t>
            </w:r>
          </w:p>
        </w:tc>
        <w:tc>
          <w:tcPr>
            <w:tcW w:type="dxa" w:w="1728"/>
          </w:tcPr>
          <w:p>
            <w:pPr>
              <w:spacing w:line="186" w:lineRule="exact" w:after="0"/>
            </w:pPr>
            <w:r>
              <w:rPr>
                <w:rFonts w:ascii="Arial" w:hAnsi="Arial"/>
                <w:sz w:val="16"/>
              </w:rPr>
              <w:t>674.71</w:t>
            </w:r>
          </w:p>
        </w:tc>
        <w:tc>
          <w:tcPr>
            <w:tcW w:type="dxa" w:w="1440"/>
          </w:tcPr>
          <w:p>
            <w:pPr>
              <w:spacing w:line="186" w:lineRule="exact" w:after="0"/>
            </w:pPr>
            <w:r>
              <w:rPr>
                <w:rFonts w:ascii="Arial" w:hAnsi="Arial"/>
                <w:sz w:val="16"/>
              </w:rPr>
              <w:t>6.81%</w:t>
            </w:r>
          </w:p>
        </w:tc>
        <w:tc>
          <w:tcPr>
            <w:tcW w:type="dxa" w:w="1512"/>
          </w:tcPr>
          <w:p>
            <w:pPr>
              <w:spacing w:line="186" w:lineRule="exact" w:after="0"/>
            </w:pPr>
            <w:r>
              <w:rPr>
                <w:rFonts w:ascii="Arial" w:hAnsi="Arial"/>
                <w:sz w:val="16"/>
              </w:rPr>
              <w:t>7.90%</w:t>
            </w:r>
          </w:p>
        </w:tc>
        <w:tc>
          <w:tcPr>
            <w:tcW w:type="dxa" w:w="1440"/>
          </w:tcPr>
          <w:p>
            <w:pPr>
              <w:spacing w:line="186" w:lineRule="exact" w:after="0"/>
            </w:pPr>
            <w:r>
              <w:rPr>
                <w:rFonts w:ascii="Arial" w:hAnsi="Arial"/>
                <w:sz w:val="16"/>
              </w:rPr>
              <w:t>13.37%</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135</w:t>
            </w:r>
          </w:p>
        </w:tc>
        <w:tc>
          <w:tcPr>
            <w:tcW w:type="dxa" w:w="864"/>
          </w:tcPr>
          <w:p>
            <w:pPr>
              <w:spacing w:line="186" w:lineRule="exact" w:after="0"/>
            </w:pPr>
            <w:r>
              <w:rPr>
                <w:rFonts w:ascii="Arial" w:hAnsi="Arial"/>
                <w:sz w:val="16"/>
              </w:rPr>
              <w:t>32.59%</w:t>
            </w:r>
          </w:p>
        </w:tc>
        <w:tc>
          <w:tcPr>
            <w:tcW w:type="dxa" w:w="1008"/>
          </w:tcPr>
          <w:p>
            <w:pPr>
              <w:spacing w:line="186" w:lineRule="exact" w:after="0"/>
            </w:pPr>
            <w:r>
              <w:rPr>
                <w:rFonts w:ascii="Arial" w:hAnsi="Arial"/>
                <w:sz w:val="16"/>
              </w:rPr>
              <w:t>36.10%</w:t>
            </w:r>
          </w:p>
        </w:tc>
        <w:tc>
          <w:tcPr>
            <w:tcW w:type="dxa" w:w="1512"/>
          </w:tcPr>
          <w:p>
            <w:pPr>
              <w:spacing w:line="186" w:lineRule="exact" w:after="0"/>
            </w:pPr>
            <w:r>
              <w:rPr>
                <w:rFonts w:ascii="Arial" w:hAnsi="Arial"/>
                <w:sz w:val="16"/>
              </w:rPr>
              <w:t>3,386.59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896.42</w:t>
            </w:r>
          </w:p>
        </w:tc>
        <w:tc>
          <w:tcPr>
            <w:tcW w:type="dxa" w:w="1728"/>
          </w:tcPr>
          <w:p>
            <w:pPr>
              <w:spacing w:line="186" w:lineRule="exact" w:after="0"/>
            </w:pPr>
            <w:r>
              <w:rPr>
                <w:rFonts w:ascii="Arial" w:hAnsi="Arial"/>
                <w:sz w:val="16"/>
              </w:rPr>
              <w:t>740.92</w:t>
            </w:r>
          </w:p>
        </w:tc>
        <w:tc>
          <w:tcPr>
            <w:tcW w:type="dxa" w:w="1440"/>
          </w:tcPr>
          <w:p>
            <w:pPr>
              <w:spacing w:line="186" w:lineRule="exact" w:after="0"/>
            </w:pPr>
            <w:r>
              <w:rPr>
                <w:rFonts w:ascii="Arial" w:hAnsi="Arial"/>
                <w:sz w:val="16"/>
              </w:rPr>
              <w:t>42.97%</w:t>
            </w:r>
          </w:p>
        </w:tc>
        <w:tc>
          <w:tcPr>
            <w:tcW w:type="dxa" w:w="1512"/>
          </w:tcPr>
          <w:p>
            <w:pPr>
              <w:spacing w:line="186" w:lineRule="exact" w:after="0"/>
            </w:pPr>
            <w:r>
              <w:rPr>
                <w:rFonts w:ascii="Arial" w:hAnsi="Arial"/>
                <w:sz w:val="16"/>
              </w:rPr>
              <w:t>58.01%</w:t>
            </w:r>
          </w:p>
        </w:tc>
        <w:tc>
          <w:tcPr>
            <w:tcW w:type="dxa" w:w="1440"/>
          </w:tcPr>
          <w:p>
            <w:pPr>
              <w:spacing w:line="186" w:lineRule="exact" w:after="0"/>
            </w:pPr>
            <w:r>
              <w:rPr>
                <w:rFonts w:ascii="Arial" w:hAnsi="Arial"/>
                <w:sz w:val="16"/>
              </w:rPr>
              <w:t>9.83%</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130</w:t>
            </w:r>
          </w:p>
        </w:tc>
        <w:tc>
          <w:tcPr>
            <w:tcW w:type="dxa" w:w="864"/>
          </w:tcPr>
          <w:p>
            <w:pPr>
              <w:spacing w:line="186" w:lineRule="exact" w:after="0"/>
            </w:pPr>
            <w:r>
              <w:rPr>
                <w:rFonts w:ascii="Arial" w:hAnsi="Arial"/>
                <w:sz w:val="16"/>
              </w:rPr>
              <w:t>19.23%</w:t>
            </w:r>
          </w:p>
        </w:tc>
        <w:tc>
          <w:tcPr>
            <w:tcW w:type="dxa" w:w="1008"/>
          </w:tcPr>
          <w:p>
            <w:pPr>
              <w:spacing w:line="186" w:lineRule="exact" w:after="0"/>
            </w:pPr>
            <w:r>
              <w:rPr>
                <w:rFonts w:ascii="Arial" w:hAnsi="Arial"/>
                <w:sz w:val="16"/>
              </w:rPr>
              <w:t>34.76%</w:t>
            </w:r>
          </w:p>
        </w:tc>
        <w:tc>
          <w:tcPr>
            <w:tcW w:type="dxa" w:w="1512"/>
          </w:tcPr>
          <w:p>
            <w:pPr>
              <w:spacing w:line="186" w:lineRule="exact" w:after="0"/>
            </w:pPr>
            <w:r>
              <w:rPr>
                <w:rFonts w:ascii="Arial" w:hAnsi="Arial"/>
                <w:sz w:val="16"/>
              </w:rPr>
              <w:t>3,626.40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1,032.62</w:t>
            </w:r>
          </w:p>
        </w:tc>
        <w:tc>
          <w:tcPr>
            <w:tcW w:type="dxa" w:w="1728"/>
          </w:tcPr>
          <w:p>
            <w:pPr>
              <w:spacing w:line="186" w:lineRule="exact" w:after="0"/>
            </w:pPr>
            <w:r>
              <w:rPr>
                <w:rFonts w:ascii="Arial" w:hAnsi="Arial"/>
                <w:sz w:val="16"/>
              </w:rPr>
              <w:t>759.43</w:t>
            </w:r>
          </w:p>
        </w:tc>
        <w:tc>
          <w:tcPr>
            <w:tcW w:type="dxa" w:w="1440"/>
          </w:tcPr>
          <w:p>
            <w:pPr>
              <w:spacing w:line="186" w:lineRule="exact" w:after="0"/>
            </w:pPr>
            <w:r>
              <w:rPr>
                <w:rFonts w:ascii="Arial" w:hAnsi="Arial"/>
                <w:sz w:val="16"/>
              </w:rPr>
              <w:t>−11.03%</w:t>
            </w:r>
          </w:p>
        </w:tc>
        <w:tc>
          <w:tcPr>
            <w:tcW w:type="dxa" w:w="1512"/>
          </w:tcPr>
          <w:p>
            <w:pPr>
              <w:spacing w:line="186" w:lineRule="exact" w:after="0"/>
            </w:pPr>
            <w:r>
              <w:rPr>
                <w:rFonts w:ascii="Arial" w:hAnsi="Arial"/>
                <w:sz w:val="16"/>
              </w:rPr>
              <w:t>−14.34%</w:t>
            </w:r>
          </w:p>
        </w:tc>
        <w:tc>
          <w:tcPr>
            <w:tcW w:type="dxa" w:w="1440"/>
          </w:tcPr>
          <w:p>
            <w:pPr>
              <w:spacing w:line="186" w:lineRule="exact" w:after="0"/>
            </w:pPr>
            <w:r>
              <w:rPr>
                <w:rFonts w:ascii="Arial" w:hAnsi="Arial"/>
                <w:sz w:val="16"/>
              </w:rPr>
              <w:t>23.49%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264</w:t>
            </w:r>
          </w:p>
        </w:tc>
        <w:tc>
          <w:tcPr>
            <w:tcW w:type="dxa" w:w="864"/>
          </w:tcPr>
          <w:p>
            <w:pPr>
              <w:spacing w:line="186" w:lineRule="exact" w:after="0"/>
            </w:pPr>
            <w:r>
              <w:rPr>
                <w:rFonts w:ascii="Arial" w:hAnsi="Arial"/>
                <w:sz w:val="16"/>
              </w:rPr>
              <w:t>25.38%</w:t>
            </w:r>
          </w:p>
        </w:tc>
        <w:tc>
          <w:tcPr>
            <w:tcW w:type="dxa" w:w="1008"/>
          </w:tcPr>
          <w:p>
            <w:pPr>
              <w:spacing w:line="186" w:lineRule="exact" w:after="0"/>
            </w:pPr>
            <w:r>
              <w:rPr>
                <w:rFonts w:ascii="Arial" w:hAnsi="Arial"/>
                <w:sz w:val="16"/>
              </w:rPr>
              <w:t>70.59%</w:t>
            </w:r>
          </w:p>
        </w:tc>
        <w:tc>
          <w:tcPr>
            <w:tcW w:type="dxa" w:w="1512"/>
          </w:tcPr>
          <w:p>
            <w:pPr>
              <w:spacing w:line="186" w:lineRule="exact" w:after="0"/>
            </w:pPr>
            <w:r>
              <w:rPr>
                <w:rFonts w:ascii="Arial" w:hAnsi="Arial"/>
                <w:sz w:val="16"/>
              </w:rPr>
              <w:t>3,111.19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1,075.87</w:t>
            </w:r>
          </w:p>
        </w:tc>
        <w:tc>
          <w:tcPr>
            <w:tcW w:type="dxa" w:w="1728"/>
          </w:tcPr>
          <w:p>
            <w:pPr>
              <w:spacing w:line="186" w:lineRule="exact" w:after="0"/>
            </w:pPr>
            <w:r>
              <w:rPr>
                <w:rFonts w:ascii="Arial" w:hAnsi="Arial"/>
                <w:sz w:val="16"/>
              </w:rPr>
              <w:t>700.54</w:t>
            </w:r>
          </w:p>
        </w:tc>
        <w:tc>
          <w:tcPr>
            <w:tcW w:type="dxa" w:w="1440"/>
          </w:tcPr>
          <w:p>
            <w:pPr>
              <w:spacing w:line="186" w:lineRule="exact" w:after="0"/>
            </w:pPr>
            <w:r>
              <w:rPr>
                <w:rFonts w:ascii="Arial" w:hAnsi="Arial"/>
                <w:sz w:val="16"/>
              </w:rPr>
              <w:t>4.34%</w:t>
            </w:r>
          </w:p>
        </w:tc>
        <w:tc>
          <w:tcPr>
            <w:tcW w:type="dxa" w:w="1512"/>
          </w:tcPr>
          <w:p>
            <w:pPr>
              <w:spacing w:line="186" w:lineRule="exact" w:after="0"/>
            </w:pPr>
            <w:r>
              <w:rPr>
                <w:rFonts w:ascii="Arial" w:hAnsi="Arial"/>
                <w:sz w:val="16"/>
              </w:rPr>
              <w:t>11.45%</w:t>
            </w:r>
          </w:p>
        </w:tc>
        <w:tc>
          <w:tcPr>
            <w:tcW w:type="dxa" w:w="1440"/>
          </w:tcPr>
          <w:p>
            <w:pPr>
              <w:spacing w:line="186" w:lineRule="exact" w:after="0"/>
            </w:pPr>
            <w:r>
              <w:rPr>
                <w:rFonts w:ascii="Arial" w:hAnsi="Arial"/>
                <w:sz w:val="16"/>
              </w:rPr>
              <w:t>20.45%</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200</w:t>
            </w:r>
          </w:p>
        </w:tc>
        <w:tc>
          <w:tcPr>
            <w:tcW w:type="dxa" w:w="864"/>
          </w:tcPr>
          <w:p>
            <w:pPr>
              <w:spacing w:line="186" w:lineRule="exact" w:after="0"/>
            </w:pPr>
            <w:r>
              <w:rPr>
                <w:rFonts w:ascii="Arial" w:hAnsi="Arial"/>
                <w:sz w:val="16"/>
              </w:rPr>
              <w:t>21.50%</w:t>
            </w:r>
          </w:p>
        </w:tc>
        <w:tc>
          <w:tcPr>
            <w:tcW w:type="dxa" w:w="1008"/>
          </w:tcPr>
          <w:p>
            <w:pPr>
              <w:spacing w:line="186" w:lineRule="exact" w:after="0"/>
            </w:pPr>
            <w:r>
              <w:rPr>
                <w:rFonts w:ascii="Arial" w:hAnsi="Arial"/>
                <w:sz w:val="16"/>
              </w:rPr>
              <w:t>53.48%</w:t>
            </w:r>
          </w:p>
        </w:tc>
        <w:tc>
          <w:tcPr>
            <w:tcW w:type="dxa" w:w="1512"/>
          </w:tcPr>
          <w:p>
            <w:pPr>
              <w:spacing w:line="186" w:lineRule="exact" w:after="0"/>
            </w:pPr>
            <w:r>
              <w:rPr>
                <w:rFonts w:ascii="Arial" w:hAnsi="Arial"/>
                <w:sz w:val="16"/>
              </w:rPr>
              <w:t>2,988.37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962.06</w:t>
            </w:r>
          </w:p>
        </w:tc>
        <w:tc>
          <w:tcPr>
            <w:tcW w:type="dxa" w:w="1728"/>
          </w:tcPr>
          <w:p>
            <w:pPr>
              <w:spacing w:line="186" w:lineRule="exact" w:after="0"/>
            </w:pPr>
            <w:r>
              <w:rPr>
                <w:rFonts w:ascii="Arial" w:hAnsi="Arial"/>
                <w:sz w:val="16"/>
              </w:rPr>
              <w:t>721.36</w:t>
            </w:r>
          </w:p>
        </w:tc>
        <w:tc>
          <w:tcPr>
            <w:tcW w:type="dxa" w:w="1440"/>
          </w:tcPr>
          <w:p>
            <w:pPr>
              <w:spacing w:line="186" w:lineRule="exact" w:after="0"/>
            </w:pPr>
            <w:r>
              <w:rPr>
                <w:rFonts w:ascii="Arial" w:hAnsi="Arial"/>
                <w:sz w:val="16"/>
              </w:rPr>
              <w:t>−14.25%</w:t>
            </w:r>
          </w:p>
        </w:tc>
        <w:tc>
          <w:tcPr>
            <w:tcW w:type="dxa" w:w="1512"/>
          </w:tcPr>
          <w:p>
            <w:pPr>
              <w:spacing w:line="186" w:lineRule="exact" w:after="0"/>
            </w:pPr>
            <w:r>
              <w:rPr>
                <w:rFonts w:ascii="Arial" w:hAnsi="Arial"/>
                <w:sz w:val="16"/>
              </w:rPr>
              <w:t>−28.50%</w:t>
            </w:r>
          </w:p>
        </w:tc>
        <w:tc>
          <w:tcPr>
            <w:tcW w:type="dxa" w:w="1440"/>
          </w:tcPr>
          <w:p>
            <w:pPr>
              <w:spacing w:line="186" w:lineRule="exact" w:after="0"/>
            </w:pPr>
            <w:r>
              <w:rPr>
                <w:rFonts w:ascii="Arial" w:hAnsi="Arial"/>
                <w:sz w:val="16"/>
              </w:rPr>
              <w:t>37.18%</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24.77%</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3,266.73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1,028.87</w:t>
            </w:r>
          </w:p>
        </w:tc>
        <w:tc>
          <w:tcPr>
            <w:tcW w:type="dxa" w:w="1728"/>
          </w:tcPr>
          <w:p>
            <w:pPr>
              <w:spacing w:line="186" w:lineRule="exact" w:after="0"/>
            </w:pPr>
            <w:r>
              <w:rPr>
                <w:rFonts w:ascii="Arial" w:hAnsi="Arial"/>
                <w:sz w:val="16"/>
              </w:rPr>
              <w:t>728.19</w:t>
            </w:r>
          </w:p>
        </w:tc>
        <w:tc>
          <w:tcPr>
            <w:tcW w:type="dxa" w:w="1440"/>
          </w:tcPr>
          <w:p>
            <w:pPr>
              <w:spacing w:line="186" w:lineRule="exact" w:after="0"/>
            </w:pPr>
            <w:r>
              <w:rPr>
                <w:rFonts w:ascii="Arial" w:hAnsi="Arial"/>
                <w:sz w:val="16"/>
              </w:rPr>
              <w:t>5.71%</w:t>
            </w:r>
          </w:p>
        </w:tc>
        <w:tc>
          <w:tcPr>
            <w:tcW w:type="dxa" w:w="1512"/>
          </w:tcPr>
          <w:p>
            <w:pPr>
              <w:spacing w:line="186" w:lineRule="exact" w:after="0"/>
            </w:pPr>
            <w:r>
              <w:rPr>
                <w:rFonts w:ascii="Arial" w:hAnsi="Arial"/>
                <w:sz w:val="16"/>
              </w:rPr>
              <w:t>12.67%</w:t>
            </w:r>
          </w:p>
        </w:tc>
        <w:tc>
          <w:tcPr>
            <w:tcW w:type="dxa" w:w="1440"/>
          </w:tcPr>
          <w:p>
            <w:pPr>
              <w:spacing w:line="186" w:lineRule="exact" w:after="0"/>
            </w:pPr>
            <w:r>
              <w:rPr>
                <w:rFonts w:ascii="Arial" w:hAnsi="Arial"/>
                <w:sz w:val="16"/>
              </w:rPr>
              <w:t>21.00%</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256</w:t>
            </w:r>
          </w:p>
        </w:tc>
        <w:tc>
          <w:tcPr>
            <w:tcW w:type="dxa" w:w="864"/>
          </w:tcPr>
          <w:p>
            <w:pPr>
              <w:spacing w:line="186" w:lineRule="exact" w:after="0"/>
            </w:pPr>
            <w:r>
              <w:rPr>
                <w:rFonts w:ascii="Arial" w:hAnsi="Arial"/>
                <w:sz w:val="16"/>
              </w:rPr>
              <w:t>33.20%</w:t>
            </w:r>
          </w:p>
        </w:tc>
        <w:tc>
          <w:tcPr>
            <w:tcW w:type="dxa" w:w="1008"/>
          </w:tcPr>
          <w:p>
            <w:pPr>
              <w:spacing w:line="186" w:lineRule="exact" w:after="0"/>
            </w:pPr>
            <w:r>
              <w:rPr>
                <w:rFonts w:ascii="Arial" w:hAnsi="Arial"/>
                <w:sz w:val="16"/>
              </w:rPr>
              <w:t>68.45%</w:t>
            </w:r>
          </w:p>
        </w:tc>
        <w:tc>
          <w:tcPr>
            <w:tcW w:type="dxa" w:w="1512"/>
          </w:tcPr>
          <w:p>
            <w:pPr>
              <w:spacing w:line="186" w:lineRule="exact" w:after="0"/>
            </w:pPr>
            <w:r>
              <w:rPr>
                <w:rFonts w:ascii="Arial" w:hAnsi="Arial"/>
                <w:sz w:val="16"/>
              </w:rPr>
              <w:t>2,515.41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857.56</w:t>
            </w:r>
          </w:p>
        </w:tc>
        <w:tc>
          <w:tcPr>
            <w:tcW w:type="dxa" w:w="1728"/>
          </w:tcPr>
          <w:p>
            <w:pPr>
              <w:spacing w:line="186" w:lineRule="exact" w:after="0"/>
            </w:pPr>
            <w:r>
              <w:rPr>
                <w:rFonts w:ascii="Arial" w:hAnsi="Arial"/>
                <w:sz w:val="16"/>
              </w:rPr>
              <w:t>655.54</w:t>
            </w:r>
          </w:p>
        </w:tc>
        <w:tc>
          <w:tcPr>
            <w:tcW w:type="dxa" w:w="1440"/>
          </w:tcPr>
          <w:p>
            <w:pPr>
              <w:spacing w:line="186" w:lineRule="exact" w:after="0"/>
            </w:pPr>
            <w:r>
              <w:rPr>
                <w:rFonts w:ascii="Arial" w:hAnsi="Arial"/>
                <w:sz w:val="16"/>
              </w:rPr>
              <w:t>16.72%</w:t>
            </w:r>
          </w:p>
        </w:tc>
        <w:tc>
          <w:tcPr>
            <w:tcW w:type="dxa" w:w="1512"/>
          </w:tcPr>
          <w:p>
            <w:pPr>
              <w:spacing w:line="186" w:lineRule="exact" w:after="0"/>
            </w:pPr>
            <w:r>
              <w:rPr>
                <w:rFonts w:ascii="Arial" w:hAnsi="Arial"/>
                <w:sz w:val="16"/>
              </w:rPr>
              <w:t>42.81%</w:t>
            </w:r>
          </w:p>
        </w:tc>
        <w:tc>
          <w:tcPr>
            <w:tcW w:type="dxa" w:w="1440"/>
          </w:tcPr>
          <w:p>
            <w:pPr>
              <w:spacing w:line="186" w:lineRule="exact" w:after="0"/>
            </w:pPr>
            <w:r>
              <w:rPr>
                <w:rFonts w:ascii="Arial" w:hAnsi="Arial"/>
                <w:sz w:val="16"/>
              </w:rPr>
              <w:t>13.00%</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31.08%</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2,436.96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816.10</w:t>
            </w:r>
          </w:p>
        </w:tc>
        <w:tc>
          <w:tcPr>
            <w:tcW w:type="dxa" w:w="1728"/>
          </w:tcPr>
          <w:p>
            <w:pPr>
              <w:spacing w:line="186" w:lineRule="exact" w:after="0"/>
            </w:pPr>
            <w:r>
              <w:rPr>
                <w:rFonts w:ascii="Arial" w:hAnsi="Arial"/>
                <w:sz w:val="16"/>
              </w:rPr>
              <w:t>667.18</w:t>
            </w:r>
          </w:p>
        </w:tc>
        <w:tc>
          <w:tcPr>
            <w:tcW w:type="dxa" w:w="1440"/>
          </w:tcPr>
          <w:p>
            <w:pPr>
              <w:spacing w:line="186" w:lineRule="exact" w:after="0"/>
            </w:pPr>
            <w:r>
              <w:rPr>
                <w:rFonts w:ascii="Arial" w:hAnsi="Arial"/>
                <w:sz w:val="16"/>
              </w:rPr>
              <w:t>6.82%</w:t>
            </w:r>
          </w:p>
        </w:tc>
        <w:tc>
          <w:tcPr>
            <w:tcW w:type="dxa" w:w="1512"/>
          </w:tcPr>
          <w:p>
            <w:pPr>
              <w:spacing w:line="186" w:lineRule="exact" w:after="0"/>
            </w:pPr>
            <w:r>
              <w:rPr>
                <w:rFonts w:ascii="Arial" w:hAnsi="Arial"/>
                <w:sz w:val="16"/>
              </w:rPr>
              <w:t>15.15%</w:t>
            </w:r>
          </w:p>
        </w:tc>
        <w:tc>
          <w:tcPr>
            <w:tcW w:type="dxa" w:w="1440"/>
          </w:tcPr>
          <w:p>
            <w:pPr>
              <w:spacing w:line="186" w:lineRule="exact" w:after="0"/>
            </w:pPr>
            <w:r>
              <w:rPr>
                <w:rFonts w:ascii="Arial" w:hAnsi="Arial"/>
                <w:sz w:val="16"/>
              </w:rPr>
              <w:t>16.30%</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217</w:t>
            </w:r>
          </w:p>
        </w:tc>
        <w:tc>
          <w:tcPr>
            <w:tcW w:type="dxa" w:w="864"/>
          </w:tcPr>
          <w:p>
            <w:pPr>
              <w:spacing w:line="186" w:lineRule="exact" w:after="0"/>
            </w:pPr>
            <w:r>
              <w:rPr>
                <w:rFonts w:ascii="Arial" w:hAnsi="Arial"/>
                <w:sz w:val="16"/>
              </w:rPr>
              <w:t>35.94%</w:t>
            </w:r>
          </w:p>
        </w:tc>
        <w:tc>
          <w:tcPr>
            <w:tcW w:type="dxa" w:w="1008"/>
          </w:tcPr>
          <w:p>
            <w:pPr>
              <w:spacing w:line="186" w:lineRule="exact" w:after="0"/>
            </w:pPr>
            <w:r>
              <w:rPr>
                <w:rFonts w:ascii="Arial" w:hAnsi="Arial"/>
                <w:sz w:val="16"/>
              </w:rPr>
              <w:t>58.02%</w:t>
            </w:r>
          </w:p>
        </w:tc>
        <w:tc>
          <w:tcPr>
            <w:tcW w:type="dxa" w:w="1512"/>
          </w:tcPr>
          <w:p>
            <w:pPr>
              <w:spacing w:line="186" w:lineRule="exact" w:after="0"/>
            </w:pPr>
            <w:r>
              <w:rPr>
                <w:rFonts w:ascii="Arial" w:hAnsi="Arial"/>
                <w:sz w:val="16"/>
              </w:rPr>
              <w:t>2,567.18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833.94</w:t>
            </w:r>
          </w:p>
        </w:tc>
        <w:tc>
          <w:tcPr>
            <w:tcW w:type="dxa" w:w="1728"/>
          </w:tcPr>
          <w:p>
            <w:pPr>
              <w:spacing w:line="186" w:lineRule="exact" w:after="0"/>
            </w:pPr>
            <w:r>
              <w:rPr>
                <w:rFonts w:ascii="Arial" w:hAnsi="Arial"/>
                <w:sz w:val="16"/>
              </w:rPr>
              <w:t>674.32</w:t>
            </w:r>
          </w:p>
        </w:tc>
        <w:tc>
          <w:tcPr>
            <w:tcW w:type="dxa" w:w="1440"/>
          </w:tcPr>
          <w:p>
            <w:pPr>
              <w:spacing w:line="186" w:lineRule="exact" w:after="0"/>
            </w:pPr>
            <w:r>
              <w:rPr>
                <w:rFonts w:ascii="Arial" w:hAnsi="Arial"/>
                <w:sz w:val="16"/>
              </w:rPr>
              <w:t>28.22%</w:t>
            </w:r>
          </w:p>
        </w:tc>
        <w:tc>
          <w:tcPr>
            <w:tcW w:type="dxa" w:w="1512"/>
          </w:tcPr>
          <w:p>
            <w:pPr>
              <w:spacing w:line="186" w:lineRule="exact" w:after="0"/>
            </w:pPr>
            <w:r>
              <w:rPr>
                <w:rFonts w:ascii="Arial" w:hAnsi="Arial"/>
                <w:sz w:val="16"/>
              </w:rPr>
              <w:t>61.24%</w:t>
            </w:r>
          </w:p>
        </w:tc>
        <w:tc>
          <w:tcPr>
            <w:tcW w:type="dxa" w:w="1440"/>
          </w:tcPr>
          <w:p>
            <w:pPr>
              <w:spacing w:line="186" w:lineRule="exact" w:after="0"/>
            </w:pPr>
            <w:r>
              <w:rPr>
                <w:rFonts w:ascii="Arial" w:hAnsi="Arial"/>
                <w:sz w:val="16"/>
              </w:rPr>
              <w:t>12.00%</w:t>
            </w:r>
          </w:p>
        </w:tc>
      </w:tr>
      <w:tr>
        <w:tc>
          <w:tcPr>
            <w:tcW w:type="dxa" w:w="864"/>
          </w:tcPr>
          <w:p>
            <w:pPr>
              <w:spacing w:line="186" w:lineRule="exact" w:after="0"/>
            </w:pPr>
            <w:r>
              <w:rPr>
                <w:rFonts w:ascii="Arial" w:hAnsi="Arial"/>
                <w:sz w:val="16"/>
              </w:rPr>
              <w:t>S073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S075</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26.58%</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2,679.07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1,181.53</w:t>
            </w:r>
          </w:p>
        </w:tc>
        <w:tc>
          <w:tcPr>
            <w:tcW w:type="dxa" w:w="1728"/>
          </w:tcPr>
          <w:p>
            <w:pPr>
              <w:spacing w:line="186" w:lineRule="exact" w:after="0"/>
            </w:pPr>
            <w:r>
              <w:rPr>
                <w:rFonts w:ascii="Arial" w:hAnsi="Arial"/>
                <w:sz w:val="16"/>
              </w:rPr>
              <w:t>631.43</w:t>
            </w:r>
          </w:p>
        </w:tc>
        <w:tc>
          <w:tcPr>
            <w:tcW w:type="dxa" w:w="1440"/>
          </w:tcPr>
          <w:p>
            <w:pPr>
              <w:spacing w:line="186" w:lineRule="exact" w:after="0"/>
            </w:pPr>
            <w:r>
              <w:rPr>
                <w:rFonts w:ascii="Arial" w:hAnsi="Arial"/>
                <w:sz w:val="16"/>
              </w:rPr>
              <w:t>−2.23%</w:t>
            </w:r>
          </w:p>
        </w:tc>
        <w:tc>
          <w:tcPr>
            <w:tcW w:type="dxa" w:w="1512"/>
          </w:tcPr>
          <w:p>
            <w:pPr>
              <w:spacing w:line="186" w:lineRule="exact" w:after="0"/>
            </w:pPr>
            <w:r>
              <w:rPr>
                <w:rFonts w:ascii="Arial" w:hAnsi="Arial"/>
                <w:sz w:val="16"/>
              </w:rPr>
              <w:t>−8.13%</w:t>
            </w:r>
          </w:p>
        </w:tc>
        <w:tc>
          <w:tcPr>
            <w:tcW w:type="dxa" w:w="1440"/>
          </w:tcPr>
          <w:p>
            <w:pPr>
              <w:spacing w:line="186" w:lineRule="exact" w:after="0"/>
            </w:pPr>
            <w:r>
              <w:rPr>
                <w:rFonts w:ascii="Arial" w:hAnsi="Arial"/>
                <w:sz w:val="16"/>
              </w:rPr>
              <w:t>28.54%</w:t>
            </w:r>
          </w:p>
        </w:tc>
      </w:tr>
      <w:tr>
        <w:tc>
          <w:tcPr>
            <w:tcW w:type="dxa" w:w="864"/>
          </w:tcPr>
          <w:p>
            <w:pPr>
              <w:spacing w:line="186" w:lineRule="exact" w:after="0"/>
            </w:pPr>
            <w:r>
              <w:rPr>
                <w:rFonts w:ascii="Arial" w:hAnsi="Arial"/>
                <w:sz w:val="16"/>
              </w:rPr>
              <w:t>S076</w:t>
            </w:r>
          </w:p>
        </w:tc>
        <w:tc>
          <w:tcPr>
            <w:tcW w:type="dxa" w:w="792"/>
          </w:tcPr>
          <w:p>
            <w:pPr>
              <w:spacing w:line="186" w:lineRule="exact" w:after="0"/>
            </w:pPr>
            <w:r>
              <w:rPr>
                <w:rFonts w:ascii="Arial" w:hAnsi="Arial"/>
                <w:sz w:val="16"/>
              </w:rPr>
              <w:t>349</w:t>
            </w:r>
          </w:p>
        </w:tc>
        <w:tc>
          <w:tcPr>
            <w:tcW w:type="dxa" w:w="864"/>
          </w:tcPr>
          <w:p>
            <w:pPr>
              <w:spacing w:line="186" w:lineRule="exact" w:after="0"/>
            </w:pPr>
            <w:r>
              <w:rPr>
                <w:rFonts w:ascii="Arial" w:hAnsi="Arial"/>
                <w:sz w:val="16"/>
              </w:rPr>
              <w:t>26.65%</w:t>
            </w:r>
          </w:p>
        </w:tc>
        <w:tc>
          <w:tcPr>
            <w:tcW w:type="dxa" w:w="1008"/>
          </w:tcPr>
          <w:p>
            <w:pPr>
              <w:spacing w:line="186" w:lineRule="exact" w:after="0"/>
            </w:pPr>
            <w:r>
              <w:rPr>
                <w:rFonts w:ascii="Arial" w:hAnsi="Arial"/>
                <w:sz w:val="16"/>
              </w:rPr>
              <w:t>93.32%</w:t>
            </w:r>
          </w:p>
        </w:tc>
        <w:tc>
          <w:tcPr>
            <w:tcW w:type="dxa" w:w="1512"/>
          </w:tcPr>
          <w:p>
            <w:pPr>
              <w:spacing w:line="186" w:lineRule="exact" w:after="0"/>
            </w:pPr>
            <w:r>
              <w:rPr>
                <w:rFonts w:ascii="Arial" w:hAnsi="Arial"/>
                <w:sz w:val="16"/>
              </w:rPr>
              <w:t>2,679.25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1,201.85</w:t>
            </w:r>
          </w:p>
        </w:tc>
        <w:tc>
          <w:tcPr>
            <w:tcW w:type="dxa" w:w="1728"/>
          </w:tcPr>
          <w:p>
            <w:pPr>
              <w:spacing w:line="186" w:lineRule="exact" w:after="0"/>
            </w:pPr>
            <w:r>
              <w:rPr>
                <w:rFonts w:ascii="Arial" w:hAnsi="Arial"/>
                <w:sz w:val="16"/>
              </w:rPr>
              <w:t>630.70</w:t>
            </w:r>
          </w:p>
        </w:tc>
        <w:tc>
          <w:tcPr>
            <w:tcW w:type="dxa" w:w="1440"/>
          </w:tcPr>
          <w:p>
            <w:pPr>
              <w:spacing w:line="186" w:lineRule="exact" w:after="0"/>
            </w:pPr>
            <w:r>
              <w:rPr>
                <w:rFonts w:ascii="Arial" w:hAnsi="Arial"/>
                <w:sz w:val="16"/>
              </w:rPr>
              <w:t>−1.96%</w:t>
            </w:r>
          </w:p>
        </w:tc>
        <w:tc>
          <w:tcPr>
            <w:tcW w:type="dxa" w:w="1512"/>
          </w:tcPr>
          <w:p>
            <w:pPr>
              <w:spacing w:line="186" w:lineRule="exact" w:after="0"/>
            </w:pPr>
            <w:r>
              <w:rPr>
                <w:rFonts w:ascii="Arial" w:hAnsi="Arial"/>
                <w:sz w:val="16"/>
              </w:rPr>
              <w:t>−6.83%</w:t>
            </w:r>
          </w:p>
        </w:tc>
        <w:tc>
          <w:tcPr>
            <w:tcW w:type="dxa" w:w="1440"/>
          </w:tcPr>
          <w:p>
            <w:pPr>
              <w:spacing w:line="186" w:lineRule="exact" w:after="0"/>
            </w:pPr>
            <w:r>
              <w:rPr>
                <w:rFonts w:ascii="Arial" w:hAnsi="Arial"/>
                <w:sz w:val="16"/>
              </w:rPr>
              <w:t>27.81%</w:t>
            </w:r>
          </w:p>
        </w:tc>
      </w:tr>
      <w:tr>
        <w:tc>
          <w:tcPr>
            <w:tcW w:type="dxa" w:w="864"/>
          </w:tcPr>
          <w:p>
            <w:pPr>
              <w:spacing w:line="186" w:lineRule="exact" w:after="0"/>
            </w:pPr>
            <w:r>
              <w:rPr>
                <w:rFonts w:ascii="Arial" w:hAnsi="Arial"/>
                <w:sz w:val="16"/>
              </w:rPr>
              <w:t>S077</w:t>
            </w:r>
          </w:p>
        </w:tc>
        <w:tc>
          <w:tcPr>
            <w:tcW w:type="dxa" w:w="792"/>
          </w:tcPr>
          <w:p>
            <w:pPr>
              <w:spacing w:line="186" w:lineRule="exact" w:after="0"/>
            </w:pPr>
            <w:r>
              <w:rPr>
                <w:rFonts w:ascii="Arial" w:hAnsi="Arial"/>
                <w:sz w:val="16"/>
              </w:rPr>
              <w:t>312</w:t>
            </w:r>
          </w:p>
        </w:tc>
        <w:tc>
          <w:tcPr>
            <w:tcW w:type="dxa" w:w="864"/>
          </w:tcPr>
          <w:p>
            <w:pPr>
              <w:spacing w:line="186" w:lineRule="exact" w:after="0"/>
            </w:pPr>
            <w:r>
              <w:rPr>
                <w:rFonts w:ascii="Arial" w:hAnsi="Arial"/>
                <w:sz w:val="16"/>
              </w:rPr>
              <w:t>25.32%</w:t>
            </w:r>
          </w:p>
        </w:tc>
        <w:tc>
          <w:tcPr>
            <w:tcW w:type="dxa" w:w="1008"/>
          </w:tcPr>
          <w:p>
            <w:pPr>
              <w:spacing w:line="186" w:lineRule="exact" w:after="0"/>
            </w:pPr>
            <w:r>
              <w:rPr>
                <w:rFonts w:ascii="Arial" w:hAnsi="Arial"/>
                <w:sz w:val="16"/>
              </w:rPr>
              <w:t>83.42%</w:t>
            </w:r>
          </w:p>
        </w:tc>
        <w:tc>
          <w:tcPr>
            <w:tcW w:type="dxa" w:w="1512"/>
          </w:tcPr>
          <w:p>
            <w:pPr>
              <w:spacing w:line="186" w:lineRule="exact" w:after="0"/>
            </w:pPr>
            <w:r>
              <w:rPr>
                <w:rFonts w:ascii="Arial" w:hAnsi="Arial"/>
                <w:sz w:val="16"/>
              </w:rPr>
              <w:t>2,809.49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1,258.99</w:t>
            </w:r>
          </w:p>
        </w:tc>
        <w:tc>
          <w:tcPr>
            <w:tcW w:type="dxa" w:w="1728"/>
          </w:tcPr>
          <w:p>
            <w:pPr>
              <w:spacing w:line="186" w:lineRule="exact" w:after="0"/>
            </w:pPr>
            <w:r>
              <w:rPr>
                <w:rFonts w:ascii="Arial" w:hAnsi="Arial"/>
                <w:sz w:val="16"/>
              </w:rPr>
              <w:t>635.05</w:t>
            </w:r>
          </w:p>
        </w:tc>
        <w:tc>
          <w:tcPr>
            <w:tcW w:type="dxa" w:w="1440"/>
          </w:tcPr>
          <w:p>
            <w:pPr>
              <w:spacing w:line="186" w:lineRule="exact" w:after="0"/>
            </w:pPr>
            <w:r>
              <w:rPr>
                <w:rFonts w:ascii="Arial" w:hAnsi="Arial"/>
                <w:sz w:val="16"/>
              </w:rPr>
              <w:t>−3.54%</w:t>
            </w:r>
          </w:p>
        </w:tc>
        <w:tc>
          <w:tcPr>
            <w:tcW w:type="dxa" w:w="1512"/>
          </w:tcPr>
          <w:p>
            <w:pPr>
              <w:spacing w:line="186" w:lineRule="exact" w:after="0"/>
            </w:pPr>
            <w:r>
              <w:rPr>
                <w:rFonts w:ascii="Arial" w:hAnsi="Arial"/>
                <w:sz w:val="16"/>
              </w:rPr>
              <w:t>−11.05%</w:t>
            </w:r>
          </w:p>
        </w:tc>
        <w:tc>
          <w:tcPr>
            <w:tcW w:type="dxa" w:w="1440"/>
          </w:tcPr>
          <w:p>
            <w:pPr>
              <w:spacing w:line="186" w:lineRule="exact" w:after="0"/>
            </w:pPr>
            <w:r>
              <w:rPr>
                <w:rFonts w:ascii="Arial" w:hAnsi="Arial"/>
                <w:sz w:val="16"/>
              </w:rPr>
              <w:t>27.72%</w:t>
            </w:r>
          </w:p>
        </w:tc>
      </w:tr>
      <w:tr>
        <w:tc>
          <w:tcPr>
            <w:tcW w:type="dxa" w:w="864"/>
          </w:tcPr>
          <w:p>
            <w:pPr>
              <w:spacing w:line="186" w:lineRule="exact" w:after="0"/>
            </w:pPr>
            <w:r>
              <w:rPr>
                <w:rFonts w:ascii="Arial" w:hAnsi="Arial"/>
                <w:sz w:val="16"/>
              </w:rPr>
              <w:t>S078</w:t>
            </w:r>
          </w:p>
        </w:tc>
        <w:tc>
          <w:tcPr>
            <w:tcW w:type="dxa" w:w="792"/>
          </w:tcPr>
          <w:p>
            <w:pPr>
              <w:spacing w:line="186" w:lineRule="exact" w:after="0"/>
            </w:pPr>
            <w:r>
              <w:rPr>
                <w:rFonts w:ascii="Arial" w:hAnsi="Arial"/>
                <w:sz w:val="16"/>
              </w:rPr>
              <w:t>276</w:t>
            </w:r>
          </w:p>
        </w:tc>
        <w:tc>
          <w:tcPr>
            <w:tcW w:type="dxa" w:w="864"/>
          </w:tcPr>
          <w:p>
            <w:pPr>
              <w:spacing w:line="186" w:lineRule="exact" w:after="0"/>
            </w:pPr>
            <w:r>
              <w:rPr>
                <w:rFonts w:ascii="Arial" w:hAnsi="Arial"/>
                <w:sz w:val="16"/>
              </w:rPr>
              <w:t>26.09%</w:t>
            </w:r>
          </w:p>
        </w:tc>
        <w:tc>
          <w:tcPr>
            <w:tcW w:type="dxa" w:w="1008"/>
          </w:tcPr>
          <w:p>
            <w:pPr>
              <w:spacing w:line="186" w:lineRule="exact" w:after="0"/>
            </w:pPr>
            <w:r>
              <w:rPr>
                <w:rFonts w:ascii="Arial" w:hAnsi="Arial"/>
                <w:sz w:val="16"/>
              </w:rPr>
              <w:t>73.80%</w:t>
            </w:r>
          </w:p>
        </w:tc>
        <w:tc>
          <w:tcPr>
            <w:tcW w:type="dxa" w:w="1512"/>
          </w:tcPr>
          <w:p>
            <w:pPr>
              <w:spacing w:line="186" w:lineRule="exact" w:after="0"/>
            </w:pPr>
            <w:r>
              <w:rPr>
                <w:rFonts w:ascii="Arial" w:hAnsi="Arial"/>
                <w:sz w:val="16"/>
              </w:rPr>
              <w:t>2,894.44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1,317.97</w:t>
            </w:r>
          </w:p>
        </w:tc>
        <w:tc>
          <w:tcPr>
            <w:tcW w:type="dxa" w:w="1728"/>
          </w:tcPr>
          <w:p>
            <w:pPr>
              <w:spacing w:line="186" w:lineRule="exact" w:after="0"/>
            </w:pPr>
            <w:r>
              <w:rPr>
                <w:rFonts w:ascii="Arial" w:hAnsi="Arial"/>
                <w:sz w:val="16"/>
              </w:rPr>
              <w:t>634.90</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4.40%</w:t>
            </w:r>
          </w:p>
        </w:tc>
        <w:tc>
          <w:tcPr>
            <w:tcW w:type="dxa" w:w="1440"/>
          </w:tcPr>
          <w:p>
            <w:pPr>
              <w:spacing w:line="186" w:lineRule="exact" w:after="0"/>
            </w:pPr>
            <w:r>
              <w:rPr>
                <w:rFonts w:ascii="Arial" w:hAnsi="Arial"/>
                <w:sz w:val="16"/>
              </w:rPr>
              <w:t>18.87%</w:t>
            </w:r>
          </w:p>
        </w:tc>
      </w:tr>
      <w:tr>
        <w:tc>
          <w:tcPr>
            <w:tcW w:type="dxa" w:w="864"/>
          </w:tcPr>
          <w:p>
            <w:pPr>
              <w:spacing w:line="186" w:lineRule="exact" w:after="0"/>
            </w:pPr>
            <w:r>
              <w:rPr>
                <w:rFonts w:ascii="Arial" w:hAnsi="Arial"/>
                <w:sz w:val="16"/>
              </w:rPr>
              <w:t>S079</w:t>
            </w:r>
          </w:p>
        </w:tc>
        <w:tc>
          <w:tcPr>
            <w:tcW w:type="dxa" w:w="792"/>
          </w:tcPr>
          <w:p>
            <w:pPr>
              <w:spacing w:line="186" w:lineRule="exact" w:after="0"/>
            </w:pPr>
            <w:r>
              <w:rPr>
                <w:rFonts w:ascii="Arial" w:hAnsi="Arial"/>
                <w:sz w:val="16"/>
              </w:rPr>
              <w:t>364</w:t>
            </w:r>
          </w:p>
        </w:tc>
        <w:tc>
          <w:tcPr>
            <w:tcW w:type="dxa" w:w="864"/>
          </w:tcPr>
          <w:p>
            <w:pPr>
              <w:spacing w:line="186" w:lineRule="exact" w:after="0"/>
            </w:pPr>
            <w:r>
              <w:rPr>
                <w:rFonts w:ascii="Arial" w:hAnsi="Arial"/>
                <w:sz w:val="16"/>
              </w:rPr>
              <w:t>26.37%</w:t>
            </w:r>
          </w:p>
        </w:tc>
        <w:tc>
          <w:tcPr>
            <w:tcW w:type="dxa" w:w="1008"/>
          </w:tcPr>
          <w:p>
            <w:pPr>
              <w:spacing w:line="186" w:lineRule="exact" w:after="0"/>
            </w:pPr>
            <w:r>
              <w:rPr>
                <w:rFonts w:ascii="Arial" w:hAnsi="Arial"/>
                <w:sz w:val="16"/>
              </w:rPr>
              <w:t>97.33%</w:t>
            </w:r>
          </w:p>
        </w:tc>
        <w:tc>
          <w:tcPr>
            <w:tcW w:type="dxa" w:w="1512"/>
          </w:tcPr>
          <w:p>
            <w:pPr>
              <w:spacing w:line="186" w:lineRule="exact" w:after="0"/>
            </w:pPr>
            <w:r>
              <w:rPr>
                <w:rFonts w:ascii="Arial" w:hAnsi="Arial"/>
                <w:sz w:val="16"/>
              </w:rPr>
              <w:t>2,686.56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1,194.85</w:t>
            </w:r>
          </w:p>
        </w:tc>
        <w:tc>
          <w:tcPr>
            <w:tcW w:type="dxa" w:w="1728"/>
          </w:tcPr>
          <w:p>
            <w:pPr>
              <w:spacing w:line="186" w:lineRule="exact" w:after="0"/>
            </w:pPr>
            <w:r>
              <w:rPr>
                <w:rFonts w:ascii="Arial" w:hAnsi="Arial"/>
                <w:sz w:val="16"/>
              </w:rPr>
              <w:t>635.56</w:t>
            </w:r>
          </w:p>
        </w:tc>
        <w:tc>
          <w:tcPr>
            <w:tcW w:type="dxa" w:w="1440"/>
          </w:tcPr>
          <w:p>
            <w:pPr>
              <w:spacing w:line="186" w:lineRule="exact" w:after="0"/>
            </w:pPr>
            <w:r>
              <w:rPr>
                <w:rFonts w:ascii="Arial" w:hAnsi="Arial"/>
                <w:sz w:val="16"/>
              </w:rPr>
              <w:t>−2.77%</w:t>
            </w:r>
          </w:p>
        </w:tc>
        <w:tc>
          <w:tcPr>
            <w:tcW w:type="dxa" w:w="1512"/>
          </w:tcPr>
          <w:p>
            <w:pPr>
              <w:spacing w:line="186" w:lineRule="exact" w:after="0"/>
            </w:pPr>
            <w:r>
              <w:rPr>
                <w:rFonts w:ascii="Arial" w:hAnsi="Arial"/>
                <w:sz w:val="16"/>
              </w:rPr>
              <w:t>−10.09%</w:t>
            </w:r>
          </w:p>
        </w:tc>
        <w:tc>
          <w:tcPr>
            <w:tcW w:type="dxa" w:w="1440"/>
          </w:tcPr>
          <w:p>
            <w:pPr>
              <w:spacing w:line="186" w:lineRule="exact" w:after="0"/>
            </w:pPr>
            <w:r>
              <w:rPr>
                <w:rFonts w:ascii="Arial" w:hAnsi="Arial"/>
                <w:sz w:val="16"/>
              </w:rPr>
              <w:t>36.93%</w:t>
            </w:r>
          </w:p>
        </w:tc>
      </w:tr>
      <w:tr>
        <w:tc>
          <w:tcPr>
            <w:tcW w:type="dxa" w:w="864"/>
          </w:tcPr>
          <w:p>
            <w:pPr>
              <w:spacing w:line="186" w:lineRule="exact" w:after="0"/>
            </w:pPr>
            <w:r>
              <w:rPr>
                <w:rFonts w:ascii="Arial" w:hAnsi="Arial"/>
                <w:sz w:val="16"/>
              </w:rPr>
              <w:t>S080</w:t>
            </w:r>
          </w:p>
        </w:tc>
        <w:tc>
          <w:tcPr>
            <w:tcW w:type="dxa" w:w="792"/>
          </w:tcPr>
          <w:p>
            <w:pPr>
              <w:spacing w:line="186" w:lineRule="exact" w:after="0"/>
            </w:pPr>
            <w:r>
              <w:rPr>
                <w:rFonts w:ascii="Arial" w:hAnsi="Arial"/>
                <w:sz w:val="16"/>
              </w:rPr>
              <w:t>354</w:t>
            </w:r>
          </w:p>
        </w:tc>
        <w:tc>
          <w:tcPr>
            <w:tcW w:type="dxa" w:w="864"/>
          </w:tcPr>
          <w:p>
            <w:pPr>
              <w:spacing w:line="186" w:lineRule="exact" w:after="0"/>
            </w:pPr>
            <w:r>
              <w:rPr>
                <w:rFonts w:ascii="Arial" w:hAnsi="Arial"/>
                <w:sz w:val="16"/>
              </w:rPr>
              <w:t>26.84%</w:t>
            </w:r>
          </w:p>
        </w:tc>
        <w:tc>
          <w:tcPr>
            <w:tcW w:type="dxa" w:w="1008"/>
          </w:tcPr>
          <w:p>
            <w:pPr>
              <w:spacing w:line="186" w:lineRule="exact" w:after="0"/>
            </w:pPr>
            <w:r>
              <w:rPr>
                <w:rFonts w:ascii="Arial" w:hAnsi="Arial"/>
                <w:sz w:val="16"/>
              </w:rPr>
              <w:t>94.65%</w:t>
            </w:r>
          </w:p>
        </w:tc>
        <w:tc>
          <w:tcPr>
            <w:tcW w:type="dxa" w:w="1512"/>
          </w:tcPr>
          <w:p>
            <w:pPr>
              <w:spacing w:line="186" w:lineRule="exact" w:after="0"/>
            </w:pPr>
            <w:r>
              <w:rPr>
                <w:rFonts w:ascii="Arial" w:hAnsi="Arial"/>
                <w:sz w:val="16"/>
              </w:rPr>
              <w:t>2,692.74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1,208.70</w:t>
            </w:r>
          </w:p>
        </w:tc>
        <w:tc>
          <w:tcPr>
            <w:tcW w:type="dxa" w:w="1728"/>
          </w:tcPr>
          <w:p>
            <w:pPr>
              <w:spacing w:line="186" w:lineRule="exact" w:after="0"/>
            </w:pPr>
            <w:r>
              <w:rPr>
                <w:rFonts w:ascii="Arial" w:hAnsi="Arial"/>
                <w:sz w:val="16"/>
              </w:rPr>
              <w:t>633.98</w:t>
            </w:r>
          </w:p>
        </w:tc>
        <w:tc>
          <w:tcPr>
            <w:tcW w:type="dxa" w:w="1440"/>
          </w:tcPr>
          <w:p>
            <w:pPr>
              <w:spacing w:line="186" w:lineRule="exact" w:after="0"/>
            </w:pPr>
            <w:r>
              <w:rPr>
                <w:rFonts w:ascii="Arial" w:hAnsi="Arial"/>
                <w:sz w:val="16"/>
              </w:rPr>
              <w:t>−0.90%</w:t>
            </w:r>
          </w:p>
        </w:tc>
        <w:tc>
          <w:tcPr>
            <w:tcW w:type="dxa" w:w="1512"/>
          </w:tcPr>
          <w:p>
            <w:pPr>
              <w:spacing w:line="186" w:lineRule="exact" w:after="0"/>
            </w:pPr>
            <w:r>
              <w:rPr>
                <w:rFonts w:ascii="Arial" w:hAnsi="Arial"/>
                <w:sz w:val="16"/>
              </w:rPr>
              <w:t>−3.19%</w:t>
            </w:r>
          </w:p>
        </w:tc>
        <w:tc>
          <w:tcPr>
            <w:tcW w:type="dxa" w:w="1440"/>
          </w:tcPr>
          <w:p>
            <w:pPr>
              <w:spacing w:line="186" w:lineRule="exact" w:after="0"/>
            </w:pPr>
            <w:r>
              <w:rPr>
                <w:rFonts w:ascii="Arial" w:hAnsi="Arial"/>
                <w:sz w:val="16"/>
              </w:rPr>
              <w:t>31.65%</w:t>
            </w:r>
          </w:p>
        </w:tc>
      </w:tr>
      <w:tr>
        <w:tc>
          <w:tcPr>
            <w:tcW w:type="dxa" w:w="864"/>
          </w:tcPr>
          <w:p>
            <w:pPr>
              <w:spacing w:line="186" w:lineRule="exact" w:after="0"/>
            </w:pPr>
            <w:r>
              <w:rPr>
                <w:rFonts w:ascii="Arial" w:hAnsi="Arial"/>
                <w:sz w:val="16"/>
              </w:rPr>
              <w:t>S081</w:t>
            </w:r>
          </w:p>
        </w:tc>
        <w:tc>
          <w:tcPr>
            <w:tcW w:type="dxa" w:w="792"/>
          </w:tcPr>
          <w:p>
            <w:pPr>
              <w:spacing w:line="186" w:lineRule="exact" w:after="0"/>
            </w:pPr>
            <w:r>
              <w:rPr>
                <w:rFonts w:ascii="Arial" w:hAnsi="Arial"/>
                <w:sz w:val="16"/>
              </w:rPr>
              <w:t>318</w:t>
            </w:r>
          </w:p>
        </w:tc>
        <w:tc>
          <w:tcPr>
            <w:tcW w:type="dxa" w:w="864"/>
          </w:tcPr>
          <w:p>
            <w:pPr>
              <w:spacing w:line="186" w:lineRule="exact" w:after="0"/>
            </w:pPr>
            <w:r>
              <w:rPr>
                <w:rFonts w:ascii="Arial" w:hAnsi="Arial"/>
                <w:sz w:val="16"/>
              </w:rPr>
              <w:t>27.36%</w:t>
            </w:r>
          </w:p>
        </w:tc>
        <w:tc>
          <w:tcPr>
            <w:tcW w:type="dxa" w:w="1008"/>
          </w:tcPr>
          <w:p>
            <w:pPr>
              <w:spacing w:line="186" w:lineRule="exact" w:after="0"/>
            </w:pPr>
            <w:r>
              <w:rPr>
                <w:rFonts w:ascii="Arial" w:hAnsi="Arial"/>
                <w:sz w:val="16"/>
              </w:rPr>
              <w:t>85.03%</w:t>
            </w:r>
          </w:p>
        </w:tc>
        <w:tc>
          <w:tcPr>
            <w:tcW w:type="dxa" w:w="1512"/>
          </w:tcPr>
          <w:p>
            <w:pPr>
              <w:spacing w:line="186" w:lineRule="exact" w:after="0"/>
            </w:pPr>
            <w:r>
              <w:rPr>
                <w:rFonts w:ascii="Arial" w:hAnsi="Arial"/>
                <w:sz w:val="16"/>
              </w:rPr>
              <w:t>2,693.91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1,263.27</w:t>
            </w:r>
          </w:p>
        </w:tc>
        <w:tc>
          <w:tcPr>
            <w:tcW w:type="dxa" w:w="1728"/>
          </w:tcPr>
          <w:p>
            <w:pPr>
              <w:spacing w:line="186" w:lineRule="exact" w:after="0"/>
            </w:pPr>
            <w:r>
              <w:rPr>
                <w:rFonts w:ascii="Arial" w:hAnsi="Arial"/>
                <w:sz w:val="16"/>
              </w:rPr>
              <w:t>628.83</w:t>
            </w:r>
          </w:p>
        </w:tc>
        <w:tc>
          <w:tcPr>
            <w:tcW w:type="dxa" w:w="1440"/>
          </w:tcPr>
          <w:p>
            <w:pPr>
              <w:spacing w:line="186" w:lineRule="exact" w:after="0"/>
            </w:pPr>
            <w:r>
              <w:rPr>
                <w:rFonts w:ascii="Arial" w:hAnsi="Arial"/>
                <w:sz w:val="16"/>
              </w:rPr>
              <w:t>1.06%</w:t>
            </w:r>
          </w:p>
        </w:tc>
        <w:tc>
          <w:tcPr>
            <w:tcW w:type="dxa" w:w="1512"/>
          </w:tcPr>
          <w:p>
            <w:pPr>
              <w:spacing w:line="186" w:lineRule="exact" w:after="0"/>
            </w:pPr>
            <w:r>
              <w:rPr>
                <w:rFonts w:ascii="Arial" w:hAnsi="Arial"/>
                <w:sz w:val="16"/>
              </w:rPr>
              <w:t>3.37%</w:t>
            </w:r>
          </w:p>
        </w:tc>
        <w:tc>
          <w:tcPr>
            <w:tcW w:type="dxa" w:w="1440"/>
          </w:tcPr>
          <w:p>
            <w:pPr>
              <w:spacing w:line="186" w:lineRule="exact" w:after="0"/>
            </w:pPr>
            <w:r>
              <w:rPr>
                <w:rFonts w:ascii="Arial" w:hAnsi="Arial"/>
                <w:sz w:val="16"/>
              </w:rPr>
              <w:t>24.76%</w:t>
            </w:r>
          </w:p>
        </w:tc>
      </w:tr>
      <w:tr>
        <w:tc>
          <w:tcPr>
            <w:tcW w:type="dxa" w:w="864"/>
          </w:tcPr>
          <w:p>
            <w:pPr>
              <w:spacing w:line="186" w:lineRule="exact" w:after="0"/>
            </w:pPr>
            <w:r>
              <w:rPr>
                <w:rFonts w:ascii="Arial" w:hAnsi="Arial"/>
                <w:sz w:val="16"/>
              </w:rPr>
              <w:t>S082</w:t>
            </w:r>
          </w:p>
        </w:tc>
        <w:tc>
          <w:tcPr>
            <w:tcW w:type="dxa" w:w="792"/>
          </w:tcPr>
          <w:p>
            <w:pPr>
              <w:spacing w:line="186" w:lineRule="exact" w:after="0"/>
            </w:pPr>
            <w:r>
              <w:rPr>
                <w:rFonts w:ascii="Arial" w:hAnsi="Arial"/>
                <w:sz w:val="16"/>
              </w:rPr>
              <w:t>302</w:t>
            </w:r>
          </w:p>
        </w:tc>
        <w:tc>
          <w:tcPr>
            <w:tcW w:type="dxa" w:w="864"/>
          </w:tcPr>
          <w:p>
            <w:pPr>
              <w:spacing w:line="186" w:lineRule="exact" w:after="0"/>
            </w:pPr>
            <w:r>
              <w:rPr>
                <w:rFonts w:ascii="Arial" w:hAnsi="Arial"/>
                <w:sz w:val="16"/>
              </w:rPr>
              <w:t>27.15%</w:t>
            </w:r>
          </w:p>
        </w:tc>
        <w:tc>
          <w:tcPr>
            <w:tcW w:type="dxa" w:w="1008"/>
          </w:tcPr>
          <w:p>
            <w:pPr>
              <w:spacing w:line="186" w:lineRule="exact" w:after="0"/>
            </w:pPr>
            <w:r>
              <w:rPr>
                <w:rFonts w:ascii="Arial" w:hAnsi="Arial"/>
                <w:sz w:val="16"/>
              </w:rPr>
              <w:t>80.75%</w:t>
            </w:r>
          </w:p>
        </w:tc>
        <w:tc>
          <w:tcPr>
            <w:tcW w:type="dxa" w:w="1512"/>
          </w:tcPr>
          <w:p>
            <w:pPr>
              <w:spacing w:line="186" w:lineRule="exact" w:after="0"/>
            </w:pPr>
            <w:r>
              <w:rPr>
                <w:rFonts w:ascii="Arial" w:hAnsi="Arial"/>
                <w:sz w:val="16"/>
              </w:rPr>
              <w:t>2,770.98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1,294.95</w:t>
            </w:r>
          </w:p>
        </w:tc>
        <w:tc>
          <w:tcPr>
            <w:tcW w:type="dxa" w:w="1728"/>
          </w:tcPr>
          <w:p>
            <w:pPr>
              <w:spacing w:line="186" w:lineRule="exact" w:after="0"/>
            </w:pPr>
            <w:r>
              <w:rPr>
                <w:rFonts w:ascii="Arial" w:hAnsi="Arial"/>
                <w:sz w:val="16"/>
              </w:rPr>
              <w:t>631.49</w:t>
            </w:r>
          </w:p>
        </w:tc>
        <w:tc>
          <w:tcPr>
            <w:tcW w:type="dxa" w:w="1440"/>
          </w:tcPr>
          <w:p>
            <w:pPr>
              <w:spacing w:line="186" w:lineRule="exact" w:after="0"/>
            </w:pPr>
            <w:r>
              <w:rPr>
                <w:rFonts w:ascii="Arial" w:hAnsi="Arial"/>
                <w:sz w:val="16"/>
              </w:rPr>
              <w:t>2.39%</w:t>
            </w:r>
          </w:p>
        </w:tc>
        <w:tc>
          <w:tcPr>
            <w:tcW w:type="dxa" w:w="1512"/>
          </w:tcPr>
          <w:p>
            <w:pPr>
              <w:spacing w:line="186" w:lineRule="exact" w:after="0"/>
            </w:pPr>
            <w:r>
              <w:rPr>
                <w:rFonts w:ascii="Arial" w:hAnsi="Arial"/>
                <w:sz w:val="16"/>
              </w:rPr>
              <w:t>7.22%</w:t>
            </w:r>
          </w:p>
        </w:tc>
        <w:tc>
          <w:tcPr>
            <w:tcW w:type="dxa" w:w="1440"/>
          </w:tcPr>
          <w:p>
            <w:pPr>
              <w:spacing w:line="186" w:lineRule="exact" w:after="0"/>
            </w:pPr>
            <w:r>
              <w:rPr>
                <w:rFonts w:ascii="Arial" w:hAnsi="Arial"/>
                <w:sz w:val="16"/>
              </w:rPr>
              <w:t>23.33%</w:t>
            </w:r>
          </w:p>
        </w:tc>
      </w:tr>
      <w:tr>
        <w:tc>
          <w:tcPr>
            <w:tcW w:type="dxa" w:w="864"/>
          </w:tcPr>
          <w:p>
            <w:pPr>
              <w:spacing w:line="186" w:lineRule="exact" w:after="0"/>
            </w:pPr>
            <w:r>
              <w:rPr>
                <w:rFonts w:ascii="Arial" w:hAnsi="Arial"/>
                <w:sz w:val="16"/>
              </w:rPr>
              <w:t>S083</w:t>
            </w:r>
          </w:p>
        </w:tc>
        <w:tc>
          <w:tcPr>
            <w:tcW w:type="dxa" w:w="792"/>
          </w:tcPr>
          <w:p>
            <w:pPr>
              <w:spacing w:line="186" w:lineRule="exact" w:after="0"/>
            </w:pPr>
            <w:r>
              <w:rPr>
                <w:rFonts w:ascii="Arial" w:hAnsi="Arial"/>
                <w:sz w:val="16"/>
              </w:rPr>
              <w:t>275</w:t>
            </w:r>
          </w:p>
        </w:tc>
        <w:tc>
          <w:tcPr>
            <w:tcW w:type="dxa" w:w="864"/>
          </w:tcPr>
          <w:p>
            <w:pPr>
              <w:spacing w:line="186" w:lineRule="exact" w:after="0"/>
            </w:pPr>
            <w:r>
              <w:rPr>
                <w:rFonts w:ascii="Arial" w:hAnsi="Arial"/>
                <w:sz w:val="16"/>
              </w:rPr>
              <w:t>25.82%</w:t>
            </w:r>
          </w:p>
        </w:tc>
        <w:tc>
          <w:tcPr>
            <w:tcW w:type="dxa" w:w="1008"/>
          </w:tcPr>
          <w:p>
            <w:pPr>
              <w:spacing w:line="186" w:lineRule="exact" w:after="0"/>
            </w:pPr>
            <w:r>
              <w:rPr>
                <w:rFonts w:ascii="Arial" w:hAnsi="Arial"/>
                <w:sz w:val="16"/>
              </w:rPr>
              <w:t>73.53%</w:t>
            </w:r>
          </w:p>
        </w:tc>
        <w:tc>
          <w:tcPr>
            <w:tcW w:type="dxa" w:w="1512"/>
          </w:tcPr>
          <w:p>
            <w:pPr>
              <w:spacing w:line="186" w:lineRule="exact" w:after="0"/>
            </w:pPr>
            <w:r>
              <w:rPr>
                <w:rFonts w:ascii="Arial" w:hAnsi="Arial"/>
                <w:sz w:val="16"/>
              </w:rPr>
              <w:t>2,824.37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1,346.59</w:t>
            </w:r>
          </w:p>
        </w:tc>
        <w:tc>
          <w:tcPr>
            <w:tcW w:type="dxa" w:w="1728"/>
          </w:tcPr>
          <w:p>
            <w:pPr>
              <w:spacing w:line="186" w:lineRule="exact" w:after="0"/>
            </w:pPr>
            <w:r>
              <w:rPr>
                <w:rFonts w:ascii="Arial" w:hAnsi="Arial"/>
                <w:sz w:val="16"/>
              </w:rPr>
              <w:t>630.29</w:t>
            </w:r>
          </w:p>
        </w:tc>
        <w:tc>
          <w:tcPr>
            <w:tcW w:type="dxa" w:w="1440"/>
          </w:tcPr>
          <w:p>
            <w:pPr>
              <w:spacing w:line="186" w:lineRule="exact" w:after="0"/>
            </w:pPr>
            <w:r>
              <w:rPr>
                <w:rFonts w:ascii="Arial" w:hAnsi="Arial"/>
                <w:sz w:val="16"/>
              </w:rPr>
              <w:t>−1.26%</w:t>
            </w:r>
          </w:p>
        </w:tc>
        <w:tc>
          <w:tcPr>
            <w:tcW w:type="dxa" w:w="1512"/>
          </w:tcPr>
          <w:p>
            <w:pPr>
              <w:spacing w:line="186" w:lineRule="exact" w:after="0"/>
            </w:pPr>
            <w:r>
              <w:rPr>
                <w:rFonts w:ascii="Arial" w:hAnsi="Arial"/>
                <w:sz w:val="16"/>
              </w:rPr>
              <w:t>−3.47%</w:t>
            </w:r>
          </w:p>
        </w:tc>
        <w:tc>
          <w:tcPr>
            <w:tcW w:type="dxa" w:w="1440"/>
          </w:tcPr>
          <w:p>
            <w:pPr>
              <w:spacing w:line="186" w:lineRule="exact" w:after="0"/>
            </w:pPr>
            <w:r>
              <w:rPr>
                <w:rFonts w:ascii="Arial" w:hAnsi="Arial"/>
                <w:sz w:val="16"/>
              </w:rPr>
              <w:t>32.13%</w:t>
            </w:r>
          </w:p>
        </w:tc>
      </w:tr>
      <w:tr>
        <w:tc>
          <w:tcPr>
            <w:tcW w:type="dxa" w:w="864"/>
          </w:tcPr>
          <w:p>
            <w:pPr>
              <w:spacing w:line="186" w:lineRule="exact" w:after="0"/>
            </w:pPr>
            <w:r>
              <w:rPr>
                <w:rFonts w:ascii="Arial" w:hAnsi="Arial"/>
                <w:sz w:val="16"/>
              </w:rPr>
              <w:t>S084</w:t>
            </w:r>
          </w:p>
        </w:tc>
        <w:tc>
          <w:tcPr>
            <w:tcW w:type="dxa" w:w="792"/>
          </w:tcPr>
          <w:p>
            <w:pPr>
              <w:spacing w:line="186" w:lineRule="exact" w:after="0"/>
            </w:pPr>
            <w:r>
              <w:rPr>
                <w:rFonts w:ascii="Arial" w:hAnsi="Arial"/>
                <w:sz w:val="16"/>
              </w:rPr>
              <w:t>255</w:t>
            </w:r>
          </w:p>
        </w:tc>
        <w:tc>
          <w:tcPr>
            <w:tcW w:type="dxa" w:w="864"/>
          </w:tcPr>
          <w:p>
            <w:pPr>
              <w:spacing w:line="186" w:lineRule="exact" w:after="0"/>
            </w:pPr>
            <w:r>
              <w:rPr>
                <w:rFonts w:ascii="Arial" w:hAnsi="Arial"/>
                <w:sz w:val="16"/>
              </w:rPr>
              <w:t>23.92%</w:t>
            </w:r>
          </w:p>
        </w:tc>
        <w:tc>
          <w:tcPr>
            <w:tcW w:type="dxa" w:w="1008"/>
          </w:tcPr>
          <w:p>
            <w:pPr>
              <w:spacing w:line="186" w:lineRule="exact" w:after="0"/>
            </w:pPr>
            <w:r>
              <w:rPr>
                <w:rFonts w:ascii="Arial" w:hAnsi="Arial"/>
                <w:sz w:val="16"/>
              </w:rPr>
              <w:t>68.18%</w:t>
            </w:r>
          </w:p>
        </w:tc>
        <w:tc>
          <w:tcPr>
            <w:tcW w:type="dxa" w:w="1512"/>
          </w:tcPr>
          <w:p>
            <w:pPr>
              <w:spacing w:line="186" w:lineRule="exact" w:after="0"/>
            </w:pPr>
            <w:r>
              <w:rPr>
                <w:rFonts w:ascii="Arial" w:hAnsi="Arial"/>
                <w:sz w:val="16"/>
              </w:rPr>
              <w:t>2,977.87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1,388.55</w:t>
            </w:r>
          </w:p>
        </w:tc>
        <w:tc>
          <w:tcPr>
            <w:tcW w:type="dxa" w:w="1728"/>
          </w:tcPr>
          <w:p>
            <w:pPr>
              <w:spacing w:line="186" w:lineRule="exact" w:after="0"/>
            </w:pPr>
            <w:r>
              <w:rPr>
                <w:rFonts w:ascii="Arial" w:hAnsi="Arial"/>
                <w:sz w:val="16"/>
              </w:rPr>
              <w:t>629.78</w:t>
            </w:r>
          </w:p>
        </w:tc>
        <w:tc>
          <w:tcPr>
            <w:tcW w:type="dxa" w:w="1440"/>
          </w:tcPr>
          <w:p>
            <w:pPr>
              <w:spacing w:line="186" w:lineRule="exact" w:after="0"/>
            </w:pPr>
            <w:r>
              <w:rPr>
                <w:rFonts w:ascii="Arial" w:hAnsi="Arial"/>
                <w:sz w:val="16"/>
              </w:rPr>
              <w:t>−4.84%</w:t>
            </w:r>
          </w:p>
        </w:tc>
        <w:tc>
          <w:tcPr>
            <w:tcW w:type="dxa" w:w="1512"/>
          </w:tcPr>
          <w:p>
            <w:pPr>
              <w:spacing w:line="186" w:lineRule="exact" w:after="0"/>
            </w:pPr>
            <w:r>
              <w:rPr>
                <w:rFonts w:ascii="Arial" w:hAnsi="Arial"/>
                <w:sz w:val="16"/>
              </w:rPr>
              <w:t>−12.35%</w:t>
            </w:r>
          </w:p>
        </w:tc>
        <w:tc>
          <w:tcPr>
            <w:tcW w:type="dxa" w:w="1440"/>
          </w:tcPr>
          <w:p>
            <w:pPr>
              <w:spacing w:line="186" w:lineRule="exact" w:after="0"/>
            </w:pPr>
            <w:r>
              <w:rPr>
                <w:rFonts w:ascii="Arial" w:hAnsi="Arial"/>
                <w:sz w:val="16"/>
              </w:rPr>
              <w:t>35.93%</w:t>
            </w:r>
          </w:p>
        </w:tc>
      </w:tr>
    </w:tbl>
    <w:p>
      <w:pPr>
        <w:sectPr>
          <w:pgSz w:w="15840" w:h="12240" w:orient="landscape"/>
          <w:pgMar w:top="720" w:right="720" w:bottom="720" w:left="720" w:header="288" w:footer="288" w:gutter="0"/>
          <w:cols w:space="720"/>
          <w:docGrid w:linePitch="360"/>
        </w:sectPr>
      </w:pPr>
    </w:p>
    <w:p>
      <w:pPr>
        <w:pStyle w:val="Heading1"/>
      </w:pPr>
      <w:r>
        <w:t>Payoff definitions and cash accounting</w:t>
      </w:r>
    </w:p>
    <w:p>
      <w:r>
        <w:t>For selected win probability p, stake s and decimal odds O, expected gain is p·s·(O−1), expected loss magnitude is (1−p)·s, and their difference is model expected net profit. These components use allocated realised stakes. They are model-implied claims conditional on the observed account path, not unbiased future investment expectations or unconditional forecasts of terminal capital.</w:t>
      </w:r>
    </w:p>
    <w:p>
      <w:r>
        <w:t>A win returns stake×odds including principal; a loss returns zero. Realised net profit is gross return minus stake. Hit ratio is wins/trades, distinct from full-match classification accuracy. Average winning gain excludes returned principal; average losing loss is positive. Frequency is trades divided by valid priced opportunities. ROI divides profit by turnover; capital return divides by the stated starting capital. Drawdown includes the initial 100,000 and subsequent date-close peaks.</w:t>
      </w:r>
    </w:p>
    <w:p>
      <w:r>
        <w:t>Fixed stakes request 1,000; dynamic and fractional-Kelly rules use the balance at the start of that settlement date. All same-date requests are allocated together and uniformly scaled to available cash and any declared date budget. Same-date winnings cannot fund another request. Outcome and inclusive odds filters apply before choice; edge thresholds are strict, ties follow H, D, A, and at most one outcome is selected per match. The final appendix records every model, threshold, eligibility condition, sizing fraction and cap.</w:t>
      </w:r>
    </w:p>
    <w:p>
      <w:r>
        <w:t>Whole-date bootstrap intervals in the ordinary metric tables condition on the recorded model, choices and realised stake path and do not adjust for the enlarged search. They differ from the separately labelled 84-rule selection diagnostics. Neither interval mechanism resizes a counterfactual Kelly account. No-trade totals/activity are zero; undefined per-trade means, hit ratios and ROI remain unavailable.</w:t>
      </w:r>
    </w:p>
    <w:p>
      <w:pPr>
        <w:sectPr>
          <w:pgSz w:w="12240" w:h="15840"/>
          <w:pgMar w:top="720" w:right="720" w:bottom="720" w:left="720" w:header="288" w:footer="288" w:gutter="0"/>
          <w:cols w:space="720"/>
          <w:docGrid w:linePitch="360"/>
        </w:sectPr>
      </w:pPr>
    </w:p>
    <w:p>
      <w:pPr>
        <w:pStyle w:val="Heading1"/>
      </w:pPr>
      <w:r>
        <w:t>Limitations, references and reproducibility</w:t>
      </w:r>
    </w:p>
    <w:p>
      <w:r>
        <w:t>Archived best-individual-book prices and reference prices do not verify provider publication clocks, simultaneous executable availability, accepted fills, liquidity, account limits or actual transaction fees. The new account comparison adds no interest or fee assumption. The separate frozen robustness study contains explicit hypothetical payout/fee shocks. These results do not establish current bookmaker arbitrage or live profitability.</w:t>
      </w:r>
    </w:p>
    <w:p>
      <w:r>
        <w:t>Chronological fitting comes from the frozen rolling-origin ablation protocol. Each outer-season prediction uses a prior training/tuning/calibration history, while the expanded rule catalog remains retrospective. No future prospective fixture is treated as settled. The append-only forecast ledger and its later outcome evaluations remain separate from this historical study.</w:t>
      </w:r>
    </w:p>
    <w:p>
      <w:r>
        <w:t>Method/source references: epl_modeling/ABLATION_PROTOCOL.md; epl_strategy/METHODOLOGY.md; epl_strategy_lab/PROTOCOL.md; epl_strategy_validation/PROTOCOL.md. The circular-block construction follows the fixed-block resampling approach described by Politis and Romano, Stanford technical report, https://statistics.stanford.edu/technical-reports/circular-block-resampling-procedure-stationary-data. The maximum-statistic data-snooping concept is associated with White (2000), https://doi.org/10.1111/1468-0262.00152. The implementation here has the narrower conditional scope stated above.</w:t>
      </w:r>
    </w:p>
    <w:p>
      <w:r>
        <w:t>Reproduce this report from finished tables with python -m epl_strategy_validation.report --results PATH. validation_overview.xlsx contains continuous/annual metrics, every cashflow, season stability, all selection comparisons, exact catalog configurations and input hashes. The report manifest verifies consumed sources were unchanged during reporting. The final builder envelope is written after reporting; the independent audit is intentionally not a report input. This avoids a circular envelope dependency.</w:t>
      </w:r>
    </w:p>
    <w:p>
      <w:r>
        <w:t>The appendix follows and is the final report section. Each of the 84 stable strategy IDs has its own explanation, exact original configuration and explicit coverage note. A missing earlier first-study curve denotes unavailable saved predictions, never an assumed zero return.</w:t>
      </w:r>
    </w:p>
    <w:p>
      <w:pPr>
        <w:sectPr>
          <w:pgSz w:w="12240" w:h="15840"/>
          <w:pgMar w:top="720" w:right="720" w:bottom="720" w:left="720" w:header="288" w:footer="288" w:gutter="0"/>
          <w:cols w:space="720"/>
          <w:docGrid w:linePitch="360"/>
        </w:sectPr>
      </w:pPr>
    </w:p>
    <w:p>
      <w:pPr>
        <w:pStyle w:val="Heading1"/>
      </w:pPr>
      <w:r>
        <w:t>Appendix — every strategy explained (final section)</w:t>
      </w:r>
    </w:p>
    <w:p>
      <w:pPr>
        <w:keepNext/>
      </w:pPr>
      <w:r>
        <w:rPr>
          <w:rFonts w:ascii="Arial" w:hAnsi="Arial"/>
          <w:b/>
          <w:sz w:val="19"/>
        </w:rPr>
        <w:t>S001 — First-study accuracy-selected SVM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flat 1,000","odds_mode": "best","origin": "legacy","policy_family": "locked primary cash","selection_rule": "max_edge","staking": "fixed","strategy_id": "S001","study_status": "exploratory_replay_of_already_examined_2025_26_no_new_holdout"}</w:t>
      </w:r>
    </w:p>
    <w:p>
      <w:pPr>
        <w:keepNext/>
      </w:pPr>
      <w:r>
        <w:rPr>
          <w:rFonts w:ascii="Arial" w:hAnsi="Arial"/>
          <w:b/>
          <w:sz w:val="19"/>
        </w:rPr>
        <w:t>S002 — First-study accuracy-selected SVM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0.25 Kelly, per-bet cap 2%","odds_mode": "best","origin": "legacy","policy_family": "locked primary cash","selection_rule": "max_edge","staking": "kelly","strategy_id": "S002","study_status": "exploratory_replay_of_already_examined_2025_26_no_new_holdout"}</w:t>
      </w:r>
    </w:p>
    <w:p>
      <w:pPr>
        <w:keepNext/>
      </w:pPr>
      <w:r>
        <w:rPr>
          <w:rFonts w:ascii="Arial" w:hAnsi="Arial"/>
          <w:b/>
          <w:sz w:val="19"/>
        </w:rPr>
        <w:t>S003 — First-study accuracy-selected SVM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flat 1,000","odds_mode": "reference","origin": "legacy","policy_family": "locked primary cash","selection_rule": "max_edge","staking": "fixed","strategy_id": "S003","study_status": "exploratory_replay_of_already_examined_2025_26_no_new_holdout"}</w:t>
      </w:r>
    </w:p>
    <w:p>
      <w:pPr>
        <w:keepNext/>
      </w:pPr>
      <w:r>
        <w:rPr>
          <w:rFonts w:ascii="Arial" w:hAnsi="Arial"/>
          <w:b/>
          <w:sz w:val="19"/>
        </w:rPr>
        <w:t>S004 — First-study accuracy-selected SVM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0.25 Kelly, per-bet cap 2%","odds_mode": "reference","origin": "legacy","policy_family": "locked primary cash","selection_rule": "max_edge","staking": "kelly","strategy_id": "S004","study_status": "exploratory_replay_of_already_examined_2025_26_no_new_holdout"}</w:t>
      </w:r>
    </w:p>
    <w:p>
      <w:pPr>
        <w:keepNext/>
      </w:pPr>
      <w:r>
        <w:rPr>
          <w:rFonts w:ascii="Arial" w:hAnsi="Arial"/>
          <w:b/>
          <w:sz w:val="19"/>
        </w:rPr>
        <w:t>S005 — First-study accuracy-selected SVM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best individual-book quotes | flat 1,000","odds_mode": "best","origin": "legacy","policy_family": "predeclared 5% edge","selection_rule": "max_edge","staking": "fixed","strategy_id": "S005","study_status": "exploratory_replay_of_already_examined_2025_26_no_new_holdout"}</w:t>
      </w:r>
    </w:p>
    <w:p>
      <w:pPr>
        <w:keepNext/>
      </w:pPr>
      <w:r>
        <w:rPr>
          <w:rFonts w:ascii="Arial" w:hAnsi="Arial"/>
          <w:b/>
          <w:sz w:val="19"/>
        </w:rPr>
        <w:t>S006 — First-study accuracy-selected SVM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best individual-book quotes | 0.25 Kelly, per-bet cap 2%","odds_mode": "best","origin": "legacy","policy_family": "predeclared 5% edge","selection_rule": "max_edge","staking": "kelly","strategy_id": "S006","study_status": "exploratory_replay_of_already_examined_2025_26_no_new_holdout"}</w:t>
      </w:r>
    </w:p>
    <w:p>
      <w:pPr>
        <w:keepNext/>
      </w:pPr>
      <w:r>
        <w:rPr>
          <w:rFonts w:ascii="Arial" w:hAnsi="Arial"/>
          <w:b/>
          <w:sz w:val="19"/>
        </w:rPr>
        <w:t>S007 — First-study accuracy-selected SVM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Bet365 reference quotes | flat 1,000","odds_mode": "reference","origin": "legacy","policy_family": "predeclared 5% edge","selection_rule": "max_edge","staking": "fixed","strategy_id": "S007","study_status": "exploratory_replay_of_already_examined_2025_26_no_new_holdout"}</w:t>
      </w:r>
    </w:p>
    <w:p>
      <w:pPr>
        <w:keepNext/>
      </w:pPr>
      <w:r>
        <w:rPr>
          <w:rFonts w:ascii="Arial" w:hAnsi="Arial"/>
          <w:b/>
          <w:sz w:val="19"/>
        </w:rPr>
        <w:t>S008 — First-study accuracy-selected SVM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Bet365 reference quotes | 0.25 Kelly, per-bet cap 2%","odds_mode": "reference","origin": "legacy","policy_family": "predeclared 5% edge","selection_rule": "max_edge","staking": "kelly","strategy_id": "S008","study_status": "exploratory_replay_of_already_examined_2025_26_no_new_holdout"}</w:t>
      </w:r>
    </w:p>
    <w:p>
      <w:pPr>
        <w:keepNext/>
      </w:pPr>
      <w:r>
        <w:rPr>
          <w:rFonts w:ascii="Arial" w:hAnsi="Arial"/>
          <w:b/>
          <w:sz w:val="19"/>
        </w:rPr>
        <w:t>S009 — First-study calibration-selected MLP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flat 1,000","odds_mode": "best","origin": "legacy","policy_family": "locked primary cash","selection_rule": "max_edge","staking": "fixed","strategy_id": "S009","study_status": "exploratory_replay_of_already_examined_2025_26_no_new_holdout"}</w:t>
      </w:r>
    </w:p>
    <w:p>
      <w:pPr>
        <w:keepNext/>
      </w:pPr>
      <w:r>
        <w:rPr>
          <w:rFonts w:ascii="Arial" w:hAnsi="Arial"/>
          <w:b/>
          <w:sz w:val="19"/>
        </w:rPr>
        <w:t>S010 — First-study calibration-selected MLP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0.25 Kelly, per-bet cap 2%","odds_mode": "best","origin": "legacy","policy_family": "locked primary cash","selection_rule": "max_edge","staking": "kelly","strategy_id": "S010","study_status": "exploratory_replay_of_already_examined_2025_26_no_new_holdout"}</w:t>
      </w:r>
    </w:p>
    <w:p>
      <w:pPr>
        <w:keepNext/>
      </w:pPr>
      <w:r>
        <w:rPr>
          <w:rFonts w:ascii="Arial" w:hAnsi="Arial"/>
          <w:b/>
          <w:sz w:val="19"/>
        </w:rPr>
        <w:t>S011 — First-study calibration-selected MLP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flat 1,000","odds_mode": "reference","origin": "legacy","policy_family": "locked primary cash","selection_rule": "max_edge","staking": "fixed","strategy_id": "S011","study_status": "exploratory_replay_of_already_examined_2025_26_no_new_holdout"}</w:t>
      </w:r>
    </w:p>
    <w:p>
      <w:pPr>
        <w:keepNext/>
      </w:pPr>
      <w:r>
        <w:rPr>
          <w:rFonts w:ascii="Arial" w:hAnsi="Arial"/>
          <w:b/>
          <w:sz w:val="19"/>
        </w:rPr>
        <w:t>S012 — First-study calibration-selected MLP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0.25 Kelly, per-bet cap 2%","odds_mode": "reference","origin": "legacy","policy_family": "locked primary cash","selection_rule": "max_edge","staking": "kelly","strategy_id": "S012","study_status": "exploratory_replay_of_already_examined_2025_26_no_new_holdout"}</w:t>
      </w:r>
    </w:p>
    <w:p>
      <w:pPr>
        <w:keepNext/>
      </w:pPr>
      <w:r>
        <w:rPr>
          <w:rFonts w:ascii="Arial" w:hAnsi="Arial"/>
          <w:b/>
          <w:sz w:val="19"/>
        </w:rPr>
        <w:t>S013 — First-study calibration-selected MLP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best individual-book quotes | flat 1,000","odds_mode": "best","origin": "legacy","policy_family": "predeclared 5% edge","selection_rule": "max_edge","staking": "fixed","strategy_id": "S013","study_status": "exploratory_replay_of_already_examined_2025_26_no_new_holdout"}</w:t>
      </w:r>
    </w:p>
    <w:p>
      <w:pPr>
        <w:keepNext/>
      </w:pPr>
      <w:r>
        <w:rPr>
          <w:rFonts w:ascii="Arial" w:hAnsi="Arial"/>
          <w:b/>
          <w:sz w:val="19"/>
        </w:rPr>
        <w:t>S014 — First-study calibration-selected MLP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best individual-book quotes | 0.25 Kelly, per-bet cap 2%","odds_mode": "best","origin": "legacy","policy_family": "predeclared 5% edge","selection_rule": "max_edge","staking": "kelly","strategy_id": "S014","study_status": "exploratory_replay_of_already_examined_2025_26_no_new_holdout"}</w:t>
      </w:r>
    </w:p>
    <w:p>
      <w:pPr>
        <w:keepNext/>
      </w:pPr>
      <w:r>
        <w:rPr>
          <w:rFonts w:ascii="Arial" w:hAnsi="Arial"/>
          <w:b/>
          <w:sz w:val="19"/>
        </w:rPr>
        <w:t>S015 — First-study calibration-selected MLP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Bet365 reference quotes | flat 1,000","odds_mode": "reference","origin": "legacy","policy_family": "predeclared 5% edge","selection_rule": "max_edge","staking": "fixed","strategy_id": "S015","study_status": "exploratory_replay_of_already_examined_2025_26_no_new_holdout"}</w:t>
      </w:r>
    </w:p>
    <w:p>
      <w:pPr>
        <w:keepNext/>
      </w:pPr>
      <w:r>
        <w:rPr>
          <w:rFonts w:ascii="Arial" w:hAnsi="Arial"/>
          <w:b/>
          <w:sz w:val="19"/>
        </w:rPr>
        <w:t>S016 — First-study calibration-selected MLP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Bet365 reference quotes | 0.25 Kelly, per-bet cap 2%","odds_mode": "reference","origin": "legacy","policy_family": "predeclared 5% edge","selection_rule": "max_edge","staking": "kelly","strategy_id": "S016","study_status": "exploratory_replay_of_already_examined_2025_26_no_new_holdout"}</w:t>
      </w:r>
    </w:p>
    <w:p>
      <w:pPr>
        <w:keepNext/>
      </w:pPr>
      <w:r>
        <w:rPr>
          <w:rFonts w:ascii="Arial" w:hAnsi="Arial"/>
          <w:b/>
          <w:sz w:val="19"/>
        </w:rPr>
        <w:t>S017 — Rolling logistic: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flat 1,000.","diagnostic": false,"fixed_stake": 1000.0,"kelly_fraction": 0.25,"max_bet_fraction": 0.02,"max_odds": null,"min_edge": 0.05,"min_odds": null,"model_key": "logit_team_only","model_label": "Rolling logistic: team","name": "Rolling logistic: team | predeclared 5% edge | best individual-book quotes | flat 1,000","odds_mode": "best","origin": "legacy","policy_family": "predeclared 5% edge","selection_rule": "max_edge","staking": "fixed","strategy_id": "S017","study_status": "exploratory_replay_of_already_examined_2025_26_no_new_holdout"}</w:t>
      </w:r>
    </w:p>
    <w:p>
      <w:pPr>
        <w:keepNext/>
      </w:pPr>
      <w:r>
        <w:rPr>
          <w:rFonts w:ascii="Arial" w:hAnsi="Arial"/>
          <w:b/>
          <w:sz w:val="19"/>
        </w:rPr>
        <w:t>S018 — Rolling logistic: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"logit_team_only","model_label": "Rolling logistic: team","name": "Rolling logistic: team | predeclared 5% edge | best individual-book quotes | 0.25 Kelly, per-bet cap 2%","odds_mode": "best","origin": "legacy","policy_family": "predeclared 5% edge","selection_rule": "max_edge","staking": "kelly","strategy_id": "S018","study_status": "exploratory_replay_of_already_examined_2025_26_no_new_holdout"}</w:t>
      </w:r>
    </w:p>
    <w:p>
      <w:pPr>
        <w:keepNext/>
      </w:pPr>
      <w:r>
        <w:rPr>
          <w:rFonts w:ascii="Arial" w:hAnsi="Arial"/>
          <w:b/>
          <w:sz w:val="19"/>
        </w:rPr>
        <w:t>S019 — Rolling logistic: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flat 1,000.","diagnostic": false,"fixed_stake": 1000.0,"kelly_fraction": 0.25,"max_bet_fraction": 0.02,"max_odds": null,"min_edge": 0.05,"min_odds": null,"model_key": "logit_team_xg","model_label": "Rolling logistic: team + xG","name": "Rolling logistic: team + xG | predeclared 5% edge | best individual-book quotes | flat 1,000","odds_mode": "best","origin": "legacy","policy_family": "predeclared 5% edge","selection_rule": "max_edge","staking": "fixed","strategy_id": "S019","study_status": "exploratory_replay_of_already_examined_2025_26_no_new_holdout"}</w:t>
      </w:r>
    </w:p>
    <w:p>
      <w:pPr>
        <w:keepNext/>
      </w:pPr>
      <w:r>
        <w:rPr>
          <w:rFonts w:ascii="Arial" w:hAnsi="Arial"/>
          <w:b/>
          <w:sz w:val="19"/>
        </w:rPr>
        <w:t>S020 — Rolling logistic: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"logit_team_xg","model_label": "Rolling logistic: team + xG","name": "Rolling logistic: team + xG | predeclared 5% edge | best individual-book quotes | 0.25 Kelly, per-bet cap 2%","odds_mode": "best","origin": "legacy","policy_family": "predeclared 5% edge","selection_rule": "max_edge","staking": "kelly","strategy_id": "S020","study_status": "exploratory_replay_of_already_examined_2025_26_no_new_holdout"}</w:t>
      </w:r>
    </w:p>
    <w:p>
      <w:pPr>
        <w:keepNext/>
      </w:pPr>
      <w:r>
        <w:rPr>
          <w:rFonts w:ascii="Arial" w:hAnsi="Arial"/>
          <w:b/>
          <w:sz w:val="19"/>
        </w:rPr>
        <w:t>S021 — Rolling logistic: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"logit_team_players","model_label": "Rolling logistic: team + player","name": "Rolling logistic: team + player | predeclared 5% edge | best individual-book quotes | flat 1,000","odds_mode": "best","origin": "legacy","policy_family": "predeclared 5% edge","selection_rule": "max_edge","staking": "fixed","strategy_id": "S021","study_status": "exploratory_replay_of_already_examined_2025_26_no_new_holdout"}</w:t>
      </w:r>
    </w:p>
    <w:p>
      <w:pPr>
        <w:keepNext/>
      </w:pPr>
      <w:r>
        <w:rPr>
          <w:rFonts w:ascii="Arial" w:hAnsi="Arial"/>
          <w:b/>
          <w:sz w:val="19"/>
        </w:rPr>
        <w:t>S022 — Rolling logistic: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"logit_team_players","model_label": "Rolling logistic: team + player","name": "Rolling logistic: team + player | predeclared 5% edge | best individual-book quotes | 0.25 Kelly, per-bet cap 2%","odds_mode": "best","origin": "legacy","policy_family": "predeclared 5% edge","selection_rule": "max_edge","staking": "kelly","strategy_id": "S022","study_status": "exploratory_replay_of_already_examined_2025_26_no_new_holdout"}</w:t>
      </w:r>
    </w:p>
    <w:p>
      <w:pPr>
        <w:keepNext/>
      </w:pPr>
      <w:r>
        <w:rPr>
          <w:rFonts w:ascii="Arial" w:hAnsi="Arial"/>
          <w:b/>
          <w:sz w:val="19"/>
        </w:rPr>
        <w:t>S023 — Rolling logistic: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flat 1,000.","diagnostic": false,"fixed_stake": 1000.0,"kelly_fraction": 0.25,"max_bet_fraction": 0.02,"max_odds": null,"min_edge": 0.05,"min_odds": null,"model_key": "logit_combined","model_label": "Rolling logistic: combined","name": "Rolling logistic: combined | predeclared 5% edge | best individual-book quotes | flat 1,000","odds_mode": "best","origin": "legacy","policy_family": "predeclared 5% edge","selection_rule": "max_edge","staking": "fixed","strategy_id": "S023","study_status": "exploratory_replay_of_already_examined_2025_26_no_new_holdout"}</w:t>
      </w:r>
    </w:p>
    <w:p>
      <w:pPr>
        <w:keepNext/>
      </w:pPr>
      <w:r>
        <w:rPr>
          <w:rFonts w:ascii="Arial" w:hAnsi="Arial"/>
          <w:b/>
          <w:sz w:val="19"/>
        </w:rPr>
        <w:t>S024 — Rolling logistic: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"logit_combined","model_label": "Rolling logistic: combined","name": "Rolling logistic: combined | predeclared 5% edge | best individual-book quotes | 0.25 Kelly, per-bet cap 2%","odds_mode": "best","origin": "legacy","policy_family": "predeclared 5% edge","selection_rule": "max_edge","staking": "kelly","strategy_id": "S024","study_status": "exploratory_replay_of_already_examined_2025_26_no_new_holdout"}</w:t>
      </w:r>
    </w:p>
    <w:p>
      <w:pPr>
        <w:keepNext/>
      </w:pPr>
      <w:r>
        <w:rPr>
          <w:rFonts w:ascii="Arial" w:hAnsi="Arial"/>
          <w:b/>
          <w:sz w:val="19"/>
        </w:rPr>
        <w:t>S025 — Rolling market residual: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"residual_team_only","model_label": "Rolling market residual: team","name": "Rolling market residual: team | predeclared 5% edge | best individual-book quotes | flat 1,000","odds_mode": "best","origin": "legacy","policy_family": "predeclared 5% edge","selection_rule": "max_edge","staking": "fixed","strategy_id": "S025","study_status": "exploratory_replay_of_already_examined_2025_26_no_new_holdout"}</w:t>
      </w:r>
    </w:p>
    <w:p>
      <w:pPr>
        <w:keepNext/>
      </w:pPr>
      <w:r>
        <w:rPr>
          <w:rFonts w:ascii="Arial" w:hAnsi="Arial"/>
          <w:b/>
          <w:sz w:val="19"/>
        </w:rPr>
        <w:t>S026 — Rolling market residual: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"residual_team_only","model_label": "Rolling market residual: team","name": "Rolling market residual: team | predeclared 5% edge | best individual-book quotes | 0.25 Kelly, per-bet cap 2%","odds_mode": "best","origin": "legacy","policy_family": "predeclared 5% edge","selection_rule": "max_edge","staking": "kelly","strategy_id": "S026","study_status": "exploratory_replay_of_already_examined_2025_26_no_new_holdout"}</w:t>
      </w:r>
    </w:p>
    <w:p>
      <w:pPr>
        <w:keepNext/>
      </w:pPr>
      <w:r>
        <w:rPr>
          <w:rFonts w:ascii="Arial" w:hAnsi="Arial"/>
          <w:b/>
          <w:sz w:val="19"/>
        </w:rPr>
        <w:t>S027 — Rolling market residual: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"residual_team_xg","model_label": "Rolling market residual: team + xG","name": "Rolling market residual: team + xG | predeclared 5% edge | best individual-book quotes | flat 1,000","odds_mode": "best","origin": "legacy","policy_family": "predeclared 5% edge","selection_rule": "max_edge","staking": "fixed","strategy_id": "S027","study_status": "exploratory_replay_of_already_examined_2025_26_no_new_holdout"}</w:t>
      </w:r>
    </w:p>
    <w:p>
      <w:pPr>
        <w:keepNext/>
      </w:pPr>
      <w:r>
        <w:rPr>
          <w:rFonts w:ascii="Arial" w:hAnsi="Arial"/>
          <w:b/>
          <w:sz w:val="19"/>
        </w:rPr>
        <w:t>S028 — Rolling market residual: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"residual_team_xg","model_label": "Rolling market residual: team + xG","name": "Rolling market residual: team + xG | predeclared 5% edge | best individual-book quotes | 0.25 Kelly, per-bet cap 2%","odds_mode": "best","origin": "legacy","policy_family": "predeclared 5% edge","selection_rule": "max_edge","staking": "kelly","strategy_id": "S028","study_status": "exploratory_replay_of_already_examined_2025_26_no_new_holdout"}</w:t>
      </w:r>
    </w:p>
    <w:p>
      <w:pPr>
        <w:keepNext/>
      </w:pPr>
      <w:r>
        <w:rPr>
          <w:rFonts w:ascii="Arial" w:hAnsi="Arial"/>
          <w:b/>
          <w:sz w:val="19"/>
        </w:rPr>
        <w:t>S029 — Rolling market residual: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"residual_team_players","model_label": "Rolling market residual: team + player","name": "Rolling market residual: team + player | predeclared 5% edge | best individual-book quotes | flat 1,000","odds_mode": "best","origin": "legacy","policy_family": "predeclared 5% edge","selection_rule": "max_edge","staking": "fixed","strategy_id": "S029","study_status": "exploratory_replay_of_already_examined_2025_26_no_new_holdout"}</w:t>
      </w:r>
    </w:p>
    <w:p>
      <w:pPr>
        <w:keepNext/>
      </w:pPr>
      <w:r>
        <w:rPr>
          <w:rFonts w:ascii="Arial" w:hAnsi="Arial"/>
          <w:b/>
          <w:sz w:val="19"/>
        </w:rPr>
        <w:t>S030 — Rolling market residual: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"residual_team_players","model_label": "Rolling market residual: team + player","name": "Rolling market residual: team + player | predeclared 5% edge | best individual-book quotes | 0.25 Kelly, per-bet cap 2%","odds_mode": "best","origin": "legacy","policy_family": "predeclared 5% edge","selection_rule": "max_edge","staking": "kelly","strategy_id": "S030","study_status": "exploratory_replay_of_already_examined_2025_26_no_new_holdout"}</w:t>
      </w:r>
    </w:p>
    <w:p>
      <w:pPr>
        <w:keepNext/>
      </w:pPr>
      <w:r>
        <w:rPr>
          <w:rFonts w:ascii="Arial" w:hAnsi="Arial"/>
          <w:b/>
          <w:sz w:val="19"/>
        </w:rPr>
        <w:t>S031 — Rolling market residual: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flat 1,000.","diagnostic": false,"fixed_stake": 1000.0,"kelly_fraction": 0.25,"max_bet_fraction": 0.02,"max_odds": null,"min_edge": 0.05,"min_odds": null,"model_key": "residual_combined","model_label": "Rolling market residual: combined","name": "Rolling market residual: combined | predeclared 5% edge | best individual-book quotes | flat 1,000","odds_mode": "best","origin": "legacy","policy_family": "predeclared 5% edge","selection_rule": "max_edge","staking": "fixed","strategy_id": "S031","study_status": "exploratory_replay_of_already_examined_2025_26_no_new_holdout"}</w:t>
      </w:r>
    </w:p>
    <w:p>
      <w:pPr>
        <w:keepNext/>
      </w:pPr>
      <w:r>
        <w:rPr>
          <w:rFonts w:ascii="Arial" w:hAnsi="Arial"/>
          <w:b/>
          <w:sz w:val="19"/>
        </w:rPr>
        <w:t>S032 — Rolling market residual: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"residual_combined","model_label": "Rolling market residual: combined","name": "Rolling market residual: combined | predeclared 5% edge | best individual-book quotes | 0.25 Kelly, per-bet cap 2%","odds_mode": "best","origin": "legacy","policy_family": "predeclared 5% edge","selection_rule": "max_edge","staking": "kelly","strategy_id": "S032","study_status": "exploratory_replay_of_already_examined_2025_26_no_new_holdout"}</w:t>
      </w:r>
    </w:p>
    <w:p>
      <w:pPr>
        <w:keepNext/>
      </w:pPr>
      <w:r>
        <w:rPr>
          <w:rFonts w:ascii="Arial" w:hAnsi="Arial"/>
          <w:b/>
          <w:sz w:val="19"/>
        </w:rPr>
        <w:t>S033 — Rolling training-class frequency | predeclared 5% edge | best individual-book quotes | flat 1,000</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flat 1,000.","diagnostic": false,"fixed_stake": 1000.0,"kelly_fraction": 0.25,"max_bet_fraction": 0.02,"max_odds": null,"min_edge": 0.05,"min_odds": null,"model_key": "baseline_class_frequency","model_label": "Rolling training-class frequency","name": "Rolling training-class frequency | predeclared 5% edge | best individual-book quotes | flat 1,000","odds_mode": "best","origin": "legacy","policy_family": "predeclared 5% edge","selection_rule": "max_edge","staking": "fixed","strategy_id": "S033","study_status": "exploratory_replay_of_already_examined_2025_26_no_new_holdout"}</w:t>
      </w:r>
    </w:p>
    <w:p>
      <w:pPr>
        <w:keepNext/>
      </w:pPr>
      <w:r>
        <w:rPr>
          <w:rFonts w:ascii="Arial" w:hAnsi="Arial"/>
          <w:b/>
          <w:sz w:val="19"/>
        </w:rPr>
        <w:t>S034 — Rolling training-class frequency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"baseline_class_frequency","model_label": "Rolling training-class frequency","name": "Rolling training-class frequency | predeclared 5% edge | best individual-book quotes | 0.25 Kelly, per-bet cap 2%","odds_mode": "best","origin": "legacy","policy_family": "predeclared 5% edge","selection_rule": "max_edge","staking": "kelly","strategy_id": "S034","study_status": "exploratory_replay_of_already_examined_2025_26_no_new_holdout"}</w:t>
      </w:r>
    </w:p>
    <w:p>
      <w:pPr>
        <w:keepNext/>
      </w:pPr>
      <w:r>
        <w:rPr>
          <w:rFonts w:ascii="Arial" w:hAnsi="Arial"/>
          <w:b/>
          <w:sz w:val="19"/>
        </w:rPr>
        <w:t>S035 — Raw de-vigged Bet365 market | predeclared 5% edge | best individual-book quotes | flat 1,000</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"baseline_market_only","model_label": "Raw de-vigged Bet365 market","name": "Raw de-vigged Bet365 market | predeclared 5% edge | best individual-book quotes | flat 1,000","odds_mode": "best","origin": "legacy","policy_family": "predeclared 5% edge","selection_rule": "max_edge","staking": "fixed","strategy_id": "S035","study_status": "exploratory_replay_of_already_examined_2025_26_no_new_holdout"}</w:t>
      </w:r>
    </w:p>
    <w:p>
      <w:pPr>
        <w:keepNext/>
      </w:pPr>
      <w:r>
        <w:rPr>
          <w:rFonts w:ascii="Arial" w:hAnsi="Arial"/>
          <w:b/>
          <w:sz w:val="19"/>
        </w:rPr>
        <w:t>S036 — Raw de-vigged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"baseline_market_only","model_label": "Raw de-vigged Bet365 market","name": "Raw de-vigged Bet365 market | predeclared 5% edge | best individual-book quotes | 0.25 Kelly, per-bet cap 2%","odds_mode": "best","origin": "legacy","policy_family": "predeclared 5% edge","selection_rule": "max_edge","staking": "kelly","strategy_id": "S036","study_status": "exploratory_replay_of_already_examined_2025_26_no_new_holdout"}</w:t>
      </w:r>
    </w:p>
    <w:p>
      <w:pPr>
        <w:keepNext/>
      </w:pPr>
      <w:r>
        <w:rPr>
          <w:rFonts w:ascii="Arial" w:hAnsi="Arial"/>
          <w:b/>
          <w:sz w:val="19"/>
        </w:rPr>
        <w:t>S037 — Temperature-calibrated Bet365 market | predeclared 5% edge | best individual-book quotes | flat 1,000</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"market_temperature","model_label": "Temperature-calibrated Bet365 market","name": "Temperature-calibrated Bet365 market | predeclared 5% edge | best individual-book quotes | flat 1,000","odds_mode": "best","origin": "legacy","policy_family": "predeclared 5% edge","selection_rule": "max_edge","staking": "fixed","strategy_id": "S037","study_status": "exploratory_replay_of_already_examined_2025_26_no_new_holdout"}</w:t>
      </w:r>
    </w:p>
    <w:p>
      <w:pPr>
        <w:keepNext/>
      </w:pPr>
      <w:r>
        <w:rPr>
          <w:rFonts w:ascii="Arial" w:hAnsi="Arial"/>
          <w:b/>
          <w:sz w:val="19"/>
        </w:rPr>
        <w:t>S038 — Temperature-calibrated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"market_temperature","model_label": "Temperature-calibrated Bet365 market","name": "Temperature-calibrated Bet365 market | predeclared 5% edge | best individual-book quotes | 0.25 Kelly, per-bet cap 2%","odds_mode": "best","origin": "legacy","policy_family": "predeclared 5% edge","selection_rule": "max_edge","staking": "kelly","strategy_id": "S038","study_status": "exploratory_replay_of_already_examined_2025_26_no_new_holdout"}</w:t>
      </w:r>
    </w:p>
    <w:p>
      <w:pPr>
        <w:keepNext/>
      </w:pPr>
      <w:r>
        <w:rPr>
          <w:rFonts w:ascii="Arial" w:hAnsi="Arial"/>
          <w:b/>
          <w:sz w:val="19"/>
        </w:rPr>
        <w:t>S039 — Always H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H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"Back H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H | best quotes | flat 1,000","odds_mode": "best","origin": "new","policy_family": "unconditional class benchmark","selection_rule": "fixed_outcome","staking": "fixed","strategy_id": "S039","study_status": "exploratory_replay_of_already_examined_2025_26_no_new_holdout"}</w:t>
      </w:r>
    </w:p>
    <w:p>
      <w:pPr>
        <w:keepNext/>
      </w:pPr>
      <w:r>
        <w:rPr>
          <w:rFonts w:ascii="Arial" w:hAnsi="Arial"/>
          <w:b/>
          <w:sz w:val="19"/>
        </w:rPr>
        <w:t>S040 — Always D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D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"Back D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D | best quotes | flat 1,000","odds_mode": "best","origin": "new","policy_family": "unconditional class benchmark","selection_rule": "fixed_outcome","staking": "fixed","strategy_id": "S040","study_status": "exploratory_replay_of_already_examined_2025_26_no_new_holdout"}</w:t>
      </w:r>
    </w:p>
    <w:p>
      <w:pPr>
        <w:keepNext/>
      </w:pPr>
      <w:r>
        <w:rPr>
          <w:rFonts w:ascii="Arial" w:hAnsi="Arial"/>
          <w:b/>
          <w:sz w:val="19"/>
        </w:rPr>
        <w:t>S041 — Always A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"Back A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A | best quotes | flat 1,000","odds_mode": "best","origin": "new","policy_family": "unconditional class benchmark","selection_rule": "fixed_outcome","staking": "fixed","strategy_id": "S041","study_status": "exploratory_replay_of_already_examined_2025_26_no_new_holdout"}</w:t>
      </w:r>
    </w:p>
    <w:p>
      <w:pPr>
        <w:keepNext/>
      </w:pPr>
      <w:r>
        <w:rPr>
          <w:rFonts w:ascii="Arial" w:hAnsi="Arial"/>
          <w:b/>
          <w:sz w:val="19"/>
        </w:rPr>
        <w:t>S042 — Market favorite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greatest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highest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favorite | best quotes | flat 1,000","odds_mode": "best","origin": "new","policy_family": "unconditional market benchmark","selection_rule": "market_favorite","staking": "fixed","strategy_id": "S042","study_status": "exploratory_replay_of_already_examined_2025_26_no_new_holdout"}</w:t>
      </w:r>
    </w:p>
    <w:p>
      <w:pPr>
        <w:keepNext/>
      </w:pPr>
      <w:r>
        <w:rPr>
          <w:rFonts w:ascii="Arial" w:hAnsi="Arial"/>
          <w:b/>
          <w:sz w:val="19"/>
        </w:rPr>
        <w:t>S043 — Market underdog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smallest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lowest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underdog | best quotes | flat 1,000","odds_mode": "best","origin": "new","policy_family": "unconditional market benchmark","selection_rule": "market_underdog","staking": "fixed","strategy_id": "S043","study_status": "exploratory_replay_of_already_examined_2025_26_no_new_holdout"}</w:t>
      </w:r>
    </w:p>
    <w:p>
      <w:pPr>
        <w:keepNext/>
      </w:pPr>
      <w:r>
        <w:rPr>
          <w:rFonts w:ascii="Arial" w:hAnsi="Arial"/>
          <w:b/>
          <w:sz w:val="19"/>
        </w:rPr>
        <w:t>S044 — Rolling logistic: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logistic: combined's highest-probability outcome at its best archived quote; flat stake 1,000 with no edge filter.","diagnostic": false,"fixed_stake": 1000.0,"kelly_fraction": 0.25,"max_bet_fraction": 0.02,"max_odds": null,"min_edge": null,"min_odds": null,"model_key": "logit_combined","model_label": "Rolling logistic: combined","name": "Rolling logistic: combined | unconditional model favorite | best individual-book quotes | flat 1,000","odds_mode": "best","origin": "new","policy_family": "unconditional model favorite","selection_rule": "model_favorite","staking": "fixed","strategy_id": "S044","study_status": "exploratory_replay_of_already_examined_2025_26_no_new_holdout"}</w:t>
      </w:r>
    </w:p>
    <w:p>
      <w:pPr>
        <w:keepNext/>
      </w:pPr>
      <w:r>
        <w:rPr>
          <w:rFonts w:ascii="Arial" w:hAnsi="Arial"/>
          <w:b/>
          <w:sz w:val="19"/>
        </w:rPr>
        <w:t>S045 — Rolling market residual: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market residual: combined's highest-probability outcome at its best archived quote; flat stake 1,000 with no edge filter.","diagnostic": false,"fixed_stake": 1000.0,"kelly_fraction": 0.25,"max_bet_fraction": 0.02,"max_odds": null,"min_edge": null,"min_odds": null,"model_key": "residual_combined","model_label": "Rolling market residual: combined","name": "Rolling market residual: combined | unconditional model favorite | best individual-book quotes | flat 1,000","odds_mode": "best","origin": "new","policy_family": "unconditional model favorite","selection_rule": "model_favorite","staking": "fixed","strategy_id": "S045","study_status": "exploratory_replay_of_already_examined_2025_26_no_new_holdout"}</w:t>
      </w:r>
    </w:p>
    <w:p>
      <w:pPr>
        <w:keepNext/>
      </w:pPr>
      <w:r>
        <w:rPr>
          <w:rFonts w:ascii="Arial" w:hAnsi="Arial"/>
          <w:b/>
          <w:sz w:val="19"/>
        </w:rPr>
        <w:t>S046 — Equal-weight mean of four rolling logistic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flat 1,000","odds_mode": "best","origin": "new","policy_family": "ensemble 5% edge","selection_rule": "max_edge","staking": "fixed","strategy_id": "S046","study_status": "exploratory_replay_of_already_examined_2025_26_no_new_holdout"}</w:t>
      </w:r>
    </w:p>
    <w:p>
      <w:pPr>
        <w:keepNext/>
      </w:pPr>
      <w:r>
        <w:rPr>
          <w:rFonts w:ascii="Arial" w:hAnsi="Arial"/>
          <w:b/>
          <w:sz w:val="19"/>
        </w:rPr>
        <w:t>S047 — Equal-weight mean of four rolling logistic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0.25 Kelly, per-bet cap 2%","odds_mode": "best","origin": "new","policy_family": "ensemble 5% edge","selection_rule": "max_edge","staking": "kelly","strategy_id": "S047","study_status": "exploratory_replay_of_already_examined_2025_26_no_new_holdout"}</w:t>
      </w:r>
    </w:p>
    <w:p>
      <w:pPr>
        <w:keepNext/>
      </w:pPr>
      <w:r>
        <w:rPr>
          <w:rFonts w:ascii="Arial" w:hAnsi="Arial"/>
          <w:b/>
          <w:sz w:val="19"/>
        </w:rPr>
        <w:t>S048 — Equal-weight mean of all eight rolling learned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flat 1,000","odds_mode": "best","origin": "new","policy_family": "ensemble 5% edge","selection_rule": "max_edge","staking": "fixed","strategy_id": "S048","study_status": "exploratory_replay_of_already_examined_2025_26_no_new_holdout"}</w:t>
      </w:r>
    </w:p>
    <w:p>
      <w:pPr>
        <w:keepNext/>
      </w:pPr>
      <w:r>
        <w:rPr>
          <w:rFonts w:ascii="Arial" w:hAnsi="Arial"/>
          <w:b/>
          <w:sz w:val="19"/>
        </w:rPr>
        <w:t>S049 — Equal-weight mean of all eight rolling learned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0.25 Kelly, per-bet cap 2%","odds_mode": "best","origin": "new","policy_family": "ensemble 5% edge","selection_rule": "max_edge","staking": "kelly","strategy_id": "S049","study_status": "exploratory_replay_of_already_examined_2025_26_no_new_holdout"}</w:t>
      </w:r>
    </w:p>
    <w:p>
      <w:pPr>
        <w:keepNext/>
      </w:pPr>
      <w:r>
        <w:rPr>
          <w:rFonts w:ascii="Arial" w:hAnsi="Arial"/>
          <w:b/>
          <w:sz w:val="19"/>
        </w:rPr>
        <w:t>S050 — 50/50 combined logistic and raw de-vigged market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flat 1,000","odds_mode": "best","origin": "new","policy_family": "ensemble 5% edge","selection_rule": "max_edge","staking": "fixed","strategy_id": "S050","study_status": "exploratory_replay_of_already_examined_2025_26_no_new_holdout"}</w:t>
      </w:r>
    </w:p>
    <w:p>
      <w:pPr>
        <w:keepNext/>
      </w:pPr>
      <w:r>
        <w:rPr>
          <w:rFonts w:ascii="Arial" w:hAnsi="Arial"/>
          <w:b/>
          <w:sz w:val="19"/>
        </w:rPr>
        <w:t>S051 — 50/50 combined logistic and raw de-vigged market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0.25 Kelly, per-bet cap 2%","odds_mode": "best","origin": "new","policy_family": "ensemble 5% edge","selection_rule": "max_edge","staking": "kelly","strategy_id": "S051","study_status": "exploratory_replay_of_already_examined_2025_26_no_new_holdout"}</w:t>
      </w:r>
    </w:p>
    <w:p>
      <w:pPr>
        <w:keepNext/>
      </w:pPr>
      <w:r>
        <w:rPr>
          <w:rFonts w:ascii="Arial" w:hAnsi="Arial"/>
          <w:b/>
          <w:sz w:val="19"/>
        </w:rPr>
        <w:t>S052 — Rolling logistic: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"logit_combined","model_label": "Rolling logistic: combined","name": "Rolling logistic: combined | dynamic 1% stake | best individual-book quotes | dynamic 1% of date-start capital","odds_mode": "best","origin": "new","policy_family": "dynamic 1% stake","selection_rule": "max_edge","staking": "dynamic_fraction","strategy_id": "S052","study_status": "exploratory_replay_of_already_examined_2025_26_no_new_holdout"}</w:t>
      </w:r>
    </w:p>
    <w:p>
      <w:pPr>
        <w:keepNext/>
      </w:pPr>
      <w:r>
        <w:rPr>
          <w:rFonts w:ascii="Arial" w:hAnsi="Arial"/>
          <w:b/>
          <w:sz w:val="19"/>
        </w:rPr>
        <w:t>S053 — Rolling market residual: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"residual_combined","model_label": "Rolling market residual: combined","name": "Rolling market residual: combined | dynamic 1% stake | best individual-book quotes | dynamic 1% of date-start capital","odds_mode": "best","origin": "new","policy_family": "dynamic 1% stake","selection_rule": "max_edge","staking": "dynamic_fraction","strategy_id": "S053","study_status": "exploratory_replay_of_already_examined_2025_26_no_new_holdout"}</w:t>
      </w:r>
    </w:p>
    <w:p>
      <w:pPr>
        <w:keepNext/>
      </w:pPr>
      <w:r>
        <w:rPr>
          <w:rFonts w:ascii="Arial" w:hAnsi="Arial"/>
          <w:b/>
          <w:sz w:val="19"/>
        </w:rPr>
        <w:t>S054 — Equal-weight mean of all eight rolling learned probabilities | dynamic 1% stake | best individual-book quotes | dynamic 1% of date-start capital</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dynamic 1% stake | best individual-book quotes | dynamic 1% of date-start capital","odds_mode": "best","origin": "new","policy_family": "dynamic 1% stake","selection_rule": "max_edge","staking": "dynamic_fraction","strategy_id": "S054","study_status": "exploratory_replay_of_already_examined_2025_26_no_new_holdout"}</w:t>
      </w:r>
    </w:p>
    <w:p>
      <w:pPr>
        <w:keepNext/>
      </w:pPr>
      <w:r>
        <w:rPr>
          <w:rFonts w:ascii="Arial" w:hAnsi="Arial"/>
          <w:b/>
          <w:sz w:val="19"/>
        </w:rPr>
        <w:t>S055 — Rolling logistic: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"logit_combined","model_label": "Rolling logistic: combined","name": "Rolling logistic: combined | eighth Kelly, cap 1% | best individual-book quotes | 0.125 Kelly, per-bet cap 1%","odds_mode": "best","origin": "new","policy_family": "eighth Kelly, cap 1%","selection_rule": "max_edge","staking": "kelly","strategy_id": "S055","study_status": "exploratory_replay_of_already_examined_2025_26_no_new_holdout"}</w:t>
      </w:r>
    </w:p>
    <w:p>
      <w:pPr>
        <w:keepNext/>
      </w:pPr>
      <w:r>
        <w:rPr>
          <w:rFonts w:ascii="Arial" w:hAnsi="Arial"/>
          <w:b/>
          <w:sz w:val="19"/>
        </w:rPr>
        <w:t>S056 — Rolling logistic: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"logit_combined","model_label": "Rolling logistic: combined","name": "Rolling logistic: combined | half Kelly, cap 2% | best individual-book quotes | 0.5 Kelly, per-bet cap 2%","odds_mode": "best","origin": "new","policy_family": "half Kelly, cap 2%","selection_rule": "max_edge","staking": "kelly","strategy_id": "S056","study_status": "exploratory_replay_of_already_examined_2025_26_no_new_holdout"}</w:t>
      </w:r>
    </w:p>
    <w:p>
      <w:pPr>
        <w:keepNext/>
      </w:pPr>
      <w:r>
        <w:rPr>
          <w:rFonts w:ascii="Arial" w:hAnsi="Arial"/>
          <w:b/>
          <w:sz w:val="19"/>
        </w:rPr>
        <w:t>S057 — Rolling market residual: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"residual_combined","model_label": "Rolling market residual: combined","name": "Rolling market residual: combined | eighth Kelly, cap 1% | best individual-book quotes | 0.125 Kelly, per-bet cap 1%","odds_mode": "best","origin": "new","policy_family": "eighth Kelly, cap 1%","selection_rule": "max_edge","staking": "kelly","strategy_id": "S057","study_status": "exploratory_replay_of_already_examined_2025_26_no_new_holdout"}</w:t>
      </w:r>
    </w:p>
    <w:p>
      <w:pPr>
        <w:keepNext/>
      </w:pPr>
      <w:r>
        <w:rPr>
          <w:rFonts w:ascii="Arial" w:hAnsi="Arial"/>
          <w:b/>
          <w:sz w:val="19"/>
        </w:rPr>
        <w:t>S058 — Rolling market residual: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"residual_combined","model_label": "Rolling market residual: combined","name": "Rolling market residual: combined | half Kelly, cap 2% | best individual-book quotes | 0.5 Kelly, per-bet cap 2%","odds_mode": "best","origin": "new","policy_family": "half Kelly, cap 2%","selection_rule": "max_edge","staking": "kelly","strategy_id": "S058","study_status": "exploratory_replay_of_already_examined_2025_26_no_new_holdout"}</w:t>
      </w:r>
    </w:p>
    <w:p>
      <w:pPr>
        <w:keepNext/>
      </w:pPr>
      <w:r>
        <w:rPr>
          <w:rFonts w:ascii="Arial" w:hAnsi="Arial"/>
          <w:b/>
          <w:sz w:val="19"/>
        </w:rPr>
        <w:t>S059 — Rolling logistic: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logistic: combined's maximum edge strictly above 5%. Use quarter Kelly capped at 2% per bet, then uniformly scale all same-date requests to at most 10% of date-start capital.","diagnostic": false,"fixed_stake": 1000.0,"kelly_fraction": 0.25,"max_bet_fraction": 0.02,"max_odds": null,"min_edge": 0.05,"min_odds": null,"model_key": "logit_combined","model_label": "Rolling logistic: combined","name": "Rolling logistic: combined | quarter Kelly, 10% date budget | best individual-book quotes | 0.25 Kelly, per-bet cap 2%","odds_mode": "best","origin": "new","policy_family": "quarter Kelly, 10% date budget","selection_rule": "max_edge","staking": "kelly","strategy_id": "S059","study_status": "exploratory_replay_of_already_examined_2025_26_no_new_holdout"}</w:t>
      </w:r>
    </w:p>
    <w:p>
      <w:pPr>
        <w:keepNext/>
      </w:pPr>
      <w:r>
        <w:rPr>
          <w:rFonts w:ascii="Arial" w:hAnsi="Arial"/>
          <w:b/>
          <w:sz w:val="19"/>
        </w:rPr>
        <w:t>S060 — Rolling market residual: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market residual: combined's maximum edge strictly above 5%. Use quarter Kelly capped at 2% per bet, then uniformly scale all same-date requests to at most 10% of date-start capital.","diagnostic": false,"fixed_stake": 1000.0,"kelly_fraction": 0.25,"max_bet_fraction": 0.02,"max_odds": null,"min_edge": 0.05,"min_odds": null,"model_key": "residual_combined","model_label": "Rolling market residual: combined","name": "Rolling market residual: combined | quarter Kelly, 10% date budget | best individual-book quotes | 0.25 Kelly, per-bet cap 2%","odds_mode": "best","origin": "new","policy_family": "quarter Kelly, 10% date budget","selection_rule": "max_edge","staking": "kelly","strategy_id": "S060","study_status": "exploratory_replay_of_already_examined_2025_26_no_new_holdout"}</w:t>
      </w:r>
    </w:p>
    <w:p>
      <w:pPr>
        <w:keepNext/>
      </w:pPr>
      <w:r>
        <w:rPr>
          <w:rFonts w:ascii="Arial" w:hAnsi="Arial"/>
          <w:b/>
          <w:sz w:val="19"/>
        </w:rPr>
        <w:t>S061 — Equal-weight mean of all eight rolling learned probabilities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Equal-weight mean of all eight rolling learned probabilities's maximum edge strictly above 5%. Use quarter Kelly capped at 2% per bet, then uniformly scale all same-date requests to at most 10%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quarter Kelly, 10% date budget | best individual-book quotes | 0.25 Kelly, per-bet cap 2%","odds_mode": "best","origin": "new","policy_family": "quarter Kelly, 10% date budget","selection_rule": "max_edge","staking": "kelly","strategy_id": "S061","study_status": "exploratory_replay_of_already_examined_2025_26_no_new_holdout"}</w:t>
      </w:r>
    </w:p>
    <w:p>
      <w:pPr>
        <w:keepNext/>
      </w:pPr>
      <w:r>
        <w:rPr>
          <w:rFonts w:ascii="Arial" w:hAnsi="Arial"/>
          <w:b/>
          <w:sz w:val="19"/>
        </w:rPr>
        <w:t>S062 — Equal-weight mean of all eight rolling learned probabilities | six-of-eight consensus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flat 1,000","odds_mode": "best","origin": "new","policy_family": "six-of-eight consensus","selection_rule": "max_edge","staking": "fixed","strategy_id": "S062","study_status": "exploratory_replay_of_already_examined_2025_26_no_new_holdout"}</w:t>
      </w:r>
    </w:p>
    <w:p>
      <w:pPr>
        <w:keepNext/>
      </w:pPr>
      <w:r>
        <w:rPr>
          <w:rFonts w:ascii="Arial" w:hAnsi="Arial"/>
          <w:b/>
          <w:sz w:val="19"/>
        </w:rPr>
        <w:t>S063 — Equal-weight mean of all eight rolling learned probabilities | six-of-eight consensus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0.25 Kelly, per-bet cap 2%","odds_mode": "best","origin": "new","policy_family": "six-of-eight consensus","selection_rule": "max_edge","staking": "kelly","strategy_id": "S063","study_status": "exploratory_replay_of_already_examined_2025_26_no_new_holdout"}</w:t>
      </w:r>
    </w:p>
    <w:p>
      <w:pPr>
        <w:keepNext/>
      </w:pPr>
      <w:r>
        <w:rPr>
          <w:rFonts w:ascii="Arial" w:hAnsi="Arial"/>
          <w:b/>
          <w:sz w:val="19"/>
        </w:rPr>
        <w:t>S064 — Equal-weight mean of all eight rolling learned probabilities | 5% edge, H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"Restrict candidates to outcome H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H only | best individual-book quotes | flat 1,000","odds_mode": "best","origin": "new","policy_family": "5% edge, H only","selection_rule": "max_edge","staking": "fixed","strategy_id": "S064","study_status": "exploratory_replay_of_already_examined_2025_26_no_new_holdout"}</w:t>
      </w:r>
    </w:p>
    <w:p>
      <w:pPr>
        <w:keepNext/>
      </w:pPr>
      <w:r>
        <w:rPr>
          <w:rFonts w:ascii="Arial" w:hAnsi="Arial"/>
          <w:b/>
          <w:sz w:val="19"/>
        </w:rPr>
        <w:t>S065 — Equal-weight mean of all eight rolling learned probabilities | 5% edge, D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D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"Restrict candidates to outcome D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D only | best individual-book quotes | flat 1,000","odds_mode": "best","origin": "new","policy_family": "5% edge, D only","selection_rule": "max_edge","staking": "fixed","strategy_id": "S065","study_status": "exploratory_replay_of_already_examined_2025_26_no_new_holdout"}</w:t>
      </w:r>
    </w:p>
    <w:p>
      <w:pPr>
        <w:keepNext/>
      </w:pPr>
      <w:r>
        <w:rPr>
          <w:rFonts w:ascii="Arial" w:hAnsi="Arial"/>
          <w:b/>
          <w:sz w:val="19"/>
        </w:rPr>
        <w:t>S066 — Equal-weight mean of all eight rolling learned probabilities | 5% edge, A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"Restrict candidates to outcome A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A only | best individual-book quotes | flat 1,000","odds_mode": "best","origin": "new","policy_family": "5% edge, A only","selection_rule": "max_edge","staking": "fixed","strategy_id": "S066","study_status": "exploratory_replay_of_already_examined_2025_26_no_new_holdout"}</w:t>
      </w:r>
    </w:p>
    <w:p>
      <w:pPr>
        <w:keepNext/>
      </w:pPr>
      <w:r>
        <w:rPr>
          <w:rFonts w:ascii="Arial" w:hAnsi="Arial"/>
          <w:b/>
          <w:sz w:val="19"/>
        </w:rPr>
        <w:t>S067 — Rolling logistic: combined | 10% edge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10%; stake flat 1,000.","diagnostic": false,"fixed_stake": 1000.0,"kelly_fraction": 0.25,"max_bet_fraction": 0.02,"max_odds": null,"min_edge": 0.1,"min_odds": null,"model_key": "logit_combined","model_label": "Rolling logistic: combined","name": "Rolling logistic: combined | 10% edge | best individual-book quotes | flat 1,000","odds_mode": "best","origin": "new","policy_family": "10% edge","selection_rule": "max_edge","staking": "fixed","strategy_id": "S067","study_status": "exploratory_replay_of_already_examined_2025_26_no_new_holdout"}</w:t>
      </w:r>
    </w:p>
    <w:p>
      <w:pPr>
        <w:keepNext/>
      </w:pPr>
      <w:r>
        <w:rPr>
          <w:rFonts w:ascii="Arial" w:hAnsi="Arial"/>
          <w:b/>
          <w:sz w:val="19"/>
        </w:rPr>
        <w:t>S068 — Rolling market residual: combined | 10% edge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10%; stake flat 1,000.","diagnostic": false,"fixed_stake": 1000.0,"kelly_fraction": 0.25,"max_bet_fraction": 0.02,"max_odds": null,"min_edge": 0.1,"min_odds": null,"model_key": "residual_combined","model_label": "Rolling market residual: combined","name": "Rolling market residual: combined | 10% edge | best individual-book quotes | flat 1,000","odds_mode": "best","origin": "new","policy_family": "10% edge","selection_rule": "max_edge","staking": "fixed","strategy_id": "S068","study_status": "exploratory_replay_of_already_examined_2025_26_no_new_holdout"}</w:t>
      </w:r>
    </w:p>
    <w:p>
      <w:pPr>
        <w:keepNext/>
      </w:pPr>
      <w:r>
        <w:rPr>
          <w:rFonts w:ascii="Arial" w:hAnsi="Arial"/>
          <w:b/>
          <w:sz w:val="19"/>
        </w:rPr>
        <w:t>S069 — Equal-weight mean of all eight rolling learned probabilities | 10%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10%; stake flat 1,000.","diagnostic": false,"fixed_stake": 1000.0,"kelly_fraction": 0.25,"max_bet_fraction": 0.02,"max_odds": null,"min_edge": 0.1,"min_odds": null,"model_key": "ensemble_learned8","model_label": "Equal-weight mean of all eight rolling learned probabilities","name": "Equal-weight mean of all eight rolling learned probabilities | 10% edge | best individual-book quotes | flat 1,000","odds_mode": "best","origin": "new","policy_family": "10% edge","selection_rule": "max_edge","staking": "fixed","strategy_id": "S069","study_status": "exploratory_replay_of_already_examined_2025_26_no_new_holdout"}</w:t>
      </w:r>
    </w:p>
    <w:p>
      <w:pPr>
        <w:keepNext/>
      </w:pPr>
      <w:r>
        <w:rPr>
          <w:rFonts w:ascii="Arial" w:hAnsi="Arial"/>
          <w:b/>
          <w:sz w:val="19"/>
        </w:rPr>
        <w:t>S070 — Rolling logistic: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logistic: combined's edge. Require selected edge strictly above 5%; flat stake 1,000.","diagnostic": false,"fixed_stake": 1000.0,"kelly_fraction": 0.25,"max_bet_fraction": 0.02,"max_odds": 5.0,"min_edge": 0.05,"min_odds": 1.5,"model_key": "logit_combined","model_label": "Rolling logistic: combined","name": "Rolling logistic: combined | 5% edge, odds 1.5–5 | best individual-book quotes | flat 1,000","odds_mode": "best","origin": "new","policy_family": "5% edge, odds 1.5–5","selection_rule": "max_edge","staking": "fixed","strategy_id": "S070","study_status": "exploratory_replay_of_already_examined_2025_26_no_new_holdout"}</w:t>
      </w:r>
    </w:p>
    <w:p>
      <w:pPr>
        <w:keepNext/>
      </w:pPr>
      <w:r>
        <w:rPr>
          <w:rFonts w:ascii="Arial" w:hAnsi="Arial"/>
          <w:b/>
          <w:sz w:val="19"/>
        </w:rPr>
        <w:t>S071 — Rolling market residual: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market residual: combined's edge. Require selected edge strictly above 5%; flat stake 1,000.","diagnostic": false,"fixed_stake": 1000.0,"kelly_fraction": 0.25,"max_bet_fraction": 0.02,"max_odds": 5.0,"min_edge": 0.05,"min_odds": 1.5,"model_key": "residual_combined","model_label": "Rolling market residual: combined","name": "Rolling market residual: combined | 5% edge, odds 1.5–5 | best individual-book quotes | flat 1,000","odds_mode": "best","origin": "new","policy_family": "5% edge, odds 1.5–5","selection_rule": "max_edge","staking": "fixed","strategy_id": "S071","study_status": "exploratory_replay_of_already_examined_2025_26_no_new_holdout"}</w:t>
      </w:r>
    </w:p>
    <w:p>
      <w:pPr>
        <w:keepNext/>
      </w:pPr>
      <w:r>
        <w:rPr>
          <w:rFonts w:ascii="Arial" w:hAnsi="Arial"/>
          <w:b/>
          <w:sz w:val="19"/>
        </w:rPr>
        <w:t>S072 — Equal-weight mean of all eight rolling learned probabilities | 5% edge, odds 1.5–5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Equal-weight mean of all eight rolling learned probabilities's edge. Require selected edge strictly above 5%; flat stake 1,000.","diagnostic": false,"fixed_stake": 1000.0,"kelly_fraction": 0.25,"max_bet_fraction": 0.02,"max_odds": 5.0,"min_edge": 0.05,"min_odds": 1.5,"model_key": "ensemble_learned8","model_label": "Equal-weight mean of all eight rolling learned probabilities","name": "Equal-weight mean of all eight rolling learned probabilities | 5% edge, odds 1.5–5 | best individual-book quotes | flat 1,000","odds_mode": "best","origin": "new","policy_family": "5% edge, odds 1.5–5","selection_rule": "max_edge","staking": "fixed","strategy_id": "S072","study_status": "exploratory_replay_of_already_examined_2025_26_no_new_holdout"}</w:t>
      </w:r>
    </w:p>
    <w:p>
      <w:pPr>
        <w:keepNext/>
      </w:pPr>
      <w:r>
        <w:rPr>
          <w:rFonts w:ascii="Arial" w:hAnsi="Arial"/>
          <w:b/>
          <w:sz w:val="19"/>
        </w:rPr>
        <w:t>S073 — First-study accuracy-selected SVM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"first_accuracy","model_label": "First-study accuracy-selected SVM","name": "First-study accuracy-selected SVM | historical threshold diagnostic 0% | best individual-book quotes | flat 1,000","odds_mode": "best","origin": "legacy_diagnostic","policy_family": "historical threshold diagnostic 0%","selection_rule": "max_edge","staking": "fixed","strategy_id": "S073","study_status": "exploratory_replay_of_already_examined_2025_26_no_new_holdout"}</w:t>
      </w:r>
    </w:p>
    <w:p>
      <w:pPr>
        <w:keepNext/>
      </w:pPr>
      <w:r>
        <w:rPr>
          <w:rFonts w:ascii="Arial" w:hAnsi="Arial"/>
          <w:b/>
          <w:sz w:val="19"/>
        </w:rPr>
        <w:t>S074 — First-study accuracy-selected SVM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"first_accuracy","model_label": "First-study accuracy-selected SVM","name": "First-study accuracy-selected SVM | historical threshold diagnostic 2.5% | best individual-book quotes | flat 1,000","odds_mode": "best","origin": "legacy_diagnostic","policy_family": "historical threshold diagnostic 2.5%","selection_rule": "max_edge","staking": "fixed","strategy_id": "S074","study_status": "exploratory_replay_of_already_examined_2025_26_no_new_holdout"}</w:t>
      </w:r>
    </w:p>
    <w:p>
      <w:pPr>
        <w:keepNext/>
      </w:pPr>
      <w:r>
        <w:rPr>
          <w:rFonts w:ascii="Arial" w:hAnsi="Arial"/>
          <w:b/>
          <w:sz w:val="19"/>
        </w:rPr>
        <w:t>S075 — First-study accuracy-selected SVM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"first_accuracy","model_label": "First-study accuracy-selected SVM","name": "First-study accuracy-selected SVM | historical threshold diagnostic 7.5% | best individual-book quotes | flat 1,000","odds_mode": "best","origin": "legacy_diagnostic","policy_family": "historical threshold diagnostic 7.5%","selection_rule": "max_edge","staking": "fixed","strategy_id": "S075","study_status": "exploratory_replay_of_already_examined_2025_26_no_new_holdout"}</w:t>
      </w:r>
    </w:p>
    <w:p>
      <w:pPr>
        <w:keepNext/>
      </w:pPr>
      <w:r>
        <w:rPr>
          <w:rFonts w:ascii="Arial" w:hAnsi="Arial"/>
          <w:b/>
          <w:sz w:val="19"/>
        </w:rPr>
        <w:t>S076 — First-study accuracy-selected SVM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"first_accuracy","model_label": "First-study accuracy-selected SVM","name": "First-study accuracy-selected SVM | historical threshold diagnostic 10% | best individual-book quotes | flat 1,000","odds_mode": "best","origin": "legacy_diagnostic","policy_family": "historical threshold diagnostic 10%","selection_rule": "max_edge","staking": "fixed","strategy_id": "S076","study_status": "exploratory_replay_of_already_examined_2025_26_no_new_holdout"}</w:t>
      </w:r>
    </w:p>
    <w:p>
      <w:pPr>
        <w:keepNext/>
      </w:pPr>
      <w:r>
        <w:rPr>
          <w:rFonts w:ascii="Arial" w:hAnsi="Arial"/>
          <w:b/>
          <w:sz w:val="19"/>
        </w:rPr>
        <w:t>S077 — First-study accuracy-selected SVM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"first_accuracy","model_label": "First-study accuracy-selected SVM","name": "First-study accuracy-selected SVM | historical threshold diagnostic 15% | best individual-book quotes | flat 1,000","odds_mode": "best","origin": "legacy_diagnostic","policy_family": "historical threshold diagnostic 15%","selection_rule": "max_edge","staking": "fixed","strategy_id": "S077","study_status": "exploratory_replay_of_already_examined_2025_26_no_new_holdout"}</w:t>
      </w:r>
    </w:p>
    <w:p>
      <w:pPr>
        <w:keepNext/>
      </w:pPr>
      <w:r>
        <w:rPr>
          <w:rFonts w:ascii="Arial" w:hAnsi="Arial"/>
          <w:b/>
          <w:sz w:val="19"/>
        </w:rPr>
        <w:t>S078 — First-study accuracy-selected SVM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"first_accuracy","model_label": "First-study accuracy-selected SVM","name": "First-study accuracy-selected SVM | historical threshold diagnostic 20% | best individual-book quotes | flat 1,000","odds_mode": "best","origin": "legacy_diagnostic","policy_family": "historical threshold diagnostic 20%","selection_rule": "max_edge","staking": "fixed","strategy_id": "S078","study_status": "exploratory_replay_of_already_examined_2025_26_no_new_holdout"}</w:t>
      </w:r>
    </w:p>
    <w:p>
      <w:pPr>
        <w:keepNext/>
      </w:pPr>
      <w:r>
        <w:rPr>
          <w:rFonts w:ascii="Arial" w:hAnsi="Arial"/>
          <w:b/>
          <w:sz w:val="19"/>
        </w:rPr>
        <w:t>S079 — First-study calibration-selected MLP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"first_calibration","model_label": "First-study calibration-selected MLP","name": "First-study calibration-selected MLP | historical threshold diagnostic 0% | best individual-book quotes | flat 1,000","odds_mode": "best","origin": "legacy_diagnostic","policy_family": "historical threshold diagnostic 0%","selection_rule": "max_edge","staking": "fixed","strategy_id": "S079","study_status": "exploratory_replay_of_already_examined_2025_26_no_new_holdout"}</w:t>
      </w:r>
    </w:p>
    <w:p>
      <w:pPr>
        <w:keepNext/>
      </w:pPr>
      <w:r>
        <w:rPr>
          <w:rFonts w:ascii="Arial" w:hAnsi="Arial"/>
          <w:b/>
          <w:sz w:val="19"/>
        </w:rPr>
        <w:t>S080 — First-study calibration-selected MLP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"first_calibration","model_label": "First-study calibration-selected MLP","name": "First-study calibration-selected MLP | historical threshold diagnostic 2.5% | best individual-book quotes | flat 1,000","odds_mode": "best","origin": "legacy_diagnostic","policy_family": "historical threshold diagnostic 2.5%","selection_rule": "max_edge","staking": "fixed","strategy_id": "S080","study_status": "exploratory_replay_of_already_examined_2025_26_no_new_holdout"}</w:t>
      </w:r>
    </w:p>
    <w:p>
      <w:pPr>
        <w:keepNext/>
      </w:pPr>
      <w:r>
        <w:rPr>
          <w:rFonts w:ascii="Arial" w:hAnsi="Arial"/>
          <w:b/>
          <w:sz w:val="19"/>
        </w:rPr>
        <w:t>S081 — First-study calibration-selected MLP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"first_calibration","model_label": "First-study calibration-selected MLP","name": "First-study calibration-selected MLP | historical threshold diagnostic 7.5% | best individual-book quotes | flat 1,000","odds_mode": "best","origin": "legacy_diagnostic","policy_family": "historical threshold diagnostic 7.5%","selection_rule": "max_edge","staking": "fixed","strategy_id": "S081","study_status": "exploratory_replay_of_already_examined_2025_26_no_new_holdout"}</w:t>
      </w:r>
    </w:p>
    <w:p>
      <w:pPr>
        <w:keepNext/>
      </w:pPr>
      <w:r>
        <w:rPr>
          <w:rFonts w:ascii="Arial" w:hAnsi="Arial"/>
          <w:b/>
          <w:sz w:val="19"/>
        </w:rPr>
        <w:t>S082 — First-study calibration-selected MLP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"first_calibration","model_label": "First-study calibration-selected MLP","name": "First-study calibration-selected MLP | historical threshold diagnostic 10% | best individual-book quotes | flat 1,000","odds_mode": "best","origin": "legacy_diagnostic","policy_family": "historical threshold diagnostic 10%","selection_rule": "max_edge","staking": "fixed","strategy_id": "S082","study_status": "exploratory_replay_of_already_examined_2025_26_no_new_holdout"}</w:t>
      </w:r>
    </w:p>
    <w:p>
      <w:pPr>
        <w:keepNext/>
      </w:pPr>
      <w:r>
        <w:rPr>
          <w:rFonts w:ascii="Arial" w:hAnsi="Arial"/>
          <w:b/>
          <w:sz w:val="19"/>
        </w:rPr>
        <w:t>S083 — First-study calibration-selected MLP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"first_calibration","model_label": "First-study calibration-selected MLP","name": "First-study calibration-selected MLP | historical threshold diagnostic 15% | best individual-book quotes | flat 1,000","odds_mode": "best","origin": "legacy_diagnostic","policy_family": "historical threshold diagnostic 15%","selection_rule": "max_edge","staking": "fixed","strategy_id": "S083","study_status": "exploratory_replay_of_already_examined_2025_26_no_new_holdout"}</w:t>
      </w:r>
    </w:p>
    <w:p>
      <w:pPr>
        <w:keepNext/>
      </w:pPr>
      <w:r>
        <w:rPr>
          <w:rFonts w:ascii="Arial" w:hAnsi="Arial"/>
          <w:b/>
          <w:sz w:val="19"/>
        </w:rPr>
        <w:t>S084 — First-study calibration-selected MLP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"first_calibration","model_label": "First-study calibration-selected MLP","name": "First-study calibration-selected MLP | historical threshold diagnostic 20% | best individual-book quotes | flat 1,000","odds_mode": "best","origin": "legacy_diagnostic","policy_family": "historical threshold diagnostic 20%","selection_rule": "max_edge","staking": "fixed","strategy_id": "S084","study_status": "exploratory_replay_of_already_examined_2025_26_no_new_holdout"}</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EPL TEMPORAL AND SELECTION VALIDATION — EXPLORATORY | October 15,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8" w:lineRule="exact" w:after="1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strategy validation: four seasons and selection uncertainty</dc:title>
  <dc:subject/>
  <dc:creator>Aman Dhillon and Panagiotis Housos</dc:creator>
  <cp:keywords/>
  <dc:description>generated by python-docx</dc:description>
  <cp:lastModifiedBy/>
  <cp:revision>1</cp:revision>
  <dcterms:created xsi:type="dcterms:W3CDTF">2013-12-23T23:15:00Z</dcterms:created>
  <dcterms:modified xsi:type="dcterms:W3CDTF">2013-12-23T23:15:00Z</dcterms:modified>
  <cp:category/>
</cp:coreProperties>
</file>