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3462" w14:textId="77777777" w:rsidR="00C76080" w:rsidRDefault="00000000">
      <w:pPr>
        <w:pStyle w:val="Title"/>
      </w:pPr>
      <w:r>
        <w:t>Software Requirements Specification</w:t>
      </w:r>
    </w:p>
    <w:p w14:paraId="3B7B6E44" w14:textId="77777777" w:rsidR="00C76080" w:rsidRDefault="00000000">
      <w:pPr>
        <w:pStyle w:val="Subtitle"/>
      </w:pPr>
      <w:r>
        <w:t>Distributed Library Management System</w:t>
      </w:r>
    </w:p>
    <w:p w14:paraId="0941F84E" w14:textId="77777777" w:rsidR="00C76080" w:rsidRDefault="00000000">
      <w:r>
        <w:t>Version: 2.0</w:t>
      </w:r>
    </w:p>
    <w:p w14:paraId="42DF7465" w14:textId="77777777" w:rsidR="00C76080" w:rsidRDefault="00000000">
      <w:r>
        <w:t>Status: As-built specification</w:t>
      </w:r>
    </w:p>
    <w:p w14:paraId="1181190A" w14:textId="77777777" w:rsidR="00C76080" w:rsidRDefault="00000000">
      <w:r>
        <w:t>Date: 15 September 2026</w:t>
      </w:r>
    </w:p>
    <w:p w14:paraId="20AA6003" w14:textId="77777777" w:rsidR="00C76080" w:rsidRDefault="00000000">
      <w:r>
        <w:t>Course: Service-Oriented Architectures</w:t>
      </w:r>
    </w:p>
    <w:p w14:paraId="43322297" w14:textId="77777777" w:rsidR="00C76080" w:rsidRDefault="00000000">
      <w:r>
        <w:t>Maximum length: This specification is formatted as ten pages in the accompanying Word document.</w:t>
      </w:r>
    </w:p>
    <w:p w14:paraId="7565C9FA" w14:textId="77777777" w:rsidR="00C76080" w:rsidRDefault="00000000">
      <w:pPr>
        <w:pStyle w:val="Heading3"/>
      </w:pPr>
      <w:r>
        <w:t>Document purpose</w:t>
      </w:r>
    </w:p>
    <w:p w14:paraId="5D0274D4" w14:textId="77777777" w:rsidR="00C76080" w:rsidRDefault="00000000">
      <w:r>
        <w:t xml:space="preserve">This Software Requirements Specification (SRS) describes the library-management system implemented in this repository. It is based on a complete review of the source code, configuration, deployment manifests, automated tests, and browser client. It explains not only which course concepts are present, but how and why they are used. “Shall” denotes required </w:t>
      </w:r>
      <w:proofErr w:type="spellStart"/>
      <w:r>
        <w:t>behaviour</w:t>
      </w:r>
      <w:proofErr w:type="spellEnd"/>
      <w:r>
        <w:t>; implementation-status notes describe the reviewed baseline.</w:t>
      </w:r>
    </w:p>
    <w:p w14:paraId="4248D058" w14:textId="77777777" w:rsidR="00C76080" w:rsidRDefault="00000000">
      <w:pPr>
        <w:pStyle w:val="Heading3"/>
      </w:pPr>
      <w:r>
        <w:t>Project compliance summary</w:t>
      </w:r>
    </w:p>
    <w:tbl>
      <w:tblPr>
        <w:tblStyle w:val="TableGrid"/>
        <w:tblW w:w="0" w:type="auto"/>
        <w:tblInd w:w="0" w:type="dxa"/>
        <w:tblLook w:val="04A0" w:firstRow="1" w:lastRow="0" w:firstColumn="1" w:lastColumn="0" w:noHBand="0" w:noVBand="1"/>
      </w:tblPr>
      <w:tblGrid>
        <w:gridCol w:w="2271"/>
        <w:gridCol w:w="8329"/>
      </w:tblGrid>
      <w:tr w:rsidR="00C76080" w14:paraId="29FD8674" w14:textId="77777777">
        <w:tc>
          <w:tcPr>
            <w:tcW w:w="0" w:type="auto"/>
            <w:shd w:val="clear" w:color="auto" w:fill="DCE6F1"/>
            <w:tcMar>
              <w:top w:w="55" w:type="dxa"/>
              <w:left w:w="75" w:type="dxa"/>
              <w:bottom w:w="55" w:type="dxa"/>
              <w:right w:w="75" w:type="dxa"/>
            </w:tcMar>
          </w:tcPr>
          <w:p w14:paraId="7E6D85F3" w14:textId="77777777" w:rsidR="00C76080" w:rsidRDefault="00000000">
            <w:pPr>
              <w:spacing w:after="0"/>
            </w:pPr>
            <w:r>
              <w:rPr>
                <w:b/>
                <w:sz w:val="17"/>
                <w:szCs w:val="17"/>
              </w:rPr>
              <w:t>Course requirement</w:t>
            </w:r>
          </w:p>
        </w:tc>
        <w:tc>
          <w:tcPr>
            <w:tcW w:w="0" w:type="auto"/>
            <w:shd w:val="clear" w:color="auto" w:fill="DCE6F1"/>
            <w:tcMar>
              <w:top w:w="55" w:type="dxa"/>
              <w:left w:w="75" w:type="dxa"/>
              <w:bottom w:w="55" w:type="dxa"/>
              <w:right w:w="75" w:type="dxa"/>
            </w:tcMar>
          </w:tcPr>
          <w:p w14:paraId="4AB8AE24" w14:textId="77777777" w:rsidR="00C76080" w:rsidRDefault="00000000">
            <w:pPr>
              <w:spacing w:after="0"/>
            </w:pPr>
            <w:r>
              <w:rPr>
                <w:b/>
                <w:sz w:val="17"/>
                <w:szCs w:val="17"/>
              </w:rPr>
              <w:t>Implemented evidence</w:t>
            </w:r>
          </w:p>
        </w:tc>
      </w:tr>
      <w:tr w:rsidR="00C76080" w14:paraId="10EA6BB7" w14:textId="77777777">
        <w:tc>
          <w:tcPr>
            <w:tcW w:w="0" w:type="auto"/>
            <w:tcMar>
              <w:top w:w="55" w:type="dxa"/>
              <w:left w:w="75" w:type="dxa"/>
              <w:bottom w:w="55" w:type="dxa"/>
              <w:right w:w="75" w:type="dxa"/>
            </w:tcMar>
          </w:tcPr>
          <w:p w14:paraId="7E1BCEC7" w14:textId="77777777" w:rsidR="00C76080" w:rsidRDefault="00000000">
            <w:pPr>
              <w:spacing w:after="0"/>
            </w:pPr>
            <w:r>
              <w:rPr>
                <w:sz w:val="17"/>
                <w:szCs w:val="17"/>
              </w:rPr>
              <w:t>Independent microservices</w:t>
            </w:r>
          </w:p>
        </w:tc>
        <w:tc>
          <w:tcPr>
            <w:tcW w:w="0" w:type="auto"/>
            <w:tcMar>
              <w:top w:w="55" w:type="dxa"/>
              <w:left w:w="75" w:type="dxa"/>
              <w:bottom w:w="55" w:type="dxa"/>
              <w:right w:w="75" w:type="dxa"/>
            </w:tcMar>
          </w:tcPr>
          <w:p w14:paraId="0BD8A2CE" w14:textId="77777777" w:rsidR="00C76080" w:rsidRDefault="00000000">
            <w:pPr>
              <w:spacing w:after="0"/>
            </w:pPr>
            <w:r>
              <w:rPr>
                <w:sz w:val="17"/>
                <w:szCs w:val="17"/>
              </w:rPr>
              <w:t>Four business microservices: Catalog, Membership, Inventory, and Borrowing</w:t>
            </w:r>
          </w:p>
        </w:tc>
      </w:tr>
      <w:tr w:rsidR="00C76080" w14:paraId="3AED578B" w14:textId="77777777">
        <w:tc>
          <w:tcPr>
            <w:tcW w:w="0" w:type="auto"/>
            <w:tcMar>
              <w:top w:w="55" w:type="dxa"/>
              <w:left w:w="75" w:type="dxa"/>
              <w:bottom w:w="55" w:type="dxa"/>
              <w:right w:w="75" w:type="dxa"/>
            </w:tcMar>
          </w:tcPr>
          <w:p w14:paraId="0C330BC6" w14:textId="77777777" w:rsidR="00C76080" w:rsidRDefault="00000000">
            <w:pPr>
              <w:spacing w:after="0"/>
            </w:pPr>
            <w:r>
              <w:rPr>
                <w:sz w:val="17"/>
                <w:szCs w:val="17"/>
              </w:rPr>
              <w:t>Domain-Driven Design</w:t>
            </w:r>
          </w:p>
        </w:tc>
        <w:tc>
          <w:tcPr>
            <w:tcW w:w="0" w:type="auto"/>
            <w:tcMar>
              <w:top w:w="55" w:type="dxa"/>
              <w:left w:w="75" w:type="dxa"/>
              <w:bottom w:w="55" w:type="dxa"/>
              <w:right w:w="75" w:type="dxa"/>
            </w:tcMar>
          </w:tcPr>
          <w:p w14:paraId="1D575890" w14:textId="77777777" w:rsidR="00C76080" w:rsidRDefault="00000000">
            <w:pPr>
              <w:spacing w:after="0"/>
            </w:pPr>
            <w:r>
              <w:rPr>
                <w:sz w:val="17"/>
                <w:szCs w:val="17"/>
              </w:rPr>
              <w:t>Separate bounded contexts, aggregates, value objects, commands, events, repositories, and domain policies</w:t>
            </w:r>
          </w:p>
        </w:tc>
      </w:tr>
      <w:tr w:rsidR="00C76080" w14:paraId="77A29AD2" w14:textId="77777777">
        <w:tc>
          <w:tcPr>
            <w:tcW w:w="0" w:type="auto"/>
            <w:tcMar>
              <w:top w:w="55" w:type="dxa"/>
              <w:left w:w="75" w:type="dxa"/>
              <w:bottom w:w="55" w:type="dxa"/>
              <w:right w:w="75" w:type="dxa"/>
            </w:tcMar>
          </w:tcPr>
          <w:p w14:paraId="3E44310F" w14:textId="77777777" w:rsidR="00C76080" w:rsidRDefault="00000000">
            <w:pPr>
              <w:spacing w:after="0"/>
            </w:pPr>
            <w:r>
              <w:rPr>
                <w:sz w:val="17"/>
                <w:szCs w:val="17"/>
              </w:rPr>
              <w:t>Inter-service communication</w:t>
            </w:r>
          </w:p>
        </w:tc>
        <w:tc>
          <w:tcPr>
            <w:tcW w:w="0" w:type="auto"/>
            <w:tcMar>
              <w:top w:w="55" w:type="dxa"/>
              <w:left w:w="75" w:type="dxa"/>
              <w:bottom w:w="55" w:type="dxa"/>
              <w:right w:w="75" w:type="dxa"/>
            </w:tcMar>
          </w:tcPr>
          <w:p w14:paraId="591AE3D0" w14:textId="77777777" w:rsidR="00C76080" w:rsidRDefault="00000000">
            <w:pPr>
              <w:spacing w:after="0"/>
            </w:pPr>
            <w:proofErr w:type="spellStart"/>
            <w:r>
              <w:rPr>
                <w:sz w:val="17"/>
                <w:szCs w:val="17"/>
              </w:rPr>
              <w:t>OpenFeign</w:t>
            </w:r>
            <w:proofErr w:type="spellEnd"/>
            <w:r>
              <w:rPr>
                <w:sz w:val="17"/>
                <w:szCs w:val="17"/>
              </w:rPr>
              <w:t>/Consul for synchronous calls; Kafka for asynchronous integration events; local translation layers isolate wire models</w:t>
            </w:r>
          </w:p>
        </w:tc>
      </w:tr>
      <w:tr w:rsidR="00C76080" w14:paraId="357653F0" w14:textId="77777777">
        <w:tc>
          <w:tcPr>
            <w:tcW w:w="0" w:type="auto"/>
            <w:tcMar>
              <w:top w:w="55" w:type="dxa"/>
              <w:left w:w="75" w:type="dxa"/>
              <w:bottom w:w="55" w:type="dxa"/>
              <w:right w:w="75" w:type="dxa"/>
            </w:tcMar>
          </w:tcPr>
          <w:p w14:paraId="341A5896" w14:textId="77777777" w:rsidR="00C76080" w:rsidRDefault="00000000">
            <w:pPr>
              <w:spacing w:after="0"/>
            </w:pPr>
            <w:r>
              <w:rPr>
                <w:sz w:val="17"/>
                <w:szCs w:val="17"/>
              </w:rPr>
              <w:t>Service discovery/registry</w:t>
            </w:r>
          </w:p>
        </w:tc>
        <w:tc>
          <w:tcPr>
            <w:tcW w:w="0" w:type="auto"/>
            <w:tcMar>
              <w:top w:w="55" w:type="dxa"/>
              <w:left w:w="75" w:type="dxa"/>
              <w:bottom w:w="55" w:type="dxa"/>
              <w:right w:w="75" w:type="dxa"/>
            </w:tcMar>
          </w:tcPr>
          <w:p w14:paraId="71C5345A" w14:textId="77777777" w:rsidR="00C76080" w:rsidRDefault="00000000">
            <w:pPr>
              <w:spacing w:after="0"/>
            </w:pPr>
            <w:r>
              <w:rPr>
                <w:sz w:val="17"/>
                <w:szCs w:val="17"/>
              </w:rPr>
              <w:t>Consul 1.18 registration, health checks, and load-balanced service names</w:t>
            </w:r>
          </w:p>
        </w:tc>
      </w:tr>
      <w:tr w:rsidR="00C76080" w14:paraId="24BD70CC" w14:textId="77777777">
        <w:tc>
          <w:tcPr>
            <w:tcW w:w="0" w:type="auto"/>
            <w:tcMar>
              <w:top w:w="55" w:type="dxa"/>
              <w:left w:w="75" w:type="dxa"/>
              <w:bottom w:w="55" w:type="dxa"/>
              <w:right w:w="75" w:type="dxa"/>
            </w:tcMar>
          </w:tcPr>
          <w:p w14:paraId="177EDFC1" w14:textId="77777777" w:rsidR="00C76080" w:rsidRDefault="00000000">
            <w:pPr>
              <w:spacing w:after="0"/>
            </w:pPr>
            <w:r>
              <w:rPr>
                <w:sz w:val="17"/>
                <w:szCs w:val="17"/>
              </w:rPr>
              <w:t>Central entry point</w:t>
            </w:r>
          </w:p>
        </w:tc>
        <w:tc>
          <w:tcPr>
            <w:tcW w:w="0" w:type="auto"/>
            <w:tcMar>
              <w:top w:w="55" w:type="dxa"/>
              <w:left w:w="75" w:type="dxa"/>
              <w:bottom w:w="55" w:type="dxa"/>
              <w:right w:w="75" w:type="dxa"/>
            </w:tcMar>
          </w:tcPr>
          <w:p w14:paraId="795AA01D" w14:textId="77777777" w:rsidR="00C76080" w:rsidRDefault="00000000">
            <w:pPr>
              <w:spacing w:after="0"/>
            </w:pPr>
            <w:r>
              <w:rPr>
                <w:sz w:val="17"/>
                <w:szCs w:val="17"/>
              </w:rPr>
              <w:t>Spring Cloud API Gateway on port 8000</w:t>
            </w:r>
          </w:p>
        </w:tc>
      </w:tr>
      <w:tr w:rsidR="00C76080" w14:paraId="04A873B1" w14:textId="77777777">
        <w:tc>
          <w:tcPr>
            <w:tcW w:w="0" w:type="auto"/>
            <w:tcMar>
              <w:top w:w="55" w:type="dxa"/>
              <w:left w:w="75" w:type="dxa"/>
              <w:bottom w:w="55" w:type="dxa"/>
              <w:right w:w="75" w:type="dxa"/>
            </w:tcMar>
          </w:tcPr>
          <w:p w14:paraId="129D0A1E" w14:textId="77777777" w:rsidR="00C76080" w:rsidRDefault="00000000">
            <w:pPr>
              <w:spacing w:after="0"/>
            </w:pPr>
            <w:r>
              <w:rPr>
                <w:sz w:val="17"/>
                <w:szCs w:val="17"/>
              </w:rPr>
              <w:t>Authentication/authorization</w:t>
            </w:r>
          </w:p>
        </w:tc>
        <w:tc>
          <w:tcPr>
            <w:tcW w:w="0" w:type="auto"/>
            <w:tcMar>
              <w:top w:w="55" w:type="dxa"/>
              <w:left w:w="75" w:type="dxa"/>
              <w:bottom w:w="55" w:type="dxa"/>
              <w:right w:w="75" w:type="dxa"/>
            </w:tcMar>
          </w:tcPr>
          <w:p w14:paraId="2D99E9BB" w14:textId="77777777" w:rsidR="00C76080" w:rsidRDefault="00000000">
            <w:pPr>
              <w:spacing w:after="0"/>
            </w:pPr>
            <w:proofErr w:type="spellStart"/>
            <w:r>
              <w:rPr>
                <w:sz w:val="17"/>
                <w:szCs w:val="17"/>
              </w:rPr>
              <w:t>Keycloak</w:t>
            </w:r>
            <w:proofErr w:type="spellEnd"/>
            <w:r>
              <w:rPr>
                <w:sz w:val="17"/>
                <w:szCs w:val="17"/>
              </w:rPr>
              <w:t xml:space="preserve"> OIDC/JWT; gateway authentication; role-protected MCP capabilities</w:t>
            </w:r>
          </w:p>
        </w:tc>
      </w:tr>
      <w:tr w:rsidR="00C76080" w14:paraId="5C6D153C" w14:textId="77777777">
        <w:tc>
          <w:tcPr>
            <w:tcW w:w="0" w:type="auto"/>
            <w:tcMar>
              <w:top w:w="55" w:type="dxa"/>
              <w:left w:w="75" w:type="dxa"/>
              <w:bottom w:w="55" w:type="dxa"/>
              <w:right w:w="75" w:type="dxa"/>
            </w:tcMar>
          </w:tcPr>
          <w:p w14:paraId="4D6B0F16" w14:textId="77777777" w:rsidR="00C76080" w:rsidRDefault="00000000">
            <w:pPr>
              <w:spacing w:after="0"/>
            </w:pPr>
            <w:r>
              <w:rPr>
                <w:sz w:val="17"/>
                <w:szCs w:val="17"/>
              </w:rPr>
              <w:t>Consumer-driven contracts</w:t>
            </w:r>
          </w:p>
        </w:tc>
        <w:tc>
          <w:tcPr>
            <w:tcW w:w="0" w:type="auto"/>
            <w:tcMar>
              <w:top w:w="55" w:type="dxa"/>
              <w:left w:w="75" w:type="dxa"/>
              <w:bottom w:w="55" w:type="dxa"/>
              <w:right w:w="75" w:type="dxa"/>
            </w:tcMar>
          </w:tcPr>
          <w:p w14:paraId="1F2EAB44" w14:textId="77777777" w:rsidR="00C76080" w:rsidRDefault="00000000">
            <w:pPr>
              <w:spacing w:after="0"/>
            </w:pPr>
            <w:r>
              <w:rPr>
                <w:sz w:val="17"/>
                <w:szCs w:val="17"/>
              </w:rPr>
              <w:t>Pact HTTP and message consumer/provider tests</w:t>
            </w:r>
          </w:p>
        </w:tc>
      </w:tr>
      <w:tr w:rsidR="00C76080" w14:paraId="308BBC5E" w14:textId="77777777">
        <w:tc>
          <w:tcPr>
            <w:tcW w:w="0" w:type="auto"/>
            <w:tcMar>
              <w:top w:w="55" w:type="dxa"/>
              <w:left w:w="75" w:type="dxa"/>
              <w:bottom w:w="55" w:type="dxa"/>
              <w:right w:w="75" w:type="dxa"/>
            </w:tcMar>
          </w:tcPr>
          <w:p w14:paraId="5FD48E37" w14:textId="77777777" w:rsidR="00C76080" w:rsidRDefault="00000000">
            <w:pPr>
              <w:spacing w:after="0"/>
            </w:pPr>
            <w:r>
              <w:rPr>
                <w:sz w:val="17"/>
                <w:szCs w:val="17"/>
              </w:rPr>
              <w:t>Documentation</w:t>
            </w:r>
          </w:p>
        </w:tc>
        <w:tc>
          <w:tcPr>
            <w:tcW w:w="0" w:type="auto"/>
            <w:tcMar>
              <w:top w:w="55" w:type="dxa"/>
              <w:left w:w="75" w:type="dxa"/>
              <w:bottom w:w="55" w:type="dxa"/>
              <w:right w:w="75" w:type="dxa"/>
            </w:tcMar>
          </w:tcPr>
          <w:p w14:paraId="7860B1A3" w14:textId="77777777" w:rsidR="00C76080" w:rsidRDefault="00000000">
            <w:pPr>
              <w:spacing w:after="0"/>
            </w:pPr>
            <w:proofErr w:type="spellStart"/>
            <w:r>
              <w:rPr>
                <w:sz w:val="17"/>
                <w:szCs w:val="17"/>
              </w:rPr>
              <w:t>Springdoc</w:t>
            </w:r>
            <w:proofErr w:type="spellEnd"/>
            <w:r>
              <w:rPr>
                <w:sz w:val="17"/>
                <w:szCs w:val="17"/>
              </w:rPr>
              <w:t xml:space="preserve"> </w:t>
            </w:r>
            <w:proofErr w:type="spellStart"/>
            <w:r>
              <w:rPr>
                <w:sz w:val="17"/>
                <w:szCs w:val="17"/>
              </w:rPr>
              <w:t>OpenAPI</w:t>
            </w:r>
            <w:proofErr w:type="spellEnd"/>
            <w:r>
              <w:rPr>
                <w:sz w:val="17"/>
                <w:szCs w:val="17"/>
              </w:rPr>
              <w:t xml:space="preserve"> and </w:t>
            </w:r>
            <w:proofErr w:type="spellStart"/>
            <w:r>
              <w:rPr>
                <w:sz w:val="17"/>
                <w:szCs w:val="17"/>
              </w:rPr>
              <w:t>Springwolf</w:t>
            </w:r>
            <w:proofErr w:type="spellEnd"/>
            <w:r>
              <w:rPr>
                <w:sz w:val="17"/>
                <w:szCs w:val="17"/>
              </w:rPr>
              <w:t xml:space="preserve"> </w:t>
            </w:r>
            <w:proofErr w:type="spellStart"/>
            <w:r>
              <w:rPr>
                <w:sz w:val="17"/>
                <w:szCs w:val="17"/>
              </w:rPr>
              <w:t>AsyncAPI</w:t>
            </w:r>
            <w:proofErr w:type="spellEnd"/>
            <w:r>
              <w:rPr>
                <w:sz w:val="17"/>
                <w:szCs w:val="17"/>
              </w:rPr>
              <w:t xml:space="preserve"> on the business services</w:t>
            </w:r>
          </w:p>
        </w:tc>
      </w:tr>
      <w:tr w:rsidR="00C76080" w14:paraId="60C306DA" w14:textId="77777777">
        <w:tc>
          <w:tcPr>
            <w:tcW w:w="0" w:type="auto"/>
            <w:tcMar>
              <w:top w:w="55" w:type="dxa"/>
              <w:left w:w="75" w:type="dxa"/>
              <w:bottom w:w="55" w:type="dxa"/>
              <w:right w:w="75" w:type="dxa"/>
            </w:tcMar>
          </w:tcPr>
          <w:p w14:paraId="7BC62941" w14:textId="77777777" w:rsidR="00C76080" w:rsidRDefault="00000000">
            <w:pPr>
              <w:spacing w:after="0"/>
            </w:pPr>
            <w:r>
              <w:rPr>
                <w:sz w:val="17"/>
                <w:szCs w:val="17"/>
              </w:rPr>
              <w:t>MCP server</w:t>
            </w:r>
          </w:p>
        </w:tc>
        <w:tc>
          <w:tcPr>
            <w:tcW w:w="0" w:type="auto"/>
            <w:tcMar>
              <w:top w:w="55" w:type="dxa"/>
              <w:left w:w="75" w:type="dxa"/>
              <w:bottom w:w="55" w:type="dxa"/>
              <w:right w:w="75" w:type="dxa"/>
            </w:tcMar>
          </w:tcPr>
          <w:p w14:paraId="7C298AE9" w14:textId="77777777" w:rsidR="00C76080" w:rsidRDefault="00000000">
            <w:pPr>
              <w:spacing w:after="0"/>
            </w:pPr>
            <w:r>
              <w:rPr>
                <w:sz w:val="17"/>
                <w:szCs w:val="17"/>
              </w:rPr>
              <w:t>Spring AI MCP server with tools, resources, prompts, JWT security, and downstream adapters</w:t>
            </w:r>
          </w:p>
        </w:tc>
      </w:tr>
      <w:tr w:rsidR="00C76080" w14:paraId="454E5D82" w14:textId="77777777">
        <w:tc>
          <w:tcPr>
            <w:tcW w:w="0" w:type="auto"/>
            <w:tcMar>
              <w:top w:w="55" w:type="dxa"/>
              <w:left w:w="75" w:type="dxa"/>
              <w:bottom w:w="55" w:type="dxa"/>
              <w:right w:w="75" w:type="dxa"/>
            </w:tcMar>
          </w:tcPr>
          <w:p w14:paraId="34EABCED" w14:textId="77777777" w:rsidR="00C76080" w:rsidRDefault="00000000">
            <w:pPr>
              <w:spacing w:after="0"/>
            </w:pPr>
            <w:r>
              <w:rPr>
                <w:sz w:val="17"/>
                <w:szCs w:val="17"/>
              </w:rPr>
              <w:t>Client application</w:t>
            </w:r>
          </w:p>
        </w:tc>
        <w:tc>
          <w:tcPr>
            <w:tcW w:w="0" w:type="auto"/>
            <w:tcMar>
              <w:top w:w="55" w:type="dxa"/>
              <w:left w:w="75" w:type="dxa"/>
              <w:bottom w:w="55" w:type="dxa"/>
              <w:right w:w="75" w:type="dxa"/>
            </w:tcMar>
          </w:tcPr>
          <w:p w14:paraId="2C5EA0DF" w14:textId="77777777" w:rsidR="00C76080" w:rsidRDefault="00000000">
            <w:pPr>
              <w:spacing w:after="0"/>
            </w:pPr>
            <w:r>
              <w:rPr>
                <w:sz w:val="17"/>
                <w:szCs w:val="17"/>
              </w:rPr>
              <w:t xml:space="preserve">React/Vite single-page application authenticated with </w:t>
            </w:r>
            <w:proofErr w:type="spellStart"/>
            <w:r>
              <w:rPr>
                <w:sz w:val="17"/>
                <w:szCs w:val="17"/>
              </w:rPr>
              <w:t>Keycloak</w:t>
            </w:r>
            <w:proofErr w:type="spellEnd"/>
            <w:r>
              <w:rPr>
                <w:sz w:val="17"/>
                <w:szCs w:val="17"/>
              </w:rPr>
              <w:t xml:space="preserve"> PKCE</w:t>
            </w:r>
          </w:p>
        </w:tc>
      </w:tr>
    </w:tbl>
    <w:p w14:paraId="6A661D8A" w14:textId="77777777" w:rsidR="00C76080" w:rsidRDefault="00000000">
      <w:pPr>
        <w:pStyle w:val="Quote"/>
      </w:pPr>
      <w:r>
        <w:t>Team-size condition: the four business microservices satisfy the assignment’s service-count rule for a four-member team. The API gateway and MCP server are infrastructure/adaptor components and are not counted as business microservices. Actual student names must replace the responsibility placeholders before submission.</w:t>
      </w:r>
    </w:p>
    <w:p w14:paraId="6A8824C0" w14:textId="77777777" w:rsidR="00C76080" w:rsidRDefault="00000000">
      <w:r>
        <w:br w:type="page"/>
      </w:r>
    </w:p>
    <w:p w14:paraId="03F6CFFE" w14:textId="77777777" w:rsidR="00C76080" w:rsidRDefault="00000000">
      <w:pPr>
        <w:pStyle w:val="Heading1"/>
      </w:pPr>
      <w:r>
        <w:lastRenderedPageBreak/>
        <w:t>1. Introduction and Product Scope</w:t>
      </w:r>
    </w:p>
    <w:p w14:paraId="2E95E884" w14:textId="77777777" w:rsidR="00C76080" w:rsidRDefault="00000000">
      <w:pPr>
        <w:pStyle w:val="Heading2"/>
      </w:pPr>
      <w:r>
        <w:t>1.1 Problem and objectives</w:t>
      </w:r>
    </w:p>
    <w:p w14:paraId="4805CDFE" w14:textId="77777777" w:rsidR="00C76080" w:rsidRDefault="00000000">
      <w:r>
        <w:t xml:space="preserve">Libraries operating multiple branches must keep bibliographic data, membership eligibility, physical stock, circulation, fees, and branch transfers consistent without creating one tightly coupled application. The system solves this problem by separating those responsibilities into independently deployable services with explicit HTTP and </w:t>
      </w:r>
      <w:proofErr w:type="gramStart"/>
      <w:r>
        <w:t>event</w:t>
      </w:r>
      <w:proofErr w:type="gramEnd"/>
      <w:r>
        <w:t xml:space="preserve"> contracts.</w:t>
      </w:r>
    </w:p>
    <w:p w14:paraId="21BC7266" w14:textId="77777777" w:rsidR="00C76080" w:rsidRDefault="00000000">
      <w:r>
        <w:t>The product shall let authenticated library staff maintain books and categories; maintain branches and stock; move copies between branches; register members and manage paid subscriptions; create, extend, return, lose, or mark loans as damaged; calculate and record fees and payments; and inspect borrowing bans. A browser client supports daily work, while the MCP endpoint exposes controlled library capabilities to AI clients.</w:t>
      </w:r>
    </w:p>
    <w:p w14:paraId="557D86D3" w14:textId="77777777" w:rsidR="00C76080" w:rsidRDefault="00000000">
      <w:pPr>
        <w:pStyle w:val="Heading2"/>
      </w:pPr>
      <w:r>
        <w:t>1.2 Scope and actors</w:t>
      </w:r>
    </w:p>
    <w:tbl>
      <w:tblPr>
        <w:tblStyle w:val="TableGrid"/>
        <w:tblW w:w="0" w:type="auto"/>
        <w:tblInd w:w="0" w:type="dxa"/>
        <w:tblLook w:val="04A0" w:firstRow="1" w:lastRow="0" w:firstColumn="1" w:lastColumn="0" w:noHBand="0" w:noVBand="1"/>
      </w:tblPr>
      <w:tblGrid>
        <w:gridCol w:w="1854"/>
        <w:gridCol w:w="8746"/>
      </w:tblGrid>
      <w:tr w:rsidR="00C76080" w14:paraId="694D83A6" w14:textId="77777777">
        <w:tc>
          <w:tcPr>
            <w:tcW w:w="0" w:type="auto"/>
            <w:shd w:val="clear" w:color="auto" w:fill="DCE6F1"/>
            <w:tcMar>
              <w:top w:w="55" w:type="dxa"/>
              <w:left w:w="75" w:type="dxa"/>
              <w:bottom w:w="55" w:type="dxa"/>
              <w:right w:w="75" w:type="dxa"/>
            </w:tcMar>
          </w:tcPr>
          <w:p w14:paraId="4BAA2957" w14:textId="77777777" w:rsidR="00C76080" w:rsidRDefault="00000000">
            <w:pPr>
              <w:spacing w:after="0"/>
            </w:pPr>
            <w:r>
              <w:rPr>
                <w:b/>
                <w:sz w:val="17"/>
                <w:szCs w:val="17"/>
              </w:rPr>
              <w:t>Actor</w:t>
            </w:r>
          </w:p>
        </w:tc>
        <w:tc>
          <w:tcPr>
            <w:tcW w:w="0" w:type="auto"/>
            <w:shd w:val="clear" w:color="auto" w:fill="DCE6F1"/>
            <w:tcMar>
              <w:top w:w="55" w:type="dxa"/>
              <w:left w:w="75" w:type="dxa"/>
              <w:bottom w:w="55" w:type="dxa"/>
              <w:right w:w="75" w:type="dxa"/>
            </w:tcMar>
          </w:tcPr>
          <w:p w14:paraId="5A00BC88" w14:textId="77777777" w:rsidR="00C76080" w:rsidRDefault="00000000">
            <w:pPr>
              <w:spacing w:after="0"/>
            </w:pPr>
            <w:r>
              <w:rPr>
                <w:b/>
                <w:sz w:val="17"/>
                <w:szCs w:val="17"/>
              </w:rPr>
              <w:t>Responsibilities and access</w:t>
            </w:r>
          </w:p>
        </w:tc>
      </w:tr>
      <w:tr w:rsidR="00C76080" w14:paraId="44F80E19" w14:textId="77777777">
        <w:tc>
          <w:tcPr>
            <w:tcW w:w="0" w:type="auto"/>
            <w:tcMar>
              <w:top w:w="55" w:type="dxa"/>
              <w:left w:w="75" w:type="dxa"/>
              <w:bottom w:w="55" w:type="dxa"/>
              <w:right w:w="75" w:type="dxa"/>
            </w:tcMar>
          </w:tcPr>
          <w:p w14:paraId="5DC053C4" w14:textId="77777777" w:rsidR="00C76080" w:rsidRDefault="00000000">
            <w:pPr>
              <w:spacing w:after="0"/>
            </w:pPr>
            <w:r>
              <w:rPr>
                <w:sz w:val="17"/>
                <w:szCs w:val="17"/>
              </w:rPr>
              <w:t>Librarian/administrator</w:t>
            </w:r>
          </w:p>
        </w:tc>
        <w:tc>
          <w:tcPr>
            <w:tcW w:w="0" w:type="auto"/>
            <w:tcMar>
              <w:top w:w="55" w:type="dxa"/>
              <w:left w:w="75" w:type="dxa"/>
              <w:bottom w:w="55" w:type="dxa"/>
              <w:right w:w="75" w:type="dxa"/>
            </w:tcMar>
          </w:tcPr>
          <w:p w14:paraId="365A6596" w14:textId="77777777" w:rsidR="00C76080" w:rsidRDefault="00000000">
            <w:pPr>
              <w:spacing w:after="0"/>
            </w:pPr>
            <w:proofErr w:type="gramStart"/>
            <w:r>
              <w:rPr>
                <w:sz w:val="17"/>
                <w:szCs w:val="17"/>
              </w:rPr>
              <w:t>Performs</w:t>
            </w:r>
            <w:proofErr w:type="gramEnd"/>
            <w:r>
              <w:rPr>
                <w:sz w:val="17"/>
                <w:szCs w:val="17"/>
              </w:rPr>
              <w:t xml:space="preserve"> catalog, member, stock, transfer, circulation, fee, and payment workflows through the browser or an authorized MCP client</w:t>
            </w:r>
          </w:p>
        </w:tc>
      </w:tr>
      <w:tr w:rsidR="00C76080" w14:paraId="561F6622" w14:textId="77777777">
        <w:tc>
          <w:tcPr>
            <w:tcW w:w="0" w:type="auto"/>
            <w:tcMar>
              <w:top w:w="55" w:type="dxa"/>
              <w:left w:w="75" w:type="dxa"/>
              <w:bottom w:w="55" w:type="dxa"/>
              <w:right w:w="75" w:type="dxa"/>
            </w:tcMar>
          </w:tcPr>
          <w:p w14:paraId="7B41B06B" w14:textId="77777777" w:rsidR="00C76080" w:rsidRDefault="00000000">
            <w:pPr>
              <w:spacing w:after="0"/>
            </w:pPr>
            <w:r>
              <w:rPr>
                <w:sz w:val="17"/>
                <w:szCs w:val="17"/>
              </w:rPr>
              <w:t>Library user</w:t>
            </w:r>
          </w:p>
        </w:tc>
        <w:tc>
          <w:tcPr>
            <w:tcW w:w="0" w:type="auto"/>
            <w:tcMar>
              <w:top w:w="55" w:type="dxa"/>
              <w:left w:w="75" w:type="dxa"/>
              <w:bottom w:w="55" w:type="dxa"/>
              <w:right w:w="75" w:type="dxa"/>
            </w:tcMar>
          </w:tcPr>
          <w:p w14:paraId="2219E2D2" w14:textId="77777777" w:rsidR="00C76080" w:rsidRDefault="00000000">
            <w:pPr>
              <w:spacing w:after="0"/>
            </w:pPr>
            <w:r>
              <w:rPr>
                <w:sz w:val="17"/>
                <w:szCs w:val="17"/>
              </w:rPr>
              <w:t>Uses MCP read capabilities to search the catalog and locate available copies</w:t>
            </w:r>
          </w:p>
        </w:tc>
      </w:tr>
      <w:tr w:rsidR="00C76080" w14:paraId="349E1006" w14:textId="77777777">
        <w:tc>
          <w:tcPr>
            <w:tcW w:w="0" w:type="auto"/>
            <w:tcMar>
              <w:top w:w="55" w:type="dxa"/>
              <w:left w:w="75" w:type="dxa"/>
              <w:bottom w:w="55" w:type="dxa"/>
              <w:right w:w="75" w:type="dxa"/>
            </w:tcMar>
          </w:tcPr>
          <w:p w14:paraId="0D9E0A02" w14:textId="77777777" w:rsidR="00C76080" w:rsidRDefault="00000000">
            <w:pPr>
              <w:spacing w:after="0"/>
            </w:pPr>
            <w:r>
              <w:rPr>
                <w:sz w:val="17"/>
                <w:szCs w:val="17"/>
              </w:rPr>
              <w:t>System operator</w:t>
            </w:r>
          </w:p>
        </w:tc>
        <w:tc>
          <w:tcPr>
            <w:tcW w:w="0" w:type="auto"/>
            <w:tcMar>
              <w:top w:w="55" w:type="dxa"/>
              <w:left w:w="75" w:type="dxa"/>
              <w:bottom w:w="55" w:type="dxa"/>
              <w:right w:w="75" w:type="dxa"/>
            </w:tcMar>
          </w:tcPr>
          <w:p w14:paraId="02F2B889" w14:textId="77777777" w:rsidR="00C76080" w:rsidRDefault="00000000">
            <w:pPr>
              <w:spacing w:after="0"/>
            </w:pPr>
            <w:r>
              <w:rPr>
                <w:sz w:val="17"/>
                <w:szCs w:val="17"/>
              </w:rPr>
              <w:t>Configures secrets and policy values; starts containers; observes Consul, Actuator, Kafka UI, outboxes, and dead-letter topics</w:t>
            </w:r>
          </w:p>
        </w:tc>
      </w:tr>
      <w:tr w:rsidR="00C76080" w14:paraId="22DAD369" w14:textId="77777777">
        <w:tc>
          <w:tcPr>
            <w:tcW w:w="0" w:type="auto"/>
            <w:tcMar>
              <w:top w:w="55" w:type="dxa"/>
              <w:left w:w="75" w:type="dxa"/>
              <w:bottom w:w="55" w:type="dxa"/>
              <w:right w:w="75" w:type="dxa"/>
            </w:tcMar>
          </w:tcPr>
          <w:p w14:paraId="2ED98F20" w14:textId="77777777" w:rsidR="00C76080" w:rsidRDefault="00000000">
            <w:pPr>
              <w:spacing w:after="0"/>
            </w:pPr>
            <w:r>
              <w:rPr>
                <w:sz w:val="17"/>
                <w:szCs w:val="17"/>
              </w:rPr>
              <w:t>Service/MCP client</w:t>
            </w:r>
          </w:p>
        </w:tc>
        <w:tc>
          <w:tcPr>
            <w:tcW w:w="0" w:type="auto"/>
            <w:tcMar>
              <w:top w:w="55" w:type="dxa"/>
              <w:left w:w="75" w:type="dxa"/>
              <w:bottom w:w="55" w:type="dxa"/>
              <w:right w:w="75" w:type="dxa"/>
            </w:tcMar>
          </w:tcPr>
          <w:p w14:paraId="6B547A0A" w14:textId="77777777" w:rsidR="00C76080" w:rsidRDefault="00000000">
            <w:pPr>
              <w:spacing w:after="0"/>
            </w:pPr>
            <w:r>
              <w:rPr>
                <w:sz w:val="17"/>
                <w:szCs w:val="17"/>
              </w:rPr>
              <w:t xml:space="preserve">Uses documented JSON or MCP contracts and supplies a valid </w:t>
            </w:r>
            <w:proofErr w:type="spellStart"/>
            <w:r>
              <w:rPr>
                <w:sz w:val="17"/>
                <w:szCs w:val="17"/>
              </w:rPr>
              <w:t>Keycloak</w:t>
            </w:r>
            <w:proofErr w:type="spellEnd"/>
            <w:r>
              <w:rPr>
                <w:sz w:val="17"/>
                <w:szCs w:val="17"/>
              </w:rPr>
              <w:t xml:space="preserve"> token</w:t>
            </w:r>
          </w:p>
        </w:tc>
      </w:tr>
    </w:tbl>
    <w:p w14:paraId="3FED2DB3" w14:textId="77777777" w:rsidR="00C76080" w:rsidRDefault="00000000">
      <w:pPr>
        <w:pStyle w:val="Heading2"/>
      </w:pPr>
      <w:r>
        <w:t>1.3 Product functions</w:t>
      </w:r>
    </w:p>
    <w:p w14:paraId="08FEFB9B" w14:textId="77777777" w:rsidR="00C76080" w:rsidRDefault="00000000">
      <w:pPr>
        <w:ind w:left="360" w:hanging="180"/>
      </w:pPr>
      <w:proofErr w:type="gramStart"/>
      <w:r>
        <w:t>-  Catalog</w:t>
      </w:r>
      <w:proofErr w:type="gramEnd"/>
      <w:r>
        <w:t xml:space="preserve"> books by 13-digit ISBN, title, author, description, year, category, price, and lifecycle state.</w:t>
      </w:r>
    </w:p>
    <w:p w14:paraId="3907190A" w14:textId="77777777" w:rsidR="00C76080" w:rsidRDefault="00000000">
      <w:pPr>
        <w:ind w:left="360" w:hanging="180"/>
      </w:pPr>
      <w:proofErr w:type="gramStart"/>
      <w:r>
        <w:t>-  Model</w:t>
      </w:r>
      <w:proofErr w:type="gramEnd"/>
      <w:r>
        <w:t xml:space="preserve"> physical branches, per-title total/available stock, and cross-branch transfer workflows.</w:t>
      </w:r>
    </w:p>
    <w:p w14:paraId="60586328" w14:textId="77777777" w:rsidR="00C76080" w:rsidRDefault="00000000">
      <w:pPr>
        <w:ind w:left="360" w:hanging="180"/>
      </w:pPr>
      <w:proofErr w:type="gramStart"/>
      <w:r>
        <w:t>-  Register</w:t>
      </w:r>
      <w:proofErr w:type="gramEnd"/>
      <w:r>
        <w:t xml:space="preserve"> unique members and maintain three-, six-, or twelve-month paid subscription periods.</w:t>
      </w:r>
    </w:p>
    <w:p w14:paraId="39E0DD28" w14:textId="77777777" w:rsidR="00C76080" w:rsidRDefault="00000000">
      <w:pPr>
        <w:ind w:left="360" w:hanging="180"/>
      </w:pPr>
      <w:proofErr w:type="gramStart"/>
      <w:r>
        <w:t>-  Enforce</w:t>
      </w:r>
      <w:proofErr w:type="gramEnd"/>
      <w:r>
        <w:t xml:space="preserve"> loan eligibility, due dates, a single extension, returns, losses, permanent damage, fees, payments, and escalating bans.</w:t>
      </w:r>
    </w:p>
    <w:p w14:paraId="02912964" w14:textId="77777777" w:rsidR="00C76080" w:rsidRDefault="00000000">
      <w:pPr>
        <w:ind w:left="360" w:hanging="180"/>
      </w:pPr>
      <w:r>
        <w:t>-  Publish reliable circulation and retirement events so Inventory can update its local state without sharing databases.</w:t>
      </w:r>
    </w:p>
    <w:p w14:paraId="15ED9D59" w14:textId="77777777" w:rsidR="00C76080" w:rsidRDefault="00000000">
      <w:pPr>
        <w:ind w:left="360" w:hanging="180"/>
      </w:pPr>
      <w:proofErr w:type="gramStart"/>
      <w:r>
        <w:t>-  Route</w:t>
      </w:r>
      <w:proofErr w:type="gramEnd"/>
      <w:r>
        <w:t xml:space="preserve"> client traffic through one authenticated gateway and locate service instances through Consul.</w:t>
      </w:r>
    </w:p>
    <w:p w14:paraId="57BA25C4" w14:textId="77777777" w:rsidR="00C76080" w:rsidRDefault="00000000">
      <w:pPr>
        <w:ind w:left="360" w:hanging="180"/>
      </w:pPr>
      <w:proofErr w:type="gramStart"/>
      <w:r>
        <w:t>-  Offer</w:t>
      </w:r>
      <w:proofErr w:type="gramEnd"/>
      <w:r>
        <w:t xml:space="preserve"> AI-safe MCP tools, resources, and guided prompts over </w:t>
      </w:r>
      <w:proofErr w:type="spellStart"/>
      <w:r>
        <w:t>Streamable</w:t>
      </w:r>
      <w:proofErr w:type="spellEnd"/>
      <w:r>
        <w:t xml:space="preserve"> HTTP.</w:t>
      </w:r>
    </w:p>
    <w:p w14:paraId="1B47B728" w14:textId="77777777" w:rsidR="00C76080" w:rsidRDefault="00000000">
      <w:pPr>
        <w:pStyle w:val="Heading2"/>
      </w:pPr>
      <w:r>
        <w:t>1.4 Scope boundaries</w:t>
      </w:r>
    </w:p>
    <w:p w14:paraId="294A430A" w14:textId="77777777" w:rsidR="00C76080" w:rsidRDefault="00000000">
      <w:r>
        <w:t xml:space="preserve">The system does not charge a real payment instrument, reserve a copy atomically during loan admission, provide notifications, integrate with an external ISBN provider, or define production backup/retention and availability objectives. </w:t>
      </w:r>
      <w:proofErr w:type="spellStart"/>
      <w:r>
        <w:t>Keycloak</w:t>
      </w:r>
      <w:proofErr w:type="spellEnd"/>
      <w:r>
        <w:t xml:space="preserve"> is the only external identity integration. Kafka, Consul, MySQL, and Kafka UI are internal infrastructure.</w:t>
      </w:r>
    </w:p>
    <w:p w14:paraId="20FA9161" w14:textId="77777777" w:rsidR="00C76080" w:rsidRDefault="00000000">
      <w:pPr>
        <w:pStyle w:val="Heading2"/>
      </w:pPr>
      <w:r>
        <w:t>1.5 Operating environment</w:t>
      </w:r>
    </w:p>
    <w:p w14:paraId="47A7F94D" w14:textId="77777777" w:rsidR="00C76080" w:rsidRDefault="00000000">
      <w:r>
        <w:t xml:space="preserve">The backend uses Java 17, Kotlin 2.3.21, Spring Boot 4.1.1, Spring Cloud 2025.1.2, Axon Framework 4.13, MySQL 8, Apache Kafka, and Docker Compose. The MCP adapter uses Spring AI 2.0.1. The </w:t>
      </w:r>
      <w:proofErr w:type="gramStart"/>
      <w:r>
        <w:t>browser client</w:t>
      </w:r>
      <w:proofErr w:type="gramEnd"/>
      <w:r>
        <w:t xml:space="preserve"> uses React 19 and Vite 8. Services communicate on the shared Docker network </w:t>
      </w:r>
      <w:proofErr w:type="spellStart"/>
      <w:r>
        <w:t>shared_net</w:t>
      </w:r>
      <w:proofErr w:type="spellEnd"/>
      <w:r>
        <w:t>.</w:t>
      </w:r>
    </w:p>
    <w:p w14:paraId="1213C841" w14:textId="77777777" w:rsidR="00C76080" w:rsidRDefault="00000000">
      <w:r>
        <w:br w:type="page"/>
      </w:r>
    </w:p>
    <w:p w14:paraId="1BF631D1" w14:textId="77777777" w:rsidR="00C76080" w:rsidRDefault="00000000">
      <w:pPr>
        <w:pStyle w:val="Heading1"/>
      </w:pPr>
      <w:r>
        <w:lastRenderedPageBreak/>
        <w:t>2. Architecture</w:t>
      </w:r>
    </w:p>
    <w:p w14:paraId="4EE1EE59" w14:textId="77777777" w:rsidR="00C76080" w:rsidRDefault="00000000">
      <w:pPr>
        <w:pStyle w:val="Heading2"/>
      </w:pPr>
      <w:r>
        <w:t>2.1 Architectural style</w:t>
      </w:r>
    </w:p>
    <w:p w14:paraId="4C81BADA" w14:textId="77777777" w:rsidR="00C76080" w:rsidRDefault="00000000">
      <w:r>
        <w:t xml:space="preserve">The solution uses four bounded-context microservices with database-per-service ownership. The gateway, MCP adapter, frontend, identity provider, registry, and broker are supporting components. Command-side aggregates enforce local invariants; Axon publishes domain events to local handlers that maintain read projections and integration outboxes. </w:t>
      </w:r>
      <w:proofErr w:type="gramStart"/>
      <w:r>
        <w:t>Cross-service</w:t>
      </w:r>
      <w:proofErr w:type="gramEnd"/>
      <w:r>
        <w:t xml:space="preserve"> consistency is achieved through explicit synchronous checks and eventually consistent Kafka consumers, never through cross-database access.</w:t>
      </w:r>
    </w:p>
    <w:p w14:paraId="27EA13F7" w14:textId="77777777" w:rsidR="00C76080" w:rsidRDefault="00000000">
      <w:pPr>
        <w:spacing w:before="80" w:after="80"/>
        <w:jc w:val="center"/>
      </w:pPr>
      <w:r>
        <w:rPr>
          <w:noProof/>
        </w:rPr>
        <w:drawing>
          <wp:inline distT="0" distB="0" distL="0" distR="0" wp14:anchorId="05427D6D" wp14:editId="3CD62C8A">
            <wp:extent cx="6953250" cy="4171950"/>
            <wp:effectExtent l="0" t="0" r="0" b="0"/>
            <wp:docPr id="1" name="Implemented architecture" descr="Architecture diagram showing the React and MCP clients, Keycloak, API Gateway, four business microservices with private MySQL databases, Kafka, Consul, and synchronous/asynchronous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6"/>
                    <a:stretch>
                      <a:fillRect/>
                    </a:stretch>
                  </pic:blipFill>
                  <pic:spPr>
                    <a:xfrm>
                      <a:off x="0" y="0"/>
                      <a:ext cx="6953250" cy="4171950"/>
                    </a:xfrm>
                    <a:prstGeom prst="rect">
                      <a:avLst/>
                    </a:prstGeom>
                  </pic:spPr>
                </pic:pic>
              </a:graphicData>
            </a:graphic>
          </wp:inline>
        </w:drawing>
      </w:r>
    </w:p>
    <w:p w14:paraId="5A0CAB3E" w14:textId="77777777" w:rsidR="00C76080" w:rsidRDefault="00000000">
      <w:pPr>
        <w:pStyle w:val="Caption"/>
      </w:pPr>
      <w:r>
        <w:t>Implemented architecture</w:t>
      </w:r>
    </w:p>
    <w:p w14:paraId="3312526D" w14:textId="77777777" w:rsidR="00C76080" w:rsidRDefault="00000000">
      <w:pPr>
        <w:pStyle w:val="Heading2"/>
      </w:pPr>
      <w:r>
        <w:t>2.2 Deployment endpoints</w:t>
      </w:r>
    </w:p>
    <w:tbl>
      <w:tblPr>
        <w:tblStyle w:val="TableGrid"/>
        <w:tblW w:w="0" w:type="auto"/>
        <w:tblInd w:w="0" w:type="dxa"/>
        <w:tblLook w:val="04A0" w:firstRow="1" w:lastRow="0" w:firstColumn="1" w:lastColumn="0" w:noHBand="0" w:noVBand="1"/>
      </w:tblPr>
      <w:tblGrid>
        <w:gridCol w:w="1774"/>
        <w:gridCol w:w="1112"/>
        <w:gridCol w:w="4513"/>
      </w:tblGrid>
      <w:tr w:rsidR="00C76080" w14:paraId="31C0D1CB" w14:textId="77777777">
        <w:tc>
          <w:tcPr>
            <w:tcW w:w="0" w:type="auto"/>
            <w:shd w:val="clear" w:color="auto" w:fill="DCE6F1"/>
            <w:tcMar>
              <w:top w:w="55" w:type="dxa"/>
              <w:left w:w="75" w:type="dxa"/>
              <w:bottom w:w="55" w:type="dxa"/>
              <w:right w:w="75" w:type="dxa"/>
            </w:tcMar>
          </w:tcPr>
          <w:p w14:paraId="60F0DE76" w14:textId="77777777" w:rsidR="00C76080" w:rsidRDefault="00000000">
            <w:pPr>
              <w:spacing w:after="0"/>
            </w:pPr>
            <w:r>
              <w:rPr>
                <w:b/>
                <w:sz w:val="17"/>
                <w:szCs w:val="17"/>
              </w:rPr>
              <w:t>Component</w:t>
            </w:r>
          </w:p>
        </w:tc>
        <w:tc>
          <w:tcPr>
            <w:tcW w:w="0" w:type="auto"/>
            <w:shd w:val="clear" w:color="auto" w:fill="DCE6F1"/>
            <w:tcMar>
              <w:top w:w="55" w:type="dxa"/>
              <w:left w:w="75" w:type="dxa"/>
              <w:bottom w:w="55" w:type="dxa"/>
              <w:right w:w="75" w:type="dxa"/>
            </w:tcMar>
          </w:tcPr>
          <w:p w14:paraId="13933DEB" w14:textId="77777777" w:rsidR="00C76080" w:rsidRDefault="00000000">
            <w:pPr>
              <w:spacing w:after="0"/>
            </w:pPr>
            <w:r>
              <w:rPr>
                <w:b/>
                <w:sz w:val="17"/>
                <w:szCs w:val="17"/>
              </w:rPr>
              <w:t>Local port</w:t>
            </w:r>
          </w:p>
        </w:tc>
        <w:tc>
          <w:tcPr>
            <w:tcW w:w="0" w:type="auto"/>
            <w:shd w:val="clear" w:color="auto" w:fill="DCE6F1"/>
            <w:tcMar>
              <w:top w:w="55" w:type="dxa"/>
              <w:left w:w="75" w:type="dxa"/>
              <w:bottom w:w="55" w:type="dxa"/>
              <w:right w:w="75" w:type="dxa"/>
            </w:tcMar>
          </w:tcPr>
          <w:p w14:paraId="12BB2D2D" w14:textId="77777777" w:rsidR="00C76080" w:rsidRDefault="00000000">
            <w:pPr>
              <w:spacing w:after="0"/>
            </w:pPr>
            <w:r>
              <w:rPr>
                <w:b/>
                <w:sz w:val="17"/>
                <w:szCs w:val="17"/>
              </w:rPr>
              <w:t>Purpose</w:t>
            </w:r>
          </w:p>
        </w:tc>
      </w:tr>
      <w:tr w:rsidR="00C76080" w14:paraId="44A30747" w14:textId="77777777">
        <w:tc>
          <w:tcPr>
            <w:tcW w:w="0" w:type="auto"/>
            <w:tcMar>
              <w:top w:w="55" w:type="dxa"/>
              <w:left w:w="75" w:type="dxa"/>
              <w:bottom w:w="55" w:type="dxa"/>
              <w:right w:w="75" w:type="dxa"/>
            </w:tcMar>
          </w:tcPr>
          <w:p w14:paraId="4D3D264C" w14:textId="77777777" w:rsidR="00C76080" w:rsidRDefault="00000000">
            <w:pPr>
              <w:spacing w:after="0"/>
            </w:pPr>
            <w:r>
              <w:rPr>
                <w:sz w:val="17"/>
                <w:szCs w:val="17"/>
              </w:rPr>
              <w:t>React/Vite client</w:t>
            </w:r>
          </w:p>
        </w:tc>
        <w:tc>
          <w:tcPr>
            <w:tcW w:w="0" w:type="auto"/>
            <w:tcMar>
              <w:top w:w="55" w:type="dxa"/>
              <w:left w:w="75" w:type="dxa"/>
              <w:bottom w:w="55" w:type="dxa"/>
              <w:right w:w="75" w:type="dxa"/>
            </w:tcMar>
          </w:tcPr>
          <w:p w14:paraId="3DF30B60" w14:textId="77777777" w:rsidR="00C76080" w:rsidRDefault="00000000">
            <w:pPr>
              <w:spacing w:after="0"/>
            </w:pPr>
            <w:r>
              <w:rPr>
                <w:sz w:val="17"/>
                <w:szCs w:val="17"/>
              </w:rPr>
              <w:t>5173</w:t>
            </w:r>
          </w:p>
        </w:tc>
        <w:tc>
          <w:tcPr>
            <w:tcW w:w="0" w:type="auto"/>
            <w:tcMar>
              <w:top w:w="55" w:type="dxa"/>
              <w:left w:w="75" w:type="dxa"/>
              <w:bottom w:w="55" w:type="dxa"/>
              <w:right w:w="75" w:type="dxa"/>
            </w:tcMar>
          </w:tcPr>
          <w:p w14:paraId="30082C94" w14:textId="77777777" w:rsidR="00C76080" w:rsidRDefault="00000000">
            <w:pPr>
              <w:spacing w:after="0"/>
            </w:pPr>
            <w:r>
              <w:rPr>
                <w:sz w:val="17"/>
                <w:szCs w:val="17"/>
              </w:rPr>
              <w:t>Browser interface</w:t>
            </w:r>
          </w:p>
        </w:tc>
      </w:tr>
      <w:tr w:rsidR="00C76080" w14:paraId="4D86D652" w14:textId="77777777">
        <w:tc>
          <w:tcPr>
            <w:tcW w:w="0" w:type="auto"/>
            <w:tcMar>
              <w:top w:w="55" w:type="dxa"/>
              <w:left w:w="75" w:type="dxa"/>
              <w:bottom w:w="55" w:type="dxa"/>
              <w:right w:w="75" w:type="dxa"/>
            </w:tcMar>
          </w:tcPr>
          <w:p w14:paraId="3D5AFCA5" w14:textId="77777777" w:rsidR="00C76080" w:rsidRDefault="00000000">
            <w:pPr>
              <w:spacing w:after="0"/>
            </w:pPr>
            <w:r>
              <w:rPr>
                <w:sz w:val="17"/>
                <w:szCs w:val="17"/>
              </w:rPr>
              <w:t>API Gateway</w:t>
            </w:r>
          </w:p>
        </w:tc>
        <w:tc>
          <w:tcPr>
            <w:tcW w:w="0" w:type="auto"/>
            <w:tcMar>
              <w:top w:w="55" w:type="dxa"/>
              <w:left w:w="75" w:type="dxa"/>
              <w:bottom w:w="55" w:type="dxa"/>
              <w:right w:w="75" w:type="dxa"/>
            </w:tcMar>
          </w:tcPr>
          <w:p w14:paraId="669B1537" w14:textId="77777777" w:rsidR="00C76080" w:rsidRDefault="00000000">
            <w:pPr>
              <w:spacing w:after="0"/>
            </w:pPr>
            <w:r>
              <w:rPr>
                <w:sz w:val="17"/>
                <w:szCs w:val="17"/>
              </w:rPr>
              <w:t>8000</w:t>
            </w:r>
          </w:p>
        </w:tc>
        <w:tc>
          <w:tcPr>
            <w:tcW w:w="0" w:type="auto"/>
            <w:tcMar>
              <w:top w:w="55" w:type="dxa"/>
              <w:left w:w="75" w:type="dxa"/>
              <w:bottom w:w="55" w:type="dxa"/>
              <w:right w:w="75" w:type="dxa"/>
            </w:tcMar>
          </w:tcPr>
          <w:p w14:paraId="6689BF90" w14:textId="77777777" w:rsidR="00C76080" w:rsidRDefault="00000000">
            <w:pPr>
              <w:spacing w:after="0"/>
            </w:pPr>
            <w:r>
              <w:rPr>
                <w:sz w:val="17"/>
                <w:szCs w:val="17"/>
              </w:rPr>
              <w:t>Authenticated REST and /</w:t>
            </w:r>
            <w:proofErr w:type="spellStart"/>
            <w:r>
              <w:rPr>
                <w:sz w:val="17"/>
                <w:szCs w:val="17"/>
              </w:rPr>
              <w:t>mcp</w:t>
            </w:r>
            <w:proofErr w:type="spellEnd"/>
            <w:r>
              <w:rPr>
                <w:sz w:val="17"/>
                <w:szCs w:val="17"/>
              </w:rPr>
              <w:t xml:space="preserve"> entry point</w:t>
            </w:r>
          </w:p>
        </w:tc>
      </w:tr>
      <w:tr w:rsidR="00C76080" w14:paraId="5345CCFF" w14:textId="77777777">
        <w:tc>
          <w:tcPr>
            <w:tcW w:w="0" w:type="auto"/>
            <w:tcMar>
              <w:top w:w="55" w:type="dxa"/>
              <w:left w:w="75" w:type="dxa"/>
              <w:bottom w:w="55" w:type="dxa"/>
              <w:right w:w="75" w:type="dxa"/>
            </w:tcMar>
          </w:tcPr>
          <w:p w14:paraId="48D8EDEB" w14:textId="77777777" w:rsidR="00C76080" w:rsidRDefault="00000000">
            <w:pPr>
              <w:spacing w:after="0"/>
            </w:pPr>
            <w:proofErr w:type="spellStart"/>
            <w:r>
              <w:rPr>
                <w:sz w:val="17"/>
                <w:szCs w:val="17"/>
              </w:rPr>
              <w:t>Keycloak</w:t>
            </w:r>
            <w:proofErr w:type="spellEnd"/>
          </w:p>
        </w:tc>
        <w:tc>
          <w:tcPr>
            <w:tcW w:w="0" w:type="auto"/>
            <w:tcMar>
              <w:top w:w="55" w:type="dxa"/>
              <w:left w:w="75" w:type="dxa"/>
              <w:bottom w:w="55" w:type="dxa"/>
              <w:right w:w="75" w:type="dxa"/>
            </w:tcMar>
          </w:tcPr>
          <w:p w14:paraId="452C19F3" w14:textId="77777777" w:rsidR="00C76080" w:rsidRDefault="00000000">
            <w:pPr>
              <w:spacing w:after="0"/>
            </w:pPr>
            <w:r>
              <w:rPr>
                <w:sz w:val="17"/>
                <w:szCs w:val="17"/>
              </w:rPr>
              <w:t>8180</w:t>
            </w:r>
          </w:p>
        </w:tc>
        <w:tc>
          <w:tcPr>
            <w:tcW w:w="0" w:type="auto"/>
            <w:tcMar>
              <w:top w:w="55" w:type="dxa"/>
              <w:left w:w="75" w:type="dxa"/>
              <w:bottom w:w="55" w:type="dxa"/>
              <w:right w:w="75" w:type="dxa"/>
            </w:tcMar>
          </w:tcPr>
          <w:p w14:paraId="47EC675A" w14:textId="77777777" w:rsidR="00C76080" w:rsidRDefault="00000000">
            <w:pPr>
              <w:spacing w:after="0"/>
            </w:pPr>
            <w:r>
              <w:rPr>
                <w:sz w:val="17"/>
                <w:szCs w:val="17"/>
              </w:rPr>
              <w:t>OIDC realm and JWT issuer</w:t>
            </w:r>
          </w:p>
        </w:tc>
      </w:tr>
      <w:tr w:rsidR="00C76080" w14:paraId="70E62600" w14:textId="77777777">
        <w:tc>
          <w:tcPr>
            <w:tcW w:w="0" w:type="auto"/>
            <w:tcMar>
              <w:top w:w="55" w:type="dxa"/>
              <w:left w:w="75" w:type="dxa"/>
              <w:bottom w:w="55" w:type="dxa"/>
              <w:right w:w="75" w:type="dxa"/>
            </w:tcMar>
          </w:tcPr>
          <w:p w14:paraId="37D642A8" w14:textId="77777777" w:rsidR="00C76080" w:rsidRDefault="00000000">
            <w:pPr>
              <w:spacing w:after="0"/>
            </w:pPr>
            <w:r>
              <w:rPr>
                <w:sz w:val="17"/>
                <w:szCs w:val="17"/>
              </w:rPr>
              <w:t>Membership / Catalog</w:t>
            </w:r>
          </w:p>
        </w:tc>
        <w:tc>
          <w:tcPr>
            <w:tcW w:w="0" w:type="auto"/>
            <w:tcMar>
              <w:top w:w="55" w:type="dxa"/>
              <w:left w:w="75" w:type="dxa"/>
              <w:bottom w:w="55" w:type="dxa"/>
              <w:right w:w="75" w:type="dxa"/>
            </w:tcMar>
          </w:tcPr>
          <w:p w14:paraId="31C7EFB6" w14:textId="77777777" w:rsidR="00C76080" w:rsidRDefault="00000000">
            <w:pPr>
              <w:spacing w:after="0"/>
            </w:pPr>
            <w:r>
              <w:rPr>
                <w:sz w:val="17"/>
                <w:szCs w:val="17"/>
              </w:rPr>
              <w:t>8087 / 8088</w:t>
            </w:r>
          </w:p>
        </w:tc>
        <w:tc>
          <w:tcPr>
            <w:tcW w:w="0" w:type="auto"/>
            <w:tcMar>
              <w:top w:w="55" w:type="dxa"/>
              <w:left w:w="75" w:type="dxa"/>
              <w:bottom w:w="55" w:type="dxa"/>
              <w:right w:w="75" w:type="dxa"/>
            </w:tcMar>
          </w:tcPr>
          <w:p w14:paraId="5E43FA4C" w14:textId="77777777" w:rsidR="00C76080" w:rsidRDefault="00000000">
            <w:pPr>
              <w:spacing w:after="0"/>
            </w:pPr>
            <w:r>
              <w:rPr>
                <w:sz w:val="17"/>
                <w:szCs w:val="17"/>
              </w:rPr>
              <w:t>Member/subscription and catalog APIs</w:t>
            </w:r>
          </w:p>
        </w:tc>
      </w:tr>
      <w:tr w:rsidR="00C76080" w14:paraId="05A1D48C" w14:textId="77777777">
        <w:tc>
          <w:tcPr>
            <w:tcW w:w="0" w:type="auto"/>
            <w:tcMar>
              <w:top w:w="55" w:type="dxa"/>
              <w:left w:w="75" w:type="dxa"/>
              <w:bottom w:w="55" w:type="dxa"/>
              <w:right w:w="75" w:type="dxa"/>
            </w:tcMar>
          </w:tcPr>
          <w:p w14:paraId="484CB986" w14:textId="77777777" w:rsidR="00C76080" w:rsidRDefault="00000000">
            <w:pPr>
              <w:spacing w:after="0"/>
            </w:pPr>
            <w:r>
              <w:rPr>
                <w:sz w:val="17"/>
                <w:szCs w:val="17"/>
              </w:rPr>
              <w:t>Inventory / Borrowing</w:t>
            </w:r>
          </w:p>
        </w:tc>
        <w:tc>
          <w:tcPr>
            <w:tcW w:w="0" w:type="auto"/>
            <w:tcMar>
              <w:top w:w="55" w:type="dxa"/>
              <w:left w:w="75" w:type="dxa"/>
              <w:bottom w:w="55" w:type="dxa"/>
              <w:right w:w="75" w:type="dxa"/>
            </w:tcMar>
          </w:tcPr>
          <w:p w14:paraId="42761655" w14:textId="77777777" w:rsidR="00C76080" w:rsidRDefault="00000000">
            <w:pPr>
              <w:spacing w:after="0"/>
            </w:pPr>
            <w:r>
              <w:rPr>
                <w:sz w:val="17"/>
                <w:szCs w:val="17"/>
              </w:rPr>
              <w:t>8089 / 8090</w:t>
            </w:r>
          </w:p>
        </w:tc>
        <w:tc>
          <w:tcPr>
            <w:tcW w:w="0" w:type="auto"/>
            <w:tcMar>
              <w:top w:w="55" w:type="dxa"/>
              <w:left w:w="75" w:type="dxa"/>
              <w:bottom w:w="55" w:type="dxa"/>
              <w:right w:w="75" w:type="dxa"/>
            </w:tcMar>
          </w:tcPr>
          <w:p w14:paraId="47438DC0" w14:textId="77777777" w:rsidR="00C76080" w:rsidRDefault="00000000">
            <w:pPr>
              <w:spacing w:after="0"/>
            </w:pPr>
            <w:r>
              <w:rPr>
                <w:sz w:val="17"/>
                <w:szCs w:val="17"/>
              </w:rPr>
              <w:t>Stock/transfer and circulation APIs</w:t>
            </w:r>
          </w:p>
        </w:tc>
      </w:tr>
      <w:tr w:rsidR="00C76080" w14:paraId="780D750C" w14:textId="77777777">
        <w:tc>
          <w:tcPr>
            <w:tcW w:w="0" w:type="auto"/>
            <w:tcMar>
              <w:top w:w="55" w:type="dxa"/>
              <w:left w:w="75" w:type="dxa"/>
              <w:bottom w:w="55" w:type="dxa"/>
              <w:right w:w="75" w:type="dxa"/>
            </w:tcMar>
          </w:tcPr>
          <w:p w14:paraId="2C63B183" w14:textId="77777777" w:rsidR="00C76080" w:rsidRDefault="00000000">
            <w:pPr>
              <w:spacing w:after="0"/>
            </w:pPr>
            <w:r>
              <w:rPr>
                <w:sz w:val="17"/>
                <w:szCs w:val="17"/>
              </w:rPr>
              <w:t>MCP Service</w:t>
            </w:r>
          </w:p>
        </w:tc>
        <w:tc>
          <w:tcPr>
            <w:tcW w:w="0" w:type="auto"/>
            <w:tcMar>
              <w:top w:w="55" w:type="dxa"/>
              <w:left w:w="75" w:type="dxa"/>
              <w:bottom w:w="55" w:type="dxa"/>
              <w:right w:w="75" w:type="dxa"/>
            </w:tcMar>
          </w:tcPr>
          <w:p w14:paraId="079DC057" w14:textId="77777777" w:rsidR="00C76080" w:rsidRDefault="00000000">
            <w:pPr>
              <w:spacing w:after="0"/>
            </w:pPr>
            <w:r>
              <w:rPr>
                <w:sz w:val="17"/>
                <w:szCs w:val="17"/>
              </w:rPr>
              <w:t>internal 8091</w:t>
            </w:r>
          </w:p>
        </w:tc>
        <w:tc>
          <w:tcPr>
            <w:tcW w:w="0" w:type="auto"/>
            <w:tcMar>
              <w:top w:w="55" w:type="dxa"/>
              <w:left w:w="75" w:type="dxa"/>
              <w:bottom w:w="55" w:type="dxa"/>
              <w:right w:w="75" w:type="dxa"/>
            </w:tcMar>
          </w:tcPr>
          <w:p w14:paraId="49E8839A" w14:textId="77777777" w:rsidR="00C76080" w:rsidRDefault="00000000">
            <w:pPr>
              <w:spacing w:after="0"/>
            </w:pPr>
            <w:proofErr w:type="spellStart"/>
            <w:r>
              <w:rPr>
                <w:sz w:val="17"/>
                <w:szCs w:val="17"/>
              </w:rPr>
              <w:t>Streamable</w:t>
            </w:r>
            <w:proofErr w:type="spellEnd"/>
            <w:r>
              <w:rPr>
                <w:sz w:val="17"/>
                <w:szCs w:val="17"/>
              </w:rPr>
              <w:t xml:space="preserve"> HTTP MCP server, exposed through the gateway</w:t>
            </w:r>
          </w:p>
        </w:tc>
      </w:tr>
      <w:tr w:rsidR="00C76080" w14:paraId="7979EA4E" w14:textId="77777777">
        <w:tc>
          <w:tcPr>
            <w:tcW w:w="0" w:type="auto"/>
            <w:tcMar>
              <w:top w:w="55" w:type="dxa"/>
              <w:left w:w="75" w:type="dxa"/>
              <w:bottom w:w="55" w:type="dxa"/>
              <w:right w:w="75" w:type="dxa"/>
            </w:tcMar>
          </w:tcPr>
          <w:p w14:paraId="37503FDA" w14:textId="77777777" w:rsidR="00C76080" w:rsidRDefault="00000000">
            <w:pPr>
              <w:spacing w:after="0"/>
            </w:pPr>
            <w:r>
              <w:rPr>
                <w:sz w:val="17"/>
                <w:szCs w:val="17"/>
              </w:rPr>
              <w:t>Kafka / Kafka UI</w:t>
            </w:r>
          </w:p>
        </w:tc>
        <w:tc>
          <w:tcPr>
            <w:tcW w:w="0" w:type="auto"/>
            <w:tcMar>
              <w:top w:w="55" w:type="dxa"/>
              <w:left w:w="75" w:type="dxa"/>
              <w:bottom w:w="55" w:type="dxa"/>
              <w:right w:w="75" w:type="dxa"/>
            </w:tcMar>
          </w:tcPr>
          <w:p w14:paraId="1CAE56A7" w14:textId="77777777" w:rsidR="00C76080" w:rsidRDefault="00000000">
            <w:pPr>
              <w:spacing w:after="0"/>
            </w:pPr>
            <w:r>
              <w:rPr>
                <w:sz w:val="17"/>
                <w:szCs w:val="17"/>
              </w:rPr>
              <w:t>9092 / 8081</w:t>
            </w:r>
          </w:p>
        </w:tc>
        <w:tc>
          <w:tcPr>
            <w:tcW w:w="0" w:type="auto"/>
            <w:tcMar>
              <w:top w:w="55" w:type="dxa"/>
              <w:left w:w="75" w:type="dxa"/>
              <w:bottom w:w="55" w:type="dxa"/>
              <w:right w:w="75" w:type="dxa"/>
            </w:tcMar>
          </w:tcPr>
          <w:p w14:paraId="673F10F1" w14:textId="77777777" w:rsidR="00C76080" w:rsidRDefault="00000000">
            <w:pPr>
              <w:spacing w:after="0"/>
            </w:pPr>
            <w:r>
              <w:rPr>
                <w:sz w:val="17"/>
                <w:szCs w:val="17"/>
              </w:rPr>
              <w:t>Events and development inspection</w:t>
            </w:r>
          </w:p>
        </w:tc>
      </w:tr>
      <w:tr w:rsidR="00C76080" w14:paraId="5B415D4A" w14:textId="77777777">
        <w:tc>
          <w:tcPr>
            <w:tcW w:w="0" w:type="auto"/>
            <w:tcMar>
              <w:top w:w="55" w:type="dxa"/>
              <w:left w:w="75" w:type="dxa"/>
              <w:bottom w:w="55" w:type="dxa"/>
              <w:right w:w="75" w:type="dxa"/>
            </w:tcMar>
          </w:tcPr>
          <w:p w14:paraId="551E9CBC" w14:textId="77777777" w:rsidR="00C76080" w:rsidRDefault="00000000">
            <w:pPr>
              <w:spacing w:after="0"/>
            </w:pPr>
            <w:r>
              <w:rPr>
                <w:sz w:val="17"/>
                <w:szCs w:val="17"/>
              </w:rPr>
              <w:t>Consul</w:t>
            </w:r>
          </w:p>
        </w:tc>
        <w:tc>
          <w:tcPr>
            <w:tcW w:w="0" w:type="auto"/>
            <w:tcMar>
              <w:top w:w="55" w:type="dxa"/>
              <w:left w:w="75" w:type="dxa"/>
              <w:bottom w:w="55" w:type="dxa"/>
              <w:right w:w="75" w:type="dxa"/>
            </w:tcMar>
          </w:tcPr>
          <w:p w14:paraId="126FAF71" w14:textId="77777777" w:rsidR="00C76080" w:rsidRDefault="00000000">
            <w:pPr>
              <w:spacing w:after="0"/>
            </w:pPr>
            <w:r>
              <w:rPr>
                <w:sz w:val="17"/>
                <w:szCs w:val="17"/>
              </w:rPr>
              <w:t>8500</w:t>
            </w:r>
          </w:p>
        </w:tc>
        <w:tc>
          <w:tcPr>
            <w:tcW w:w="0" w:type="auto"/>
            <w:tcMar>
              <w:top w:w="55" w:type="dxa"/>
              <w:left w:w="75" w:type="dxa"/>
              <w:bottom w:w="55" w:type="dxa"/>
              <w:right w:w="75" w:type="dxa"/>
            </w:tcMar>
          </w:tcPr>
          <w:p w14:paraId="61AA3F0A" w14:textId="77777777" w:rsidR="00C76080" w:rsidRDefault="00000000">
            <w:pPr>
              <w:spacing w:after="0"/>
            </w:pPr>
            <w:r>
              <w:rPr>
                <w:sz w:val="17"/>
                <w:szCs w:val="17"/>
              </w:rPr>
              <w:t>Registry, discovery, and health UI</w:t>
            </w:r>
          </w:p>
        </w:tc>
      </w:tr>
    </w:tbl>
    <w:p w14:paraId="75A4C6FB" w14:textId="77777777" w:rsidR="00C76080" w:rsidRDefault="00000000">
      <w:r>
        <w:t>Each business service has a private MySQL container on port 3306. Development host mappings are Membership 3307, Borrowing 3308, Catalog 5439, and Inventory 5440. These databases are not client-facing integration interfaces.</w:t>
      </w:r>
    </w:p>
    <w:p w14:paraId="4D7288FD" w14:textId="77777777" w:rsidR="00C76080" w:rsidRDefault="00000000">
      <w:r>
        <w:br w:type="page"/>
      </w:r>
    </w:p>
    <w:p w14:paraId="3DFE2ADA" w14:textId="77777777" w:rsidR="00C76080" w:rsidRDefault="00000000">
      <w:pPr>
        <w:pStyle w:val="Heading1"/>
      </w:pPr>
      <w:r>
        <w:lastRenderedPageBreak/>
        <w:t>3. Service Specifications and Domain Model</w:t>
      </w:r>
    </w:p>
    <w:p w14:paraId="5ABEB7F9" w14:textId="77777777" w:rsidR="00C76080" w:rsidRDefault="00000000">
      <w:pPr>
        <w:pStyle w:val="Heading2"/>
      </w:pPr>
      <w:r>
        <w:t>3.1 Business microservices</w:t>
      </w:r>
    </w:p>
    <w:tbl>
      <w:tblPr>
        <w:tblStyle w:val="TableGrid"/>
        <w:tblW w:w="0" w:type="auto"/>
        <w:tblInd w:w="0" w:type="dxa"/>
        <w:tblLook w:val="04A0" w:firstRow="1" w:lastRow="0" w:firstColumn="1" w:lastColumn="0" w:noHBand="0" w:noVBand="1"/>
      </w:tblPr>
      <w:tblGrid>
        <w:gridCol w:w="1373"/>
        <w:gridCol w:w="6214"/>
        <w:gridCol w:w="3013"/>
      </w:tblGrid>
      <w:tr w:rsidR="00C76080" w14:paraId="018052E2" w14:textId="77777777">
        <w:tc>
          <w:tcPr>
            <w:tcW w:w="0" w:type="auto"/>
            <w:shd w:val="clear" w:color="auto" w:fill="DCE6F1"/>
            <w:tcMar>
              <w:top w:w="55" w:type="dxa"/>
              <w:left w:w="75" w:type="dxa"/>
              <w:bottom w:w="55" w:type="dxa"/>
              <w:right w:w="75" w:type="dxa"/>
            </w:tcMar>
          </w:tcPr>
          <w:p w14:paraId="61A4AFEF" w14:textId="77777777" w:rsidR="00C76080" w:rsidRDefault="00000000">
            <w:pPr>
              <w:spacing w:after="0"/>
            </w:pPr>
            <w:r>
              <w:rPr>
                <w:b/>
                <w:sz w:val="17"/>
                <w:szCs w:val="17"/>
              </w:rPr>
              <w:t>Service / bounded context</w:t>
            </w:r>
          </w:p>
        </w:tc>
        <w:tc>
          <w:tcPr>
            <w:tcW w:w="0" w:type="auto"/>
            <w:shd w:val="clear" w:color="auto" w:fill="DCE6F1"/>
            <w:tcMar>
              <w:top w:w="55" w:type="dxa"/>
              <w:left w:w="75" w:type="dxa"/>
              <w:bottom w:w="55" w:type="dxa"/>
              <w:right w:w="75" w:type="dxa"/>
            </w:tcMar>
          </w:tcPr>
          <w:p w14:paraId="05FE53EC" w14:textId="77777777" w:rsidR="00C76080" w:rsidRDefault="00000000">
            <w:pPr>
              <w:spacing w:after="0"/>
            </w:pPr>
            <w:r>
              <w:rPr>
                <w:b/>
                <w:sz w:val="17"/>
                <w:szCs w:val="17"/>
              </w:rPr>
              <w:t>Owned model and responsibilities</w:t>
            </w:r>
          </w:p>
        </w:tc>
        <w:tc>
          <w:tcPr>
            <w:tcW w:w="0" w:type="auto"/>
            <w:shd w:val="clear" w:color="auto" w:fill="DCE6F1"/>
            <w:tcMar>
              <w:top w:w="55" w:type="dxa"/>
              <w:left w:w="75" w:type="dxa"/>
              <w:bottom w:w="55" w:type="dxa"/>
              <w:right w:w="75" w:type="dxa"/>
            </w:tcMar>
          </w:tcPr>
          <w:p w14:paraId="08E62E06" w14:textId="77777777" w:rsidR="00C76080" w:rsidRDefault="00000000">
            <w:pPr>
              <w:spacing w:after="0"/>
            </w:pPr>
            <w:r>
              <w:rPr>
                <w:b/>
                <w:sz w:val="17"/>
                <w:szCs w:val="17"/>
              </w:rPr>
              <w:t>Main interfaces</w:t>
            </w:r>
          </w:p>
        </w:tc>
      </w:tr>
      <w:tr w:rsidR="00C76080" w14:paraId="21DF57FC" w14:textId="77777777">
        <w:tc>
          <w:tcPr>
            <w:tcW w:w="0" w:type="auto"/>
            <w:tcMar>
              <w:top w:w="55" w:type="dxa"/>
              <w:left w:w="75" w:type="dxa"/>
              <w:bottom w:w="55" w:type="dxa"/>
              <w:right w:w="75" w:type="dxa"/>
            </w:tcMar>
          </w:tcPr>
          <w:p w14:paraId="32F84C25" w14:textId="77777777" w:rsidR="00C76080" w:rsidRDefault="00000000">
            <w:pPr>
              <w:spacing w:after="0"/>
            </w:pPr>
            <w:r>
              <w:rPr>
                <w:sz w:val="17"/>
                <w:szCs w:val="17"/>
              </w:rPr>
              <w:t>Catalog Service</w:t>
            </w:r>
          </w:p>
        </w:tc>
        <w:tc>
          <w:tcPr>
            <w:tcW w:w="0" w:type="auto"/>
            <w:tcMar>
              <w:top w:w="55" w:type="dxa"/>
              <w:left w:w="75" w:type="dxa"/>
              <w:bottom w:w="55" w:type="dxa"/>
              <w:right w:w="75" w:type="dxa"/>
            </w:tcMar>
          </w:tcPr>
          <w:p w14:paraId="7A8DE914" w14:textId="77777777" w:rsidR="00C76080" w:rsidRDefault="00000000">
            <w:pPr>
              <w:spacing w:after="0"/>
            </w:pPr>
            <w:r>
              <w:rPr>
                <w:sz w:val="17"/>
                <w:szCs w:val="17"/>
              </w:rPr>
              <w:t xml:space="preserve">Book aggregate, </w:t>
            </w:r>
            <w:proofErr w:type="spellStart"/>
            <w:r>
              <w:rPr>
                <w:sz w:val="17"/>
                <w:szCs w:val="17"/>
              </w:rPr>
              <w:t>BookCategory</w:t>
            </w:r>
            <w:proofErr w:type="spellEnd"/>
            <w:r>
              <w:rPr>
                <w:sz w:val="17"/>
                <w:szCs w:val="17"/>
              </w:rPr>
              <w:t xml:space="preserve">, price and searchable </w:t>
            </w:r>
            <w:proofErr w:type="spellStart"/>
            <w:r>
              <w:rPr>
                <w:sz w:val="17"/>
                <w:szCs w:val="17"/>
              </w:rPr>
              <w:t>BookView</w:t>
            </w:r>
            <w:proofErr w:type="spellEnd"/>
            <w:r>
              <w:rPr>
                <w:sz w:val="17"/>
                <w:szCs w:val="17"/>
              </w:rPr>
              <w:t xml:space="preserve">; create/update/search/filter books, manage categories, and logically retire books. Logical deletion preserves history and emits </w:t>
            </w:r>
            <w:proofErr w:type="spellStart"/>
            <w:proofErr w:type="gramStart"/>
            <w:r>
              <w:rPr>
                <w:sz w:val="17"/>
                <w:szCs w:val="17"/>
              </w:rPr>
              <w:t>book.deleted</w:t>
            </w:r>
            <w:proofErr w:type="spellEnd"/>
            <w:proofErr w:type="gramEnd"/>
            <w:r>
              <w:rPr>
                <w:sz w:val="17"/>
                <w:szCs w:val="17"/>
              </w:rPr>
              <w:t>.</w:t>
            </w:r>
          </w:p>
        </w:tc>
        <w:tc>
          <w:tcPr>
            <w:tcW w:w="0" w:type="auto"/>
            <w:tcMar>
              <w:top w:w="55" w:type="dxa"/>
              <w:left w:w="75" w:type="dxa"/>
              <w:bottom w:w="55" w:type="dxa"/>
              <w:right w:w="75" w:type="dxa"/>
            </w:tcMar>
          </w:tcPr>
          <w:p w14:paraId="31338E1A" w14:textId="77777777" w:rsidR="00C76080" w:rsidRDefault="00000000">
            <w:pPr>
              <w:spacing w:after="0"/>
            </w:pPr>
            <w:r>
              <w:rPr>
                <w:sz w:val="17"/>
                <w:szCs w:val="17"/>
              </w:rPr>
              <w:t>/</w:t>
            </w:r>
            <w:proofErr w:type="spellStart"/>
            <w:proofErr w:type="gramStart"/>
            <w:r>
              <w:rPr>
                <w:sz w:val="17"/>
                <w:szCs w:val="17"/>
              </w:rPr>
              <w:t>api</w:t>
            </w:r>
            <w:proofErr w:type="spellEnd"/>
            <w:proofErr w:type="gramEnd"/>
            <w:r>
              <w:rPr>
                <w:sz w:val="17"/>
                <w:szCs w:val="17"/>
              </w:rPr>
              <w:t>/books/, /</w:t>
            </w:r>
            <w:proofErr w:type="spellStart"/>
            <w:r>
              <w:rPr>
                <w:sz w:val="17"/>
                <w:szCs w:val="17"/>
              </w:rPr>
              <w:t>api</w:t>
            </w:r>
            <w:proofErr w:type="spellEnd"/>
            <w:r>
              <w:rPr>
                <w:sz w:val="17"/>
                <w:szCs w:val="17"/>
              </w:rPr>
              <w:t>/categories/; MySQL; Kafka producer</w:t>
            </w:r>
          </w:p>
        </w:tc>
      </w:tr>
      <w:tr w:rsidR="00C76080" w14:paraId="37379795" w14:textId="77777777">
        <w:tc>
          <w:tcPr>
            <w:tcW w:w="0" w:type="auto"/>
            <w:tcMar>
              <w:top w:w="55" w:type="dxa"/>
              <w:left w:w="75" w:type="dxa"/>
              <w:bottom w:w="55" w:type="dxa"/>
              <w:right w:w="75" w:type="dxa"/>
            </w:tcMar>
          </w:tcPr>
          <w:p w14:paraId="103F1E8A" w14:textId="77777777" w:rsidR="00C76080" w:rsidRDefault="00000000">
            <w:pPr>
              <w:spacing w:after="0"/>
            </w:pPr>
            <w:r>
              <w:rPr>
                <w:sz w:val="17"/>
                <w:szCs w:val="17"/>
              </w:rPr>
              <w:t>Membership Service</w:t>
            </w:r>
          </w:p>
        </w:tc>
        <w:tc>
          <w:tcPr>
            <w:tcW w:w="0" w:type="auto"/>
            <w:tcMar>
              <w:top w:w="55" w:type="dxa"/>
              <w:left w:w="75" w:type="dxa"/>
              <w:bottom w:w="55" w:type="dxa"/>
              <w:right w:w="75" w:type="dxa"/>
            </w:tcMar>
          </w:tcPr>
          <w:p w14:paraId="60834C41" w14:textId="77777777" w:rsidR="00C76080" w:rsidRDefault="00000000">
            <w:pPr>
              <w:spacing w:after="0"/>
            </w:pPr>
            <w:r>
              <w:rPr>
                <w:sz w:val="17"/>
                <w:szCs w:val="17"/>
              </w:rPr>
              <w:t>Member aggregate, member view, subscription periods, membership number, contact value objects, tier pricing, and current eligibility. Subscription renewal starts at the later of renewal time or the prior end date, preventing overlap.</w:t>
            </w:r>
          </w:p>
        </w:tc>
        <w:tc>
          <w:tcPr>
            <w:tcW w:w="0" w:type="auto"/>
            <w:tcMar>
              <w:top w:w="55" w:type="dxa"/>
              <w:left w:w="75" w:type="dxa"/>
              <w:bottom w:w="55" w:type="dxa"/>
              <w:right w:w="75" w:type="dxa"/>
            </w:tcMar>
          </w:tcPr>
          <w:p w14:paraId="28113554" w14:textId="77777777" w:rsidR="00C76080" w:rsidRDefault="00000000">
            <w:pPr>
              <w:spacing w:after="0"/>
            </w:pPr>
            <w:r>
              <w:rPr>
                <w:sz w:val="17"/>
                <w:szCs w:val="17"/>
              </w:rPr>
              <w:t>/</w:t>
            </w:r>
            <w:proofErr w:type="spellStart"/>
            <w:proofErr w:type="gramStart"/>
            <w:r>
              <w:rPr>
                <w:sz w:val="17"/>
                <w:szCs w:val="17"/>
              </w:rPr>
              <w:t>api</w:t>
            </w:r>
            <w:proofErr w:type="spellEnd"/>
            <w:proofErr w:type="gramEnd"/>
            <w:r>
              <w:rPr>
                <w:sz w:val="17"/>
                <w:szCs w:val="17"/>
              </w:rPr>
              <w:t>/members/; MySQL</w:t>
            </w:r>
          </w:p>
        </w:tc>
      </w:tr>
      <w:tr w:rsidR="00C76080" w14:paraId="15E6500F" w14:textId="77777777">
        <w:tc>
          <w:tcPr>
            <w:tcW w:w="0" w:type="auto"/>
            <w:tcMar>
              <w:top w:w="55" w:type="dxa"/>
              <w:left w:w="75" w:type="dxa"/>
              <w:bottom w:w="55" w:type="dxa"/>
              <w:right w:w="75" w:type="dxa"/>
            </w:tcMar>
          </w:tcPr>
          <w:p w14:paraId="6ABEEE37" w14:textId="77777777" w:rsidR="00C76080" w:rsidRDefault="00000000">
            <w:pPr>
              <w:spacing w:after="0"/>
            </w:pPr>
            <w:r>
              <w:rPr>
                <w:sz w:val="17"/>
                <w:szCs w:val="17"/>
              </w:rPr>
              <w:t>Inventory Service</w:t>
            </w:r>
          </w:p>
        </w:tc>
        <w:tc>
          <w:tcPr>
            <w:tcW w:w="0" w:type="auto"/>
            <w:tcMar>
              <w:top w:w="55" w:type="dxa"/>
              <w:left w:w="75" w:type="dxa"/>
              <w:bottom w:w="55" w:type="dxa"/>
              <w:right w:w="75" w:type="dxa"/>
            </w:tcMar>
          </w:tcPr>
          <w:p w14:paraId="39C5B1F0" w14:textId="77777777" w:rsidR="00C76080" w:rsidRDefault="00000000">
            <w:pPr>
              <w:spacing w:after="0"/>
            </w:pPr>
            <w:r>
              <w:rPr>
                <w:sz w:val="17"/>
                <w:szCs w:val="17"/>
              </w:rPr>
              <w:t xml:space="preserve">Library and Transfer aggregates; </w:t>
            </w:r>
            <w:proofErr w:type="spellStart"/>
            <w:r>
              <w:rPr>
                <w:sz w:val="17"/>
                <w:szCs w:val="17"/>
              </w:rPr>
              <w:t>BookStock</w:t>
            </w:r>
            <w:proofErr w:type="spellEnd"/>
            <w:r>
              <w:rPr>
                <w:sz w:val="17"/>
                <w:szCs w:val="17"/>
              </w:rPr>
              <w:t>, local catalog references, loan-inbox state, and read views. It controls branch lifecycle, stock bounds, copy availability, and transfer state transitions.</w:t>
            </w:r>
          </w:p>
        </w:tc>
        <w:tc>
          <w:tcPr>
            <w:tcW w:w="0" w:type="auto"/>
            <w:tcMar>
              <w:top w:w="55" w:type="dxa"/>
              <w:left w:w="75" w:type="dxa"/>
              <w:bottom w:w="55" w:type="dxa"/>
              <w:right w:w="75" w:type="dxa"/>
            </w:tcMar>
          </w:tcPr>
          <w:p w14:paraId="704804A0" w14:textId="77777777" w:rsidR="00C76080" w:rsidRDefault="00000000">
            <w:pPr>
              <w:spacing w:after="0"/>
            </w:pPr>
            <w:r>
              <w:rPr>
                <w:sz w:val="17"/>
                <w:szCs w:val="17"/>
              </w:rPr>
              <w:t>/</w:t>
            </w:r>
            <w:proofErr w:type="spellStart"/>
            <w:proofErr w:type="gramStart"/>
            <w:r>
              <w:rPr>
                <w:sz w:val="17"/>
                <w:szCs w:val="17"/>
              </w:rPr>
              <w:t>api</w:t>
            </w:r>
            <w:proofErr w:type="spellEnd"/>
            <w:proofErr w:type="gramEnd"/>
            <w:r>
              <w:rPr>
                <w:sz w:val="17"/>
                <w:szCs w:val="17"/>
              </w:rPr>
              <w:t>/libraries/, /</w:t>
            </w:r>
            <w:proofErr w:type="spellStart"/>
            <w:r>
              <w:rPr>
                <w:sz w:val="17"/>
                <w:szCs w:val="17"/>
              </w:rPr>
              <w:t>api</w:t>
            </w:r>
            <w:proofErr w:type="spellEnd"/>
            <w:r>
              <w:rPr>
                <w:sz w:val="17"/>
                <w:szCs w:val="17"/>
              </w:rPr>
              <w:t>/stock/, /</w:t>
            </w:r>
            <w:proofErr w:type="spellStart"/>
            <w:r>
              <w:rPr>
                <w:sz w:val="17"/>
                <w:szCs w:val="17"/>
              </w:rPr>
              <w:t>api</w:t>
            </w:r>
            <w:proofErr w:type="spellEnd"/>
            <w:r>
              <w:rPr>
                <w:sz w:val="17"/>
                <w:szCs w:val="17"/>
              </w:rPr>
              <w:t>/transfers/; MySQL; Kafka consumer; Catalog HTTP client</w:t>
            </w:r>
          </w:p>
        </w:tc>
      </w:tr>
      <w:tr w:rsidR="00C76080" w14:paraId="19D09C68" w14:textId="77777777">
        <w:tc>
          <w:tcPr>
            <w:tcW w:w="0" w:type="auto"/>
            <w:tcMar>
              <w:top w:w="55" w:type="dxa"/>
              <w:left w:w="75" w:type="dxa"/>
              <w:bottom w:w="55" w:type="dxa"/>
              <w:right w:w="75" w:type="dxa"/>
            </w:tcMar>
          </w:tcPr>
          <w:p w14:paraId="3F9A1283" w14:textId="77777777" w:rsidR="00C76080" w:rsidRDefault="00000000">
            <w:pPr>
              <w:spacing w:after="0"/>
            </w:pPr>
            <w:r>
              <w:rPr>
                <w:sz w:val="17"/>
                <w:szCs w:val="17"/>
              </w:rPr>
              <w:t>Borrowing Service</w:t>
            </w:r>
          </w:p>
        </w:tc>
        <w:tc>
          <w:tcPr>
            <w:tcW w:w="0" w:type="auto"/>
            <w:tcMar>
              <w:top w:w="55" w:type="dxa"/>
              <w:left w:w="75" w:type="dxa"/>
              <w:bottom w:w="55" w:type="dxa"/>
              <w:right w:w="75" w:type="dxa"/>
            </w:tcMar>
          </w:tcPr>
          <w:p w14:paraId="14C4F4DF" w14:textId="77777777" w:rsidR="00C76080" w:rsidRDefault="00000000">
            <w:pPr>
              <w:spacing w:after="0"/>
            </w:pPr>
            <w:r>
              <w:rPr>
                <w:sz w:val="17"/>
                <w:szCs w:val="17"/>
              </w:rPr>
              <w:t xml:space="preserve">Loan, Fee, Payment, and </w:t>
            </w:r>
            <w:proofErr w:type="spellStart"/>
            <w:r>
              <w:rPr>
                <w:sz w:val="17"/>
                <w:szCs w:val="17"/>
              </w:rPr>
              <w:t>BorrowingBanRecord</w:t>
            </w:r>
            <w:proofErr w:type="spellEnd"/>
            <w:r>
              <w:rPr>
                <w:sz w:val="17"/>
                <w:szCs w:val="17"/>
              </w:rPr>
              <w:t xml:space="preserve"> aggregates plus read projections. It owns loan admission, lifecycle, fee policies, payment allocation, and ban escalation.</w:t>
            </w:r>
          </w:p>
        </w:tc>
        <w:tc>
          <w:tcPr>
            <w:tcW w:w="0" w:type="auto"/>
            <w:tcMar>
              <w:top w:w="55" w:type="dxa"/>
              <w:left w:w="75" w:type="dxa"/>
              <w:bottom w:w="55" w:type="dxa"/>
              <w:right w:w="75" w:type="dxa"/>
            </w:tcMar>
          </w:tcPr>
          <w:p w14:paraId="62F2DB36" w14:textId="77777777" w:rsidR="00C76080" w:rsidRDefault="00000000">
            <w:pPr>
              <w:spacing w:after="0"/>
            </w:pPr>
            <w:r>
              <w:rPr>
                <w:sz w:val="17"/>
                <w:szCs w:val="17"/>
              </w:rPr>
              <w:t>/</w:t>
            </w:r>
            <w:proofErr w:type="spellStart"/>
            <w:proofErr w:type="gramStart"/>
            <w:r>
              <w:rPr>
                <w:sz w:val="17"/>
                <w:szCs w:val="17"/>
              </w:rPr>
              <w:t>api</w:t>
            </w:r>
            <w:proofErr w:type="spellEnd"/>
            <w:proofErr w:type="gramEnd"/>
            <w:r>
              <w:rPr>
                <w:sz w:val="17"/>
                <w:szCs w:val="17"/>
              </w:rPr>
              <w:t>/loans/, /</w:t>
            </w:r>
            <w:proofErr w:type="spellStart"/>
            <w:r>
              <w:rPr>
                <w:sz w:val="17"/>
                <w:szCs w:val="17"/>
              </w:rPr>
              <w:t>api</w:t>
            </w:r>
            <w:proofErr w:type="spellEnd"/>
            <w:r>
              <w:rPr>
                <w:sz w:val="17"/>
                <w:szCs w:val="17"/>
              </w:rPr>
              <w:t>/fees/, /</w:t>
            </w:r>
            <w:proofErr w:type="spellStart"/>
            <w:r>
              <w:rPr>
                <w:sz w:val="17"/>
                <w:szCs w:val="17"/>
              </w:rPr>
              <w:t>api</w:t>
            </w:r>
            <w:proofErr w:type="spellEnd"/>
            <w:r>
              <w:rPr>
                <w:sz w:val="17"/>
                <w:szCs w:val="17"/>
              </w:rPr>
              <w:t>/payments/, /</w:t>
            </w:r>
            <w:proofErr w:type="spellStart"/>
            <w:r>
              <w:rPr>
                <w:sz w:val="17"/>
                <w:szCs w:val="17"/>
              </w:rPr>
              <w:t>api</w:t>
            </w:r>
            <w:proofErr w:type="spellEnd"/>
            <w:r>
              <w:rPr>
                <w:sz w:val="17"/>
                <w:szCs w:val="17"/>
              </w:rPr>
              <w:t>/borrowing-bans/; MySQL; HTTP clients; Kafka producer</w:t>
            </w:r>
          </w:p>
        </w:tc>
      </w:tr>
    </w:tbl>
    <w:p w14:paraId="730D09EF" w14:textId="77777777" w:rsidR="00C76080" w:rsidRDefault="00000000">
      <w:pPr>
        <w:pStyle w:val="Heading2"/>
      </w:pPr>
      <w:r>
        <w:t>3.2 Supporting components</w:t>
      </w:r>
    </w:p>
    <w:p w14:paraId="564312F4" w14:textId="77777777" w:rsidR="00C76080" w:rsidRDefault="00000000">
      <w:pPr>
        <w:ind w:left="360" w:hanging="180"/>
      </w:pPr>
      <w:proofErr w:type="gramStart"/>
      <w:r>
        <w:t>-  API</w:t>
      </w:r>
      <w:proofErr w:type="gramEnd"/>
      <w:r>
        <w:t xml:space="preserve"> Gateway: defines explicit load-balanced routes to all API families and /</w:t>
      </w:r>
      <w:proofErr w:type="spellStart"/>
      <w:r>
        <w:t>mcp</w:t>
      </w:r>
      <w:proofErr w:type="spellEnd"/>
      <w:r>
        <w:t>; validates JWT issuer and library-</w:t>
      </w:r>
      <w:proofErr w:type="spellStart"/>
      <w:r>
        <w:t>api</w:t>
      </w:r>
      <w:proofErr w:type="spellEnd"/>
      <w:r>
        <w:t xml:space="preserve"> audience; centralizes CORS and exposes health/gateway diagnostics.</w:t>
      </w:r>
    </w:p>
    <w:p w14:paraId="663B01AA" w14:textId="77777777" w:rsidR="00C76080" w:rsidRDefault="00000000">
      <w:pPr>
        <w:ind w:left="360" w:hanging="180"/>
      </w:pPr>
      <w:proofErr w:type="gramStart"/>
      <w:r>
        <w:t>-  MCP</w:t>
      </w:r>
      <w:proofErr w:type="gramEnd"/>
      <w:r>
        <w:t xml:space="preserve"> Service: stateless anti-corruption adapter from MCP requests to the four service APIs. It </w:t>
      </w:r>
      <w:proofErr w:type="gramStart"/>
      <w:r>
        <w:t>owns</w:t>
      </w:r>
      <w:proofErr w:type="gramEnd"/>
      <w:r>
        <w:t xml:space="preserve"> no business data and therefore is not a fifth bounded context.</w:t>
      </w:r>
    </w:p>
    <w:p w14:paraId="00BBCD99" w14:textId="77777777" w:rsidR="00C76080" w:rsidRDefault="00000000">
      <w:pPr>
        <w:ind w:left="360" w:hanging="180"/>
      </w:pPr>
      <w:proofErr w:type="gramStart"/>
      <w:r>
        <w:t>-  Frontend</w:t>
      </w:r>
      <w:proofErr w:type="gramEnd"/>
      <w:r>
        <w:t>: authenticated operational UI for dashboards, books, categories, branches, stock, availability, transfers, members, subscriptions, loans, fees, payments, and bans.</w:t>
      </w:r>
    </w:p>
    <w:p w14:paraId="3FCB1D35" w14:textId="77777777" w:rsidR="00C76080" w:rsidRDefault="00000000">
      <w:pPr>
        <w:pStyle w:val="Heading2"/>
      </w:pPr>
      <w:r>
        <w:t>3.3 DDD and CQRS rationale</w:t>
      </w:r>
    </w:p>
    <w:p w14:paraId="6E2C3DB0" w14:textId="77777777" w:rsidR="00C76080" w:rsidRDefault="00000000">
      <w:r>
        <w:t xml:space="preserve">Catalog, Membership, Inventory, and Borrowing change for different business reasons, so each is a bounded context with its own vocabulary and database. Aggregates (Book, Member, Library, Transfer, Loan, Fee, Payment, and </w:t>
      </w:r>
      <w:proofErr w:type="spellStart"/>
      <w:r>
        <w:t>BorrowingBanRecord</w:t>
      </w:r>
      <w:proofErr w:type="spellEnd"/>
      <w:r>
        <w:t xml:space="preserve">) guard transaction-local invariants. Value objects such as </w:t>
      </w:r>
      <w:proofErr w:type="spellStart"/>
      <w:r>
        <w:t>BookId</w:t>
      </w:r>
      <w:proofErr w:type="spellEnd"/>
      <w:r>
        <w:t xml:space="preserve">, </w:t>
      </w:r>
      <w:proofErr w:type="spellStart"/>
      <w:r>
        <w:t>LibraryId</w:t>
      </w:r>
      <w:proofErr w:type="spellEnd"/>
      <w:r>
        <w:t xml:space="preserve">, </w:t>
      </w:r>
      <w:proofErr w:type="spellStart"/>
      <w:r>
        <w:t>MemberId</w:t>
      </w:r>
      <w:proofErr w:type="spellEnd"/>
      <w:r>
        <w:t xml:space="preserve">, Email, Money, and </w:t>
      </w:r>
      <w:proofErr w:type="spellStart"/>
      <w:r>
        <w:t>SubscriptionId</w:t>
      </w:r>
      <w:proofErr w:type="spellEnd"/>
      <w:r>
        <w:t xml:space="preserve"> prevent primitive values from carrying ambiguous meaning.</w:t>
      </w:r>
    </w:p>
    <w:p w14:paraId="32478086" w14:textId="77777777" w:rsidR="00C76080" w:rsidRDefault="00000000">
      <w:r>
        <w:t xml:space="preserve">Commands express intent and events record accepted domain changes. Axon’s </w:t>
      </w:r>
      <w:proofErr w:type="spellStart"/>
      <w:r>
        <w:t>GenericJpaRepository</w:t>
      </w:r>
      <w:proofErr w:type="spellEnd"/>
      <w:r>
        <w:t xml:space="preserve"> persists aggregate state through JPA; local event handlers update query-oriented views. This is CQRS-style separation with domain events, not a claim that the whole system </w:t>
      </w:r>
      <w:proofErr w:type="gramStart"/>
      <w:r>
        <w:t>is persisted</w:t>
      </w:r>
      <w:proofErr w:type="gramEnd"/>
      <w:r>
        <w:t xml:space="preserve"> exclusively in an event store. The design was chosen to teach explicit domain </w:t>
      </w:r>
      <w:proofErr w:type="spellStart"/>
      <w:r>
        <w:t>behaviour</w:t>
      </w:r>
      <w:proofErr w:type="spellEnd"/>
      <w:r>
        <w:t xml:space="preserve"> while retaining straightforward MySQL operations.</w:t>
      </w:r>
    </w:p>
    <w:p w14:paraId="7C1A6A9E" w14:textId="77777777" w:rsidR="00C76080" w:rsidRDefault="00000000">
      <w:r>
        <w:br w:type="page"/>
      </w:r>
    </w:p>
    <w:p w14:paraId="1C793CB7" w14:textId="77777777" w:rsidR="00C76080" w:rsidRDefault="00000000">
      <w:pPr>
        <w:pStyle w:val="Heading1"/>
      </w:pPr>
      <w:r>
        <w:lastRenderedPageBreak/>
        <w:t>4. Functional and Business Requirements</w:t>
      </w:r>
    </w:p>
    <w:tbl>
      <w:tblPr>
        <w:tblStyle w:val="TableGrid"/>
        <w:tblW w:w="0" w:type="auto"/>
        <w:tblInd w:w="0" w:type="dxa"/>
        <w:tblLook w:val="04A0" w:firstRow="1" w:lastRow="0" w:firstColumn="1" w:lastColumn="0" w:noHBand="0" w:noVBand="1"/>
      </w:tblPr>
      <w:tblGrid>
        <w:gridCol w:w="737"/>
        <w:gridCol w:w="9863"/>
      </w:tblGrid>
      <w:tr w:rsidR="00C76080" w14:paraId="23612106" w14:textId="77777777">
        <w:tc>
          <w:tcPr>
            <w:tcW w:w="0" w:type="auto"/>
            <w:shd w:val="clear" w:color="auto" w:fill="DCE6F1"/>
            <w:tcMar>
              <w:top w:w="55" w:type="dxa"/>
              <w:left w:w="75" w:type="dxa"/>
              <w:bottom w:w="55" w:type="dxa"/>
              <w:right w:w="75" w:type="dxa"/>
            </w:tcMar>
          </w:tcPr>
          <w:p w14:paraId="721B0222" w14:textId="77777777" w:rsidR="00C76080" w:rsidRDefault="00000000">
            <w:pPr>
              <w:spacing w:after="0"/>
            </w:pPr>
            <w:r>
              <w:rPr>
                <w:b/>
                <w:sz w:val="17"/>
                <w:szCs w:val="17"/>
              </w:rPr>
              <w:t>ID</w:t>
            </w:r>
          </w:p>
        </w:tc>
        <w:tc>
          <w:tcPr>
            <w:tcW w:w="0" w:type="auto"/>
            <w:shd w:val="clear" w:color="auto" w:fill="DCE6F1"/>
            <w:tcMar>
              <w:top w:w="55" w:type="dxa"/>
              <w:left w:w="75" w:type="dxa"/>
              <w:bottom w:w="55" w:type="dxa"/>
              <w:right w:w="75" w:type="dxa"/>
            </w:tcMar>
          </w:tcPr>
          <w:p w14:paraId="112DC166" w14:textId="77777777" w:rsidR="00C76080" w:rsidRDefault="00000000">
            <w:pPr>
              <w:spacing w:after="0"/>
            </w:pPr>
            <w:r>
              <w:rPr>
                <w:b/>
                <w:sz w:val="17"/>
                <w:szCs w:val="17"/>
              </w:rPr>
              <w:t xml:space="preserve">Required </w:t>
            </w:r>
            <w:proofErr w:type="spellStart"/>
            <w:r>
              <w:rPr>
                <w:b/>
                <w:sz w:val="17"/>
                <w:szCs w:val="17"/>
              </w:rPr>
              <w:t>behaviour</w:t>
            </w:r>
            <w:proofErr w:type="spellEnd"/>
          </w:p>
        </w:tc>
      </w:tr>
      <w:tr w:rsidR="00C76080" w14:paraId="17EC4F89" w14:textId="77777777">
        <w:tc>
          <w:tcPr>
            <w:tcW w:w="0" w:type="auto"/>
            <w:tcMar>
              <w:top w:w="55" w:type="dxa"/>
              <w:left w:w="75" w:type="dxa"/>
              <w:bottom w:w="55" w:type="dxa"/>
              <w:right w:w="75" w:type="dxa"/>
            </w:tcMar>
          </w:tcPr>
          <w:p w14:paraId="603CBB25" w14:textId="77777777" w:rsidR="00C76080" w:rsidRDefault="00000000">
            <w:pPr>
              <w:spacing w:after="0"/>
            </w:pPr>
            <w:r>
              <w:rPr>
                <w:sz w:val="17"/>
                <w:szCs w:val="17"/>
              </w:rPr>
              <w:t>FR-CAT-01</w:t>
            </w:r>
          </w:p>
        </w:tc>
        <w:tc>
          <w:tcPr>
            <w:tcW w:w="0" w:type="auto"/>
            <w:tcMar>
              <w:top w:w="55" w:type="dxa"/>
              <w:left w:w="75" w:type="dxa"/>
              <w:bottom w:w="55" w:type="dxa"/>
              <w:right w:w="75" w:type="dxa"/>
            </w:tcMar>
          </w:tcPr>
          <w:p w14:paraId="14E45DB9" w14:textId="77777777" w:rsidR="00C76080" w:rsidRDefault="00000000">
            <w:pPr>
              <w:spacing w:after="0"/>
            </w:pPr>
            <w:r>
              <w:rPr>
                <w:sz w:val="17"/>
                <w:szCs w:val="17"/>
              </w:rPr>
              <w:t>Catalog shall create, update, retrieve, list, title/author search, category-filter, price, and logically delete books. ISBN shall contain exactly 13 digits, title/author shall be nonblank, price shall be positive, ISBN shall be unique, and referenced categories shall exist.</w:t>
            </w:r>
          </w:p>
        </w:tc>
      </w:tr>
      <w:tr w:rsidR="00C76080" w14:paraId="3CD015F9" w14:textId="77777777">
        <w:tc>
          <w:tcPr>
            <w:tcW w:w="0" w:type="auto"/>
            <w:tcMar>
              <w:top w:w="55" w:type="dxa"/>
              <w:left w:w="75" w:type="dxa"/>
              <w:bottom w:w="55" w:type="dxa"/>
              <w:right w:w="75" w:type="dxa"/>
            </w:tcMar>
          </w:tcPr>
          <w:p w14:paraId="5FB3FFA1" w14:textId="77777777" w:rsidR="00C76080" w:rsidRDefault="00000000">
            <w:pPr>
              <w:spacing w:after="0"/>
            </w:pPr>
            <w:r>
              <w:rPr>
                <w:sz w:val="17"/>
                <w:szCs w:val="17"/>
              </w:rPr>
              <w:t>FR-CAT-02</w:t>
            </w:r>
          </w:p>
        </w:tc>
        <w:tc>
          <w:tcPr>
            <w:tcW w:w="0" w:type="auto"/>
            <w:tcMar>
              <w:top w:w="55" w:type="dxa"/>
              <w:left w:w="75" w:type="dxa"/>
              <w:bottom w:w="55" w:type="dxa"/>
              <w:right w:w="75" w:type="dxa"/>
            </w:tcMar>
          </w:tcPr>
          <w:p w14:paraId="17629A8F" w14:textId="77777777" w:rsidR="00C76080" w:rsidRDefault="00000000">
            <w:pPr>
              <w:spacing w:after="0"/>
            </w:pPr>
            <w:r>
              <w:rPr>
                <w:sz w:val="17"/>
                <w:szCs w:val="17"/>
              </w:rPr>
              <w:t>Categories shall be uniquely named and shall not be deleted while referenced by a book.</w:t>
            </w:r>
          </w:p>
        </w:tc>
      </w:tr>
      <w:tr w:rsidR="00C76080" w14:paraId="24646BA0" w14:textId="77777777">
        <w:tc>
          <w:tcPr>
            <w:tcW w:w="0" w:type="auto"/>
            <w:tcMar>
              <w:top w:w="55" w:type="dxa"/>
              <w:left w:w="75" w:type="dxa"/>
              <w:bottom w:w="55" w:type="dxa"/>
              <w:right w:w="75" w:type="dxa"/>
            </w:tcMar>
          </w:tcPr>
          <w:p w14:paraId="15E7C9E0" w14:textId="77777777" w:rsidR="00C76080" w:rsidRDefault="00000000">
            <w:pPr>
              <w:spacing w:after="0"/>
            </w:pPr>
            <w:r>
              <w:rPr>
                <w:sz w:val="17"/>
                <w:szCs w:val="17"/>
              </w:rPr>
              <w:t>FR-MEM-01</w:t>
            </w:r>
          </w:p>
        </w:tc>
        <w:tc>
          <w:tcPr>
            <w:tcW w:w="0" w:type="auto"/>
            <w:tcMar>
              <w:top w:w="55" w:type="dxa"/>
              <w:left w:w="75" w:type="dxa"/>
              <w:bottom w:w="55" w:type="dxa"/>
              <w:right w:w="75" w:type="dxa"/>
            </w:tcMar>
          </w:tcPr>
          <w:p w14:paraId="783856BC" w14:textId="77777777" w:rsidR="00C76080" w:rsidRDefault="00000000">
            <w:pPr>
              <w:spacing w:after="0"/>
            </w:pPr>
            <w:r>
              <w:rPr>
                <w:sz w:val="17"/>
                <w:szCs w:val="17"/>
              </w:rPr>
              <w:t>Membership shall register members with a unique email and generated membership number and shall update name/contact details.</w:t>
            </w:r>
          </w:p>
        </w:tc>
      </w:tr>
      <w:tr w:rsidR="00C76080" w14:paraId="54DCD6EC" w14:textId="77777777">
        <w:tc>
          <w:tcPr>
            <w:tcW w:w="0" w:type="auto"/>
            <w:tcMar>
              <w:top w:w="55" w:type="dxa"/>
              <w:left w:w="75" w:type="dxa"/>
              <w:bottom w:w="55" w:type="dxa"/>
              <w:right w:w="75" w:type="dxa"/>
            </w:tcMar>
          </w:tcPr>
          <w:p w14:paraId="3B81A062" w14:textId="77777777" w:rsidR="00C76080" w:rsidRDefault="00000000">
            <w:pPr>
              <w:spacing w:after="0"/>
            </w:pPr>
            <w:r>
              <w:rPr>
                <w:sz w:val="17"/>
                <w:szCs w:val="17"/>
              </w:rPr>
              <w:t>FR-MEM-02</w:t>
            </w:r>
          </w:p>
        </w:tc>
        <w:tc>
          <w:tcPr>
            <w:tcW w:w="0" w:type="auto"/>
            <w:tcMar>
              <w:top w:w="55" w:type="dxa"/>
              <w:left w:w="75" w:type="dxa"/>
              <w:bottom w:w="55" w:type="dxa"/>
              <w:right w:w="75" w:type="dxa"/>
            </w:tcMar>
          </w:tcPr>
          <w:p w14:paraId="76F29F79" w14:textId="77777777" w:rsidR="00C76080" w:rsidRDefault="00000000">
            <w:pPr>
              <w:spacing w:after="0"/>
            </w:pPr>
            <w:r>
              <w:rPr>
                <w:sz w:val="17"/>
                <w:szCs w:val="17"/>
              </w:rPr>
              <w:t xml:space="preserve">Membership shall start one first subscription and renew existing subscriptions using configured three-, six-, or twelve-month tiers. Current </w:t>
            </w:r>
            <w:proofErr w:type="gramStart"/>
            <w:r>
              <w:rPr>
                <w:sz w:val="17"/>
                <w:szCs w:val="17"/>
              </w:rPr>
              <w:t>eligibility shall</w:t>
            </w:r>
            <w:proofErr w:type="gramEnd"/>
            <w:r>
              <w:rPr>
                <w:sz w:val="17"/>
                <w:szCs w:val="17"/>
              </w:rPr>
              <w:t xml:space="preserve"> require a paid period active at the service clock.</w:t>
            </w:r>
          </w:p>
        </w:tc>
      </w:tr>
      <w:tr w:rsidR="00C76080" w14:paraId="59F3A0C4" w14:textId="77777777">
        <w:tc>
          <w:tcPr>
            <w:tcW w:w="0" w:type="auto"/>
            <w:tcMar>
              <w:top w:w="55" w:type="dxa"/>
              <w:left w:w="75" w:type="dxa"/>
              <w:bottom w:w="55" w:type="dxa"/>
              <w:right w:w="75" w:type="dxa"/>
            </w:tcMar>
          </w:tcPr>
          <w:p w14:paraId="372E0037" w14:textId="77777777" w:rsidR="00C76080" w:rsidRDefault="00000000">
            <w:pPr>
              <w:spacing w:after="0"/>
            </w:pPr>
            <w:r>
              <w:rPr>
                <w:sz w:val="17"/>
                <w:szCs w:val="17"/>
              </w:rPr>
              <w:t>FR-INV-01</w:t>
            </w:r>
          </w:p>
        </w:tc>
        <w:tc>
          <w:tcPr>
            <w:tcW w:w="0" w:type="auto"/>
            <w:tcMar>
              <w:top w:w="55" w:type="dxa"/>
              <w:left w:w="75" w:type="dxa"/>
              <w:bottom w:w="55" w:type="dxa"/>
              <w:right w:w="75" w:type="dxa"/>
            </w:tcMar>
          </w:tcPr>
          <w:p w14:paraId="7ACB07B5" w14:textId="77777777" w:rsidR="00C76080" w:rsidRDefault="00000000">
            <w:pPr>
              <w:spacing w:after="0"/>
            </w:pPr>
            <w:r>
              <w:rPr>
                <w:sz w:val="17"/>
                <w:szCs w:val="17"/>
              </w:rPr>
              <w:t>Inventory shall create/update/logically delete branches and add/remove quantities while maintaining 0 &lt;= available &lt;= total &lt;= 1,000,000. Retired catalog books shall not circulate.</w:t>
            </w:r>
          </w:p>
        </w:tc>
      </w:tr>
      <w:tr w:rsidR="00C76080" w14:paraId="0729C8DA" w14:textId="77777777">
        <w:tc>
          <w:tcPr>
            <w:tcW w:w="0" w:type="auto"/>
            <w:tcMar>
              <w:top w:w="55" w:type="dxa"/>
              <w:left w:w="75" w:type="dxa"/>
              <w:bottom w:w="55" w:type="dxa"/>
              <w:right w:w="75" w:type="dxa"/>
            </w:tcMar>
          </w:tcPr>
          <w:p w14:paraId="726B5C56" w14:textId="77777777" w:rsidR="00C76080" w:rsidRDefault="00000000">
            <w:pPr>
              <w:spacing w:after="0"/>
            </w:pPr>
            <w:r>
              <w:rPr>
                <w:sz w:val="17"/>
                <w:szCs w:val="17"/>
              </w:rPr>
              <w:t>FR-INV-02</w:t>
            </w:r>
          </w:p>
        </w:tc>
        <w:tc>
          <w:tcPr>
            <w:tcW w:w="0" w:type="auto"/>
            <w:tcMar>
              <w:top w:w="55" w:type="dxa"/>
              <w:left w:w="75" w:type="dxa"/>
              <w:bottom w:w="55" w:type="dxa"/>
              <w:right w:w="75" w:type="dxa"/>
            </w:tcMar>
          </w:tcPr>
          <w:p w14:paraId="1BC246FB" w14:textId="77777777" w:rsidR="00C76080" w:rsidRDefault="00000000">
            <w:pPr>
              <w:spacing w:after="0"/>
            </w:pPr>
            <w:r>
              <w:rPr>
                <w:sz w:val="17"/>
                <w:szCs w:val="17"/>
              </w:rPr>
              <w:t>Transfers shall follow REQUESTED -&gt; ACCEPTED -&gt; SHIPPED -&gt; COMPLETED; a request may be rejected, and a requested or accepted transfer may be cancelled. Acceptance reserves source stock; cancellation releases it where applicable; completion credits the destination. Source and destination shall differ.</w:t>
            </w:r>
          </w:p>
        </w:tc>
      </w:tr>
      <w:tr w:rsidR="00C76080" w14:paraId="68C7987A" w14:textId="77777777">
        <w:tc>
          <w:tcPr>
            <w:tcW w:w="0" w:type="auto"/>
            <w:tcMar>
              <w:top w:w="55" w:type="dxa"/>
              <w:left w:w="75" w:type="dxa"/>
              <w:bottom w:w="55" w:type="dxa"/>
              <w:right w:w="75" w:type="dxa"/>
            </w:tcMar>
          </w:tcPr>
          <w:p w14:paraId="690B197A" w14:textId="77777777" w:rsidR="00C76080" w:rsidRDefault="00000000">
            <w:pPr>
              <w:spacing w:after="0"/>
            </w:pPr>
            <w:r>
              <w:rPr>
                <w:sz w:val="17"/>
                <w:szCs w:val="17"/>
              </w:rPr>
              <w:t>FR-BOR-01</w:t>
            </w:r>
          </w:p>
        </w:tc>
        <w:tc>
          <w:tcPr>
            <w:tcW w:w="0" w:type="auto"/>
            <w:tcMar>
              <w:top w:w="55" w:type="dxa"/>
              <w:left w:w="75" w:type="dxa"/>
              <w:bottom w:w="55" w:type="dxa"/>
              <w:right w:w="75" w:type="dxa"/>
            </w:tcMar>
          </w:tcPr>
          <w:p w14:paraId="69DD45B1" w14:textId="77777777" w:rsidR="00C76080" w:rsidRDefault="00000000">
            <w:pPr>
              <w:spacing w:after="0"/>
            </w:pPr>
            <w:r>
              <w:rPr>
                <w:sz w:val="17"/>
                <w:szCs w:val="17"/>
              </w:rPr>
              <w:t xml:space="preserve">Loan </w:t>
            </w:r>
            <w:proofErr w:type="gramStart"/>
            <w:r>
              <w:rPr>
                <w:sz w:val="17"/>
                <w:szCs w:val="17"/>
              </w:rPr>
              <w:t>creation shall</w:t>
            </w:r>
            <w:proofErr w:type="gramEnd"/>
            <w:r>
              <w:rPr>
                <w:sz w:val="17"/>
                <w:szCs w:val="17"/>
              </w:rPr>
              <w:t xml:space="preserve"> require a stable idempotency key, active membership, fewer than five active loans, fewer than three unpaid fees, no current ban, an active branch/book, and available stock. The normal due date shall be 14 days after the authoritative server time.</w:t>
            </w:r>
          </w:p>
        </w:tc>
      </w:tr>
      <w:tr w:rsidR="00C76080" w14:paraId="66A30BC1" w14:textId="77777777">
        <w:tc>
          <w:tcPr>
            <w:tcW w:w="0" w:type="auto"/>
            <w:tcMar>
              <w:top w:w="55" w:type="dxa"/>
              <w:left w:w="75" w:type="dxa"/>
              <w:bottom w:w="55" w:type="dxa"/>
              <w:right w:w="75" w:type="dxa"/>
            </w:tcMar>
          </w:tcPr>
          <w:p w14:paraId="4C315FDA" w14:textId="77777777" w:rsidR="00C76080" w:rsidRDefault="00000000">
            <w:pPr>
              <w:spacing w:after="0"/>
            </w:pPr>
            <w:r>
              <w:rPr>
                <w:sz w:val="17"/>
                <w:szCs w:val="17"/>
              </w:rPr>
              <w:t>FR-BOR-02</w:t>
            </w:r>
          </w:p>
        </w:tc>
        <w:tc>
          <w:tcPr>
            <w:tcW w:w="0" w:type="auto"/>
            <w:tcMar>
              <w:top w:w="55" w:type="dxa"/>
              <w:left w:w="75" w:type="dxa"/>
              <w:bottom w:w="55" w:type="dxa"/>
              <w:right w:w="75" w:type="dxa"/>
            </w:tcMar>
          </w:tcPr>
          <w:p w14:paraId="1D371EBD" w14:textId="77777777" w:rsidR="00C76080" w:rsidRDefault="00000000">
            <w:pPr>
              <w:spacing w:after="0"/>
            </w:pPr>
            <w:r>
              <w:rPr>
                <w:sz w:val="17"/>
                <w:szCs w:val="17"/>
              </w:rPr>
              <w:t>An active loan may be extended once, before its due date, by 14 days. An active loan may reach exactly one terminal state: returned, lost, or permanently damaged.</w:t>
            </w:r>
          </w:p>
        </w:tc>
      </w:tr>
      <w:tr w:rsidR="00C76080" w14:paraId="547C65DA" w14:textId="77777777">
        <w:tc>
          <w:tcPr>
            <w:tcW w:w="0" w:type="auto"/>
            <w:tcMar>
              <w:top w:w="55" w:type="dxa"/>
              <w:left w:w="75" w:type="dxa"/>
              <w:bottom w:w="55" w:type="dxa"/>
              <w:right w:w="75" w:type="dxa"/>
            </w:tcMar>
          </w:tcPr>
          <w:p w14:paraId="1806D5D0" w14:textId="77777777" w:rsidR="00C76080" w:rsidRDefault="00000000">
            <w:pPr>
              <w:spacing w:after="0"/>
            </w:pPr>
            <w:r>
              <w:rPr>
                <w:sz w:val="17"/>
                <w:szCs w:val="17"/>
              </w:rPr>
              <w:t>FR-BOR-03</w:t>
            </w:r>
          </w:p>
        </w:tc>
        <w:tc>
          <w:tcPr>
            <w:tcW w:w="0" w:type="auto"/>
            <w:tcMar>
              <w:top w:w="55" w:type="dxa"/>
              <w:left w:w="75" w:type="dxa"/>
              <w:bottom w:w="55" w:type="dxa"/>
              <w:right w:w="75" w:type="dxa"/>
            </w:tcMar>
          </w:tcPr>
          <w:p w14:paraId="59455937" w14:textId="77777777" w:rsidR="00C76080" w:rsidRDefault="00000000">
            <w:pPr>
              <w:spacing w:after="0"/>
            </w:pPr>
            <w:r>
              <w:rPr>
                <w:sz w:val="17"/>
                <w:szCs w:val="17"/>
              </w:rPr>
              <w:t>A late return shall create an overdue fee. A lost or permanently damaged book shall create a replacement-related fee. For overdue periods below 30 billable days, the baseline rate is MKD 0.50 per day; at or above 30 days the current catalog replacement price is used.</w:t>
            </w:r>
          </w:p>
        </w:tc>
      </w:tr>
      <w:tr w:rsidR="00C76080" w14:paraId="07FC48D9" w14:textId="77777777">
        <w:tc>
          <w:tcPr>
            <w:tcW w:w="0" w:type="auto"/>
            <w:tcMar>
              <w:top w:w="55" w:type="dxa"/>
              <w:left w:w="75" w:type="dxa"/>
              <w:bottom w:w="55" w:type="dxa"/>
              <w:right w:w="75" w:type="dxa"/>
            </w:tcMar>
          </w:tcPr>
          <w:p w14:paraId="435C31FD" w14:textId="77777777" w:rsidR="00C76080" w:rsidRDefault="00000000">
            <w:pPr>
              <w:spacing w:after="0"/>
            </w:pPr>
            <w:r>
              <w:rPr>
                <w:sz w:val="17"/>
                <w:szCs w:val="17"/>
              </w:rPr>
              <w:t>FR-BOR-04</w:t>
            </w:r>
          </w:p>
        </w:tc>
        <w:tc>
          <w:tcPr>
            <w:tcW w:w="0" w:type="auto"/>
            <w:tcMar>
              <w:top w:w="55" w:type="dxa"/>
              <w:left w:w="75" w:type="dxa"/>
              <w:bottom w:w="55" w:type="dxa"/>
              <w:right w:w="75" w:type="dxa"/>
            </w:tcMar>
          </w:tcPr>
          <w:p w14:paraId="42F68FED" w14:textId="77777777" w:rsidR="00C76080" w:rsidRDefault="00000000">
            <w:pPr>
              <w:spacing w:after="0"/>
            </w:pPr>
            <w:r>
              <w:rPr>
                <w:sz w:val="17"/>
                <w:szCs w:val="17"/>
              </w:rPr>
              <w:t xml:space="preserve">Payment quote shall total a nonempty, unique set of the </w:t>
            </w:r>
            <w:proofErr w:type="gramStart"/>
            <w:r>
              <w:rPr>
                <w:sz w:val="17"/>
                <w:szCs w:val="17"/>
              </w:rPr>
              <w:t>member’s</w:t>
            </w:r>
            <w:proofErr w:type="gramEnd"/>
            <w:r>
              <w:rPr>
                <w:sz w:val="17"/>
                <w:szCs w:val="17"/>
              </w:rPr>
              <w:t xml:space="preserve"> unpaid fees. Recording shall require the exact quote values, allocate the payment, settle those fees, and be idempotent for an identical payment identifier. No external money transfer occurs.</w:t>
            </w:r>
          </w:p>
        </w:tc>
      </w:tr>
      <w:tr w:rsidR="00C76080" w14:paraId="2EF47A77" w14:textId="77777777">
        <w:tc>
          <w:tcPr>
            <w:tcW w:w="0" w:type="auto"/>
            <w:tcMar>
              <w:top w:w="55" w:type="dxa"/>
              <w:left w:w="75" w:type="dxa"/>
              <w:bottom w:w="55" w:type="dxa"/>
              <w:right w:w="75" w:type="dxa"/>
            </w:tcMar>
          </w:tcPr>
          <w:p w14:paraId="748366D3" w14:textId="77777777" w:rsidR="00C76080" w:rsidRDefault="00000000">
            <w:pPr>
              <w:spacing w:after="0"/>
            </w:pPr>
            <w:r>
              <w:rPr>
                <w:sz w:val="17"/>
                <w:szCs w:val="17"/>
              </w:rPr>
              <w:t>FR-BOR-05</w:t>
            </w:r>
          </w:p>
        </w:tc>
        <w:tc>
          <w:tcPr>
            <w:tcW w:w="0" w:type="auto"/>
            <w:tcMar>
              <w:top w:w="55" w:type="dxa"/>
              <w:left w:w="75" w:type="dxa"/>
              <w:bottom w:w="55" w:type="dxa"/>
              <w:right w:w="75" w:type="dxa"/>
            </w:tcMar>
          </w:tcPr>
          <w:p w14:paraId="700C9D1E" w14:textId="77777777" w:rsidR="00C76080" w:rsidRDefault="00000000">
            <w:pPr>
              <w:spacing w:after="0"/>
            </w:pPr>
            <w:r>
              <w:rPr>
                <w:sz w:val="17"/>
                <w:szCs w:val="17"/>
              </w:rPr>
              <w:t>Lost/damaged incident counts shall issue a one-month Tier 1 ban at 5 incidents, a three-month Tier 2 ban at 10, and a permanent ban at 15, in order.</w:t>
            </w:r>
          </w:p>
        </w:tc>
      </w:tr>
      <w:tr w:rsidR="00C76080" w14:paraId="46BB9918" w14:textId="77777777">
        <w:tc>
          <w:tcPr>
            <w:tcW w:w="0" w:type="auto"/>
            <w:tcMar>
              <w:top w:w="55" w:type="dxa"/>
              <w:left w:w="75" w:type="dxa"/>
              <w:bottom w:w="55" w:type="dxa"/>
              <w:right w:w="75" w:type="dxa"/>
            </w:tcMar>
          </w:tcPr>
          <w:p w14:paraId="740AF6BA" w14:textId="77777777" w:rsidR="00C76080" w:rsidRDefault="00000000">
            <w:pPr>
              <w:spacing w:after="0"/>
            </w:pPr>
            <w:r>
              <w:rPr>
                <w:sz w:val="17"/>
                <w:szCs w:val="17"/>
              </w:rPr>
              <w:t>FR-UI-01</w:t>
            </w:r>
          </w:p>
        </w:tc>
        <w:tc>
          <w:tcPr>
            <w:tcW w:w="0" w:type="auto"/>
            <w:tcMar>
              <w:top w:w="55" w:type="dxa"/>
              <w:left w:w="75" w:type="dxa"/>
              <w:bottom w:w="55" w:type="dxa"/>
              <w:right w:w="75" w:type="dxa"/>
            </w:tcMar>
          </w:tcPr>
          <w:p w14:paraId="63A8330E" w14:textId="77777777" w:rsidR="00C76080" w:rsidRDefault="00000000">
            <w:pPr>
              <w:spacing w:after="0"/>
            </w:pPr>
            <w:r>
              <w:rPr>
                <w:sz w:val="17"/>
                <w:szCs w:val="17"/>
              </w:rPr>
              <w:t>The browser client shall authenticate before application use and send the bearer token to the gateway for supported workflows.</w:t>
            </w:r>
          </w:p>
        </w:tc>
      </w:tr>
      <w:tr w:rsidR="00C76080" w14:paraId="25711995" w14:textId="77777777">
        <w:tc>
          <w:tcPr>
            <w:tcW w:w="0" w:type="auto"/>
            <w:tcMar>
              <w:top w:w="55" w:type="dxa"/>
              <w:left w:w="75" w:type="dxa"/>
              <w:bottom w:w="55" w:type="dxa"/>
              <w:right w:w="75" w:type="dxa"/>
            </w:tcMar>
          </w:tcPr>
          <w:p w14:paraId="25ED14F9" w14:textId="77777777" w:rsidR="00C76080" w:rsidRDefault="00000000">
            <w:pPr>
              <w:spacing w:after="0"/>
            </w:pPr>
            <w:r>
              <w:rPr>
                <w:sz w:val="17"/>
                <w:szCs w:val="17"/>
              </w:rPr>
              <w:t>FR-MCP-01</w:t>
            </w:r>
          </w:p>
        </w:tc>
        <w:tc>
          <w:tcPr>
            <w:tcW w:w="0" w:type="auto"/>
            <w:tcMar>
              <w:top w:w="55" w:type="dxa"/>
              <w:left w:w="75" w:type="dxa"/>
              <w:bottom w:w="55" w:type="dxa"/>
              <w:right w:w="75" w:type="dxa"/>
            </w:tcMar>
          </w:tcPr>
          <w:p w14:paraId="134A537A" w14:textId="77777777" w:rsidR="00C76080" w:rsidRDefault="00000000">
            <w:pPr>
              <w:spacing w:after="0"/>
            </w:pPr>
            <w:r>
              <w:rPr>
                <w:sz w:val="17"/>
                <w:szCs w:val="17"/>
              </w:rPr>
              <w:t>An MCP client shall be able to search/get books, inspect stock, review authorized member/circulation data, and perform explicitly confirmed loan/payment actions through the MCP service.</w:t>
            </w:r>
          </w:p>
        </w:tc>
      </w:tr>
    </w:tbl>
    <w:p w14:paraId="7EEF2DAF" w14:textId="77777777" w:rsidR="00C76080" w:rsidRDefault="00000000">
      <w:r>
        <w:t xml:space="preserve">All durations, rates, limits, currencies, and ban thresholds are deployment </w:t>
      </w:r>
      <w:proofErr w:type="gramStart"/>
      <w:r>
        <w:t>policy</w:t>
      </w:r>
      <w:proofErr w:type="gramEnd"/>
      <w:r>
        <w:t>, not universal library rules. The listed values are the reviewed baseline. The overdue calculation additionally requires an explicit billable time zone and either STARTED_CALENDAR_DAYS or STARTED_24_HOUR_PERIODS.</w:t>
      </w:r>
    </w:p>
    <w:p w14:paraId="38B89A7F" w14:textId="77777777" w:rsidR="00C76080" w:rsidRDefault="00000000">
      <w:r>
        <w:br w:type="page"/>
      </w:r>
    </w:p>
    <w:p w14:paraId="1D0BC0CC" w14:textId="77777777" w:rsidR="00C76080" w:rsidRDefault="00000000">
      <w:pPr>
        <w:pStyle w:val="Heading1"/>
      </w:pPr>
      <w:r>
        <w:lastRenderedPageBreak/>
        <w:t>5. Communication and Consistency</w:t>
      </w:r>
    </w:p>
    <w:p w14:paraId="66F01099" w14:textId="77777777" w:rsidR="00C76080" w:rsidRDefault="00000000">
      <w:pPr>
        <w:pStyle w:val="Heading2"/>
      </w:pPr>
      <w:r>
        <w:t>5.1 Synchronous communication</w:t>
      </w:r>
    </w:p>
    <w:p w14:paraId="22B9AA28" w14:textId="77777777" w:rsidR="00C76080" w:rsidRDefault="00000000">
      <w:proofErr w:type="spellStart"/>
      <w:r>
        <w:t>OpenFeign</w:t>
      </w:r>
      <w:proofErr w:type="spellEnd"/>
      <w:r>
        <w:t xml:space="preserve"> clients use Consul service names and Spring Cloud </w:t>
      </w:r>
      <w:proofErr w:type="spellStart"/>
      <w:r>
        <w:t>LoadBalancer</w:t>
      </w:r>
      <w:proofErr w:type="spellEnd"/>
      <w:r>
        <w:t>. Synchronous calls are used only where the caller needs a current answer before continuing:</w:t>
      </w:r>
    </w:p>
    <w:tbl>
      <w:tblPr>
        <w:tblStyle w:val="TableGrid"/>
        <w:tblW w:w="0" w:type="auto"/>
        <w:tblInd w:w="0" w:type="dxa"/>
        <w:tblLook w:val="04A0" w:firstRow="1" w:lastRow="0" w:firstColumn="1" w:lastColumn="0" w:noHBand="0" w:noVBand="1"/>
      </w:tblPr>
      <w:tblGrid>
        <w:gridCol w:w="894"/>
        <w:gridCol w:w="1295"/>
        <w:gridCol w:w="8411"/>
      </w:tblGrid>
      <w:tr w:rsidR="00C76080" w14:paraId="6257B41E" w14:textId="77777777">
        <w:tc>
          <w:tcPr>
            <w:tcW w:w="0" w:type="auto"/>
            <w:shd w:val="clear" w:color="auto" w:fill="DCE6F1"/>
            <w:tcMar>
              <w:top w:w="55" w:type="dxa"/>
              <w:left w:w="75" w:type="dxa"/>
              <w:bottom w:w="55" w:type="dxa"/>
              <w:right w:w="75" w:type="dxa"/>
            </w:tcMar>
          </w:tcPr>
          <w:p w14:paraId="47C17B93" w14:textId="77777777" w:rsidR="00C76080" w:rsidRDefault="00000000">
            <w:pPr>
              <w:spacing w:after="0"/>
            </w:pPr>
            <w:r>
              <w:rPr>
                <w:b/>
                <w:sz w:val="17"/>
                <w:szCs w:val="17"/>
              </w:rPr>
              <w:t>Caller</w:t>
            </w:r>
          </w:p>
        </w:tc>
        <w:tc>
          <w:tcPr>
            <w:tcW w:w="0" w:type="auto"/>
            <w:shd w:val="clear" w:color="auto" w:fill="DCE6F1"/>
            <w:tcMar>
              <w:top w:w="55" w:type="dxa"/>
              <w:left w:w="75" w:type="dxa"/>
              <w:bottom w:w="55" w:type="dxa"/>
              <w:right w:w="75" w:type="dxa"/>
            </w:tcMar>
          </w:tcPr>
          <w:p w14:paraId="64AE9556" w14:textId="77777777" w:rsidR="00C76080" w:rsidRDefault="00000000">
            <w:pPr>
              <w:spacing w:after="0"/>
            </w:pPr>
            <w:r>
              <w:rPr>
                <w:b/>
                <w:sz w:val="17"/>
                <w:szCs w:val="17"/>
              </w:rPr>
              <w:t>Provider</w:t>
            </w:r>
          </w:p>
        </w:tc>
        <w:tc>
          <w:tcPr>
            <w:tcW w:w="0" w:type="auto"/>
            <w:shd w:val="clear" w:color="auto" w:fill="DCE6F1"/>
            <w:tcMar>
              <w:top w:w="55" w:type="dxa"/>
              <w:left w:w="75" w:type="dxa"/>
              <w:bottom w:w="55" w:type="dxa"/>
              <w:right w:w="75" w:type="dxa"/>
            </w:tcMar>
          </w:tcPr>
          <w:p w14:paraId="18A3E367" w14:textId="77777777" w:rsidR="00C76080" w:rsidRDefault="00000000">
            <w:pPr>
              <w:spacing w:after="0"/>
            </w:pPr>
            <w:r>
              <w:rPr>
                <w:b/>
                <w:sz w:val="17"/>
                <w:szCs w:val="17"/>
              </w:rPr>
              <w:t>Contract and reason</w:t>
            </w:r>
          </w:p>
        </w:tc>
      </w:tr>
      <w:tr w:rsidR="00C76080" w14:paraId="5FCA88CD" w14:textId="77777777">
        <w:tc>
          <w:tcPr>
            <w:tcW w:w="0" w:type="auto"/>
            <w:tcMar>
              <w:top w:w="55" w:type="dxa"/>
              <w:left w:w="75" w:type="dxa"/>
              <w:bottom w:w="55" w:type="dxa"/>
              <w:right w:w="75" w:type="dxa"/>
            </w:tcMar>
          </w:tcPr>
          <w:p w14:paraId="59A5CA99"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485A3868" w14:textId="77777777" w:rsidR="00C76080" w:rsidRDefault="00000000">
            <w:pPr>
              <w:spacing w:after="0"/>
            </w:pPr>
            <w:r>
              <w:rPr>
                <w:sz w:val="17"/>
                <w:szCs w:val="17"/>
              </w:rPr>
              <w:t>Membership</w:t>
            </w:r>
          </w:p>
        </w:tc>
        <w:tc>
          <w:tcPr>
            <w:tcW w:w="0" w:type="auto"/>
            <w:tcMar>
              <w:top w:w="55" w:type="dxa"/>
              <w:left w:w="75" w:type="dxa"/>
              <w:bottom w:w="55" w:type="dxa"/>
              <w:right w:w="75" w:type="dxa"/>
            </w:tcMar>
          </w:tcPr>
          <w:p w14:paraId="4832CC0A" w14:textId="77777777" w:rsidR="00C76080" w:rsidRDefault="00000000">
            <w:pPr>
              <w:spacing w:after="0"/>
            </w:pPr>
            <w:r>
              <w:rPr>
                <w:sz w:val="17"/>
                <w:szCs w:val="17"/>
              </w:rPr>
              <w:t>GET /</w:t>
            </w:r>
            <w:proofErr w:type="spellStart"/>
            <w:r>
              <w:rPr>
                <w:sz w:val="17"/>
                <w:szCs w:val="17"/>
              </w:rPr>
              <w:t>api</w:t>
            </w:r>
            <w:proofErr w:type="spellEnd"/>
            <w:r>
              <w:rPr>
                <w:sz w:val="17"/>
                <w:szCs w:val="17"/>
              </w:rPr>
              <w:t>/</w:t>
            </w:r>
            <w:proofErr w:type="gramStart"/>
            <w:r>
              <w:rPr>
                <w:sz w:val="17"/>
                <w:szCs w:val="17"/>
              </w:rPr>
              <w:t>members/{id}/</w:t>
            </w:r>
            <w:proofErr w:type="gramEnd"/>
            <w:r>
              <w:rPr>
                <w:sz w:val="17"/>
                <w:szCs w:val="17"/>
              </w:rPr>
              <w:t>subscription-status; live eligibility is required before loan acceptance</w:t>
            </w:r>
          </w:p>
        </w:tc>
      </w:tr>
      <w:tr w:rsidR="00C76080" w14:paraId="3B9DD28E" w14:textId="77777777">
        <w:tc>
          <w:tcPr>
            <w:tcW w:w="0" w:type="auto"/>
            <w:tcMar>
              <w:top w:w="55" w:type="dxa"/>
              <w:left w:w="75" w:type="dxa"/>
              <w:bottom w:w="55" w:type="dxa"/>
              <w:right w:w="75" w:type="dxa"/>
            </w:tcMar>
          </w:tcPr>
          <w:p w14:paraId="77EF1342"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29C2D5AC" w14:textId="77777777" w:rsidR="00C76080" w:rsidRDefault="00000000">
            <w:pPr>
              <w:spacing w:after="0"/>
            </w:pPr>
            <w:r>
              <w:rPr>
                <w:sz w:val="17"/>
                <w:szCs w:val="17"/>
              </w:rPr>
              <w:t>Inventory</w:t>
            </w:r>
          </w:p>
        </w:tc>
        <w:tc>
          <w:tcPr>
            <w:tcW w:w="0" w:type="auto"/>
            <w:tcMar>
              <w:top w:w="55" w:type="dxa"/>
              <w:left w:w="75" w:type="dxa"/>
              <w:bottom w:w="55" w:type="dxa"/>
              <w:right w:w="75" w:type="dxa"/>
            </w:tcMar>
          </w:tcPr>
          <w:p w14:paraId="328BE35A" w14:textId="77777777" w:rsidR="00C76080" w:rsidRDefault="00000000">
            <w:pPr>
              <w:spacing w:after="0"/>
            </w:pPr>
            <w:r>
              <w:rPr>
                <w:sz w:val="17"/>
                <w:szCs w:val="17"/>
              </w:rPr>
              <w:t>GET /</w:t>
            </w:r>
            <w:proofErr w:type="spellStart"/>
            <w:r>
              <w:rPr>
                <w:sz w:val="17"/>
                <w:szCs w:val="17"/>
              </w:rPr>
              <w:t>api</w:t>
            </w:r>
            <w:proofErr w:type="spellEnd"/>
            <w:r>
              <w:rPr>
                <w:sz w:val="17"/>
                <w:szCs w:val="17"/>
              </w:rPr>
              <w:t>/</w:t>
            </w:r>
            <w:proofErr w:type="gramStart"/>
            <w:r>
              <w:rPr>
                <w:sz w:val="17"/>
                <w:szCs w:val="17"/>
              </w:rPr>
              <w:t>stock/{</w:t>
            </w:r>
            <w:proofErr w:type="spellStart"/>
            <w:r>
              <w:rPr>
                <w:sz w:val="17"/>
                <w:szCs w:val="17"/>
              </w:rPr>
              <w:t>libraryId</w:t>
            </w:r>
            <w:proofErr w:type="spellEnd"/>
            <w:r>
              <w:rPr>
                <w:sz w:val="17"/>
                <w:szCs w:val="17"/>
              </w:rPr>
              <w:t>}/{</w:t>
            </w:r>
            <w:proofErr w:type="spellStart"/>
            <w:r>
              <w:rPr>
                <w:sz w:val="17"/>
                <w:szCs w:val="17"/>
              </w:rPr>
              <w:t>bookId</w:t>
            </w:r>
            <w:proofErr w:type="spellEnd"/>
            <w:r>
              <w:rPr>
                <w:sz w:val="17"/>
                <w:szCs w:val="17"/>
              </w:rPr>
              <w:t>}/</w:t>
            </w:r>
            <w:proofErr w:type="gramEnd"/>
            <w:r>
              <w:rPr>
                <w:sz w:val="17"/>
                <w:szCs w:val="17"/>
              </w:rPr>
              <w:t>availability; validates active branch/title and available quantity</w:t>
            </w:r>
          </w:p>
        </w:tc>
      </w:tr>
      <w:tr w:rsidR="00C76080" w14:paraId="53939844" w14:textId="77777777">
        <w:tc>
          <w:tcPr>
            <w:tcW w:w="0" w:type="auto"/>
            <w:tcMar>
              <w:top w:w="55" w:type="dxa"/>
              <w:left w:w="75" w:type="dxa"/>
              <w:bottom w:w="55" w:type="dxa"/>
              <w:right w:w="75" w:type="dxa"/>
            </w:tcMar>
          </w:tcPr>
          <w:p w14:paraId="30A369C7"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081DC91E" w14:textId="77777777" w:rsidR="00C76080" w:rsidRDefault="00000000">
            <w:pPr>
              <w:spacing w:after="0"/>
            </w:pPr>
            <w:r>
              <w:rPr>
                <w:sz w:val="17"/>
                <w:szCs w:val="17"/>
              </w:rPr>
              <w:t>Catalog</w:t>
            </w:r>
          </w:p>
        </w:tc>
        <w:tc>
          <w:tcPr>
            <w:tcW w:w="0" w:type="auto"/>
            <w:tcMar>
              <w:top w:w="55" w:type="dxa"/>
              <w:left w:w="75" w:type="dxa"/>
              <w:bottom w:w="55" w:type="dxa"/>
              <w:right w:w="75" w:type="dxa"/>
            </w:tcMar>
          </w:tcPr>
          <w:p w14:paraId="79B944DC" w14:textId="77777777" w:rsidR="00C76080" w:rsidRDefault="00000000">
            <w:pPr>
              <w:spacing w:after="0"/>
            </w:pPr>
            <w:r>
              <w:rPr>
                <w:sz w:val="17"/>
                <w:szCs w:val="17"/>
              </w:rPr>
              <w:t>GET /</w:t>
            </w:r>
            <w:proofErr w:type="spellStart"/>
            <w:r>
              <w:rPr>
                <w:sz w:val="17"/>
                <w:szCs w:val="17"/>
              </w:rPr>
              <w:t>api</w:t>
            </w:r>
            <w:proofErr w:type="spellEnd"/>
            <w:r>
              <w:rPr>
                <w:sz w:val="17"/>
                <w:szCs w:val="17"/>
              </w:rPr>
              <w:t>/</w:t>
            </w:r>
            <w:proofErr w:type="gramStart"/>
            <w:r>
              <w:rPr>
                <w:sz w:val="17"/>
                <w:szCs w:val="17"/>
              </w:rPr>
              <w:t>books/{id}/</w:t>
            </w:r>
            <w:proofErr w:type="gramEnd"/>
            <w:r>
              <w:rPr>
                <w:sz w:val="17"/>
                <w:szCs w:val="17"/>
              </w:rPr>
              <w:t>price; obtains the authoritative replacement price when quoting applicable fees</w:t>
            </w:r>
          </w:p>
        </w:tc>
      </w:tr>
      <w:tr w:rsidR="00C76080" w14:paraId="043E6473" w14:textId="77777777">
        <w:tc>
          <w:tcPr>
            <w:tcW w:w="0" w:type="auto"/>
            <w:tcMar>
              <w:top w:w="55" w:type="dxa"/>
              <w:left w:w="75" w:type="dxa"/>
              <w:bottom w:w="55" w:type="dxa"/>
              <w:right w:w="75" w:type="dxa"/>
            </w:tcMar>
          </w:tcPr>
          <w:p w14:paraId="60455BB7" w14:textId="77777777" w:rsidR="00C76080" w:rsidRDefault="00000000">
            <w:pPr>
              <w:spacing w:after="0"/>
            </w:pPr>
            <w:r>
              <w:rPr>
                <w:sz w:val="17"/>
                <w:szCs w:val="17"/>
              </w:rPr>
              <w:t>Inventory</w:t>
            </w:r>
          </w:p>
        </w:tc>
        <w:tc>
          <w:tcPr>
            <w:tcW w:w="0" w:type="auto"/>
            <w:tcMar>
              <w:top w:w="55" w:type="dxa"/>
              <w:left w:w="75" w:type="dxa"/>
              <w:bottom w:w="55" w:type="dxa"/>
              <w:right w:w="75" w:type="dxa"/>
            </w:tcMar>
          </w:tcPr>
          <w:p w14:paraId="5FDC74B6" w14:textId="77777777" w:rsidR="00C76080" w:rsidRDefault="00000000">
            <w:pPr>
              <w:spacing w:after="0"/>
            </w:pPr>
            <w:r>
              <w:rPr>
                <w:sz w:val="17"/>
                <w:szCs w:val="17"/>
              </w:rPr>
              <w:t>Catalog</w:t>
            </w:r>
          </w:p>
        </w:tc>
        <w:tc>
          <w:tcPr>
            <w:tcW w:w="0" w:type="auto"/>
            <w:tcMar>
              <w:top w:w="55" w:type="dxa"/>
              <w:left w:w="75" w:type="dxa"/>
              <w:bottom w:w="55" w:type="dxa"/>
              <w:right w:w="75" w:type="dxa"/>
            </w:tcMar>
          </w:tcPr>
          <w:p w14:paraId="27766646" w14:textId="77777777" w:rsidR="00C76080" w:rsidRDefault="00000000">
            <w:pPr>
              <w:spacing w:after="0"/>
            </w:pPr>
            <w:r>
              <w:rPr>
                <w:sz w:val="17"/>
                <w:szCs w:val="17"/>
              </w:rPr>
              <w:t>GET /</w:t>
            </w:r>
            <w:proofErr w:type="spellStart"/>
            <w:r>
              <w:rPr>
                <w:sz w:val="17"/>
                <w:szCs w:val="17"/>
              </w:rPr>
              <w:t>api</w:t>
            </w:r>
            <w:proofErr w:type="spellEnd"/>
            <w:r>
              <w:rPr>
                <w:sz w:val="17"/>
                <w:szCs w:val="17"/>
              </w:rPr>
              <w:t>/</w:t>
            </w:r>
            <w:proofErr w:type="gramStart"/>
            <w:r>
              <w:rPr>
                <w:sz w:val="17"/>
                <w:szCs w:val="17"/>
              </w:rPr>
              <w:t>books/{id}/</w:t>
            </w:r>
            <w:proofErr w:type="gramEnd"/>
            <w:r>
              <w:rPr>
                <w:sz w:val="17"/>
                <w:szCs w:val="17"/>
              </w:rPr>
              <w:t>available; validates manual stock and reconciles local retirement knowledge</w:t>
            </w:r>
          </w:p>
        </w:tc>
      </w:tr>
      <w:tr w:rsidR="00C76080" w14:paraId="2C3A7DF9" w14:textId="77777777">
        <w:tc>
          <w:tcPr>
            <w:tcW w:w="0" w:type="auto"/>
            <w:tcMar>
              <w:top w:w="55" w:type="dxa"/>
              <w:left w:w="75" w:type="dxa"/>
              <w:bottom w:w="55" w:type="dxa"/>
              <w:right w:w="75" w:type="dxa"/>
            </w:tcMar>
          </w:tcPr>
          <w:p w14:paraId="68A03B29" w14:textId="77777777" w:rsidR="00C76080" w:rsidRDefault="00000000">
            <w:pPr>
              <w:spacing w:after="0"/>
            </w:pPr>
            <w:r>
              <w:rPr>
                <w:sz w:val="17"/>
                <w:szCs w:val="17"/>
              </w:rPr>
              <w:t>MCP</w:t>
            </w:r>
          </w:p>
        </w:tc>
        <w:tc>
          <w:tcPr>
            <w:tcW w:w="0" w:type="auto"/>
            <w:tcMar>
              <w:top w:w="55" w:type="dxa"/>
              <w:left w:w="75" w:type="dxa"/>
              <w:bottom w:w="55" w:type="dxa"/>
              <w:right w:w="75" w:type="dxa"/>
            </w:tcMar>
          </w:tcPr>
          <w:p w14:paraId="660A7440" w14:textId="77777777" w:rsidR="00C76080" w:rsidRDefault="00000000">
            <w:pPr>
              <w:spacing w:after="0"/>
            </w:pPr>
            <w:r>
              <w:rPr>
                <w:sz w:val="17"/>
                <w:szCs w:val="17"/>
              </w:rPr>
              <w:t>All four services</w:t>
            </w:r>
          </w:p>
        </w:tc>
        <w:tc>
          <w:tcPr>
            <w:tcW w:w="0" w:type="auto"/>
            <w:tcMar>
              <w:top w:w="55" w:type="dxa"/>
              <w:left w:w="75" w:type="dxa"/>
              <w:bottom w:w="55" w:type="dxa"/>
              <w:right w:w="75" w:type="dxa"/>
            </w:tcMar>
          </w:tcPr>
          <w:p w14:paraId="3A1AABB8" w14:textId="77777777" w:rsidR="00C76080" w:rsidRDefault="00000000">
            <w:pPr>
              <w:spacing w:after="0"/>
            </w:pPr>
            <w:r>
              <w:rPr>
                <w:sz w:val="17"/>
                <w:szCs w:val="17"/>
              </w:rPr>
              <w:t>Read/write API calls translated from MCP inputs to local projections; keeps protocol concerns outside domain services</w:t>
            </w:r>
          </w:p>
        </w:tc>
      </w:tr>
    </w:tbl>
    <w:p w14:paraId="5AFF81E9" w14:textId="77777777" w:rsidR="00C76080" w:rsidRDefault="00000000">
      <w:r>
        <w:t xml:space="preserve">Feign timeouts and Resilience4j circuit breakers bound dependency waits. Loan and stock decisions fail </w:t>
      </w:r>
      <w:proofErr w:type="gramStart"/>
      <w:r>
        <w:t>closed</w:t>
      </w:r>
      <w:proofErr w:type="gramEnd"/>
      <w:r>
        <w:t xml:space="preserve"> when a required provider is unavailable or returns inconsistent identifiers. Local wire DTOs and mapping facades form anti-corruption layers so one service does not import another service’s domain model.</w:t>
      </w:r>
    </w:p>
    <w:p w14:paraId="1727BA4A" w14:textId="77777777" w:rsidR="00C76080" w:rsidRDefault="00000000">
      <w:pPr>
        <w:pStyle w:val="Heading2"/>
      </w:pPr>
      <w:r>
        <w:t>5.2 Asynchronous communication</w:t>
      </w:r>
    </w:p>
    <w:tbl>
      <w:tblPr>
        <w:tblStyle w:val="TableGrid"/>
        <w:tblW w:w="0" w:type="auto"/>
        <w:tblInd w:w="0" w:type="dxa"/>
        <w:tblLook w:val="04A0" w:firstRow="1" w:lastRow="0" w:firstColumn="1" w:lastColumn="0" w:noHBand="0" w:noVBand="1"/>
      </w:tblPr>
      <w:tblGrid>
        <w:gridCol w:w="894"/>
        <w:gridCol w:w="3155"/>
        <w:gridCol w:w="6104"/>
      </w:tblGrid>
      <w:tr w:rsidR="00C76080" w14:paraId="191E8013" w14:textId="77777777">
        <w:tc>
          <w:tcPr>
            <w:tcW w:w="0" w:type="auto"/>
            <w:shd w:val="clear" w:color="auto" w:fill="DCE6F1"/>
            <w:tcMar>
              <w:top w:w="55" w:type="dxa"/>
              <w:left w:w="75" w:type="dxa"/>
              <w:bottom w:w="55" w:type="dxa"/>
              <w:right w:w="75" w:type="dxa"/>
            </w:tcMar>
          </w:tcPr>
          <w:p w14:paraId="6A2258E9" w14:textId="77777777" w:rsidR="00C76080" w:rsidRDefault="00000000">
            <w:pPr>
              <w:spacing w:after="0"/>
            </w:pPr>
            <w:r>
              <w:rPr>
                <w:b/>
                <w:sz w:val="17"/>
                <w:szCs w:val="17"/>
              </w:rPr>
              <w:t>Producer</w:t>
            </w:r>
          </w:p>
        </w:tc>
        <w:tc>
          <w:tcPr>
            <w:tcW w:w="0" w:type="auto"/>
            <w:shd w:val="clear" w:color="auto" w:fill="DCE6F1"/>
            <w:tcMar>
              <w:top w:w="55" w:type="dxa"/>
              <w:left w:w="75" w:type="dxa"/>
              <w:bottom w:w="55" w:type="dxa"/>
              <w:right w:w="75" w:type="dxa"/>
            </w:tcMar>
          </w:tcPr>
          <w:p w14:paraId="42B9CD0B" w14:textId="77777777" w:rsidR="00C76080" w:rsidRDefault="00000000">
            <w:pPr>
              <w:spacing w:after="0"/>
            </w:pPr>
            <w:r>
              <w:rPr>
                <w:b/>
                <w:sz w:val="17"/>
                <w:szCs w:val="17"/>
              </w:rPr>
              <w:t>Kafka topic(s)</w:t>
            </w:r>
          </w:p>
        </w:tc>
        <w:tc>
          <w:tcPr>
            <w:tcW w:w="0" w:type="auto"/>
            <w:shd w:val="clear" w:color="auto" w:fill="DCE6F1"/>
            <w:tcMar>
              <w:top w:w="55" w:type="dxa"/>
              <w:left w:w="75" w:type="dxa"/>
              <w:bottom w:w="55" w:type="dxa"/>
              <w:right w:w="75" w:type="dxa"/>
            </w:tcMar>
          </w:tcPr>
          <w:p w14:paraId="6CFBF623" w14:textId="77777777" w:rsidR="00C76080" w:rsidRDefault="00000000">
            <w:pPr>
              <w:spacing w:after="0"/>
            </w:pPr>
            <w:r>
              <w:rPr>
                <w:b/>
                <w:sz w:val="17"/>
                <w:szCs w:val="17"/>
              </w:rPr>
              <w:t>Consumer/effect</w:t>
            </w:r>
          </w:p>
        </w:tc>
      </w:tr>
      <w:tr w:rsidR="00C76080" w14:paraId="1D09B2F9" w14:textId="77777777">
        <w:tc>
          <w:tcPr>
            <w:tcW w:w="0" w:type="auto"/>
            <w:tcMar>
              <w:top w:w="55" w:type="dxa"/>
              <w:left w:w="75" w:type="dxa"/>
              <w:bottom w:w="55" w:type="dxa"/>
              <w:right w:w="75" w:type="dxa"/>
            </w:tcMar>
          </w:tcPr>
          <w:p w14:paraId="422406FC" w14:textId="77777777" w:rsidR="00C76080" w:rsidRDefault="00000000">
            <w:pPr>
              <w:spacing w:after="0"/>
            </w:pPr>
            <w:r>
              <w:rPr>
                <w:sz w:val="17"/>
                <w:szCs w:val="17"/>
              </w:rPr>
              <w:t>Catalog</w:t>
            </w:r>
          </w:p>
        </w:tc>
        <w:tc>
          <w:tcPr>
            <w:tcW w:w="0" w:type="auto"/>
            <w:tcMar>
              <w:top w:w="55" w:type="dxa"/>
              <w:left w:w="75" w:type="dxa"/>
              <w:bottom w:w="55" w:type="dxa"/>
              <w:right w:w="75" w:type="dxa"/>
            </w:tcMar>
          </w:tcPr>
          <w:p w14:paraId="7B2CC038" w14:textId="77777777" w:rsidR="00C76080" w:rsidRDefault="00000000">
            <w:pPr>
              <w:spacing w:after="0"/>
            </w:pPr>
            <w:proofErr w:type="spellStart"/>
            <w:proofErr w:type="gramStart"/>
            <w:r>
              <w:rPr>
                <w:sz w:val="17"/>
                <w:szCs w:val="17"/>
              </w:rPr>
              <w:t>book.deleted</w:t>
            </w:r>
            <w:proofErr w:type="spellEnd"/>
            <w:proofErr w:type="gramEnd"/>
          </w:p>
        </w:tc>
        <w:tc>
          <w:tcPr>
            <w:tcW w:w="0" w:type="auto"/>
            <w:tcMar>
              <w:top w:w="55" w:type="dxa"/>
              <w:left w:w="75" w:type="dxa"/>
              <w:bottom w:w="55" w:type="dxa"/>
              <w:right w:w="75" w:type="dxa"/>
            </w:tcMar>
          </w:tcPr>
          <w:p w14:paraId="7ED719E7" w14:textId="77777777" w:rsidR="00C76080" w:rsidRDefault="00000000">
            <w:pPr>
              <w:spacing w:after="0"/>
            </w:pPr>
            <w:r>
              <w:rPr>
                <w:sz w:val="17"/>
                <w:szCs w:val="17"/>
              </w:rPr>
              <w:t>Inventory marks its catalog reference non-circulating while retaining stock/history</w:t>
            </w:r>
          </w:p>
        </w:tc>
      </w:tr>
      <w:tr w:rsidR="00C76080" w14:paraId="0DBBA579" w14:textId="77777777">
        <w:tc>
          <w:tcPr>
            <w:tcW w:w="0" w:type="auto"/>
            <w:tcMar>
              <w:top w:w="55" w:type="dxa"/>
              <w:left w:w="75" w:type="dxa"/>
              <w:bottom w:w="55" w:type="dxa"/>
              <w:right w:w="75" w:type="dxa"/>
            </w:tcMar>
          </w:tcPr>
          <w:p w14:paraId="1823BE45"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2E471F4E" w14:textId="77777777" w:rsidR="00C76080" w:rsidRDefault="00000000">
            <w:pPr>
              <w:spacing w:after="0"/>
            </w:pPr>
            <w:proofErr w:type="spellStart"/>
            <w:proofErr w:type="gramStart"/>
            <w:r>
              <w:rPr>
                <w:sz w:val="17"/>
                <w:szCs w:val="17"/>
              </w:rPr>
              <w:t>loan.created</w:t>
            </w:r>
            <w:proofErr w:type="spellEnd"/>
            <w:proofErr w:type="gramEnd"/>
          </w:p>
        </w:tc>
        <w:tc>
          <w:tcPr>
            <w:tcW w:w="0" w:type="auto"/>
            <w:tcMar>
              <w:top w:w="55" w:type="dxa"/>
              <w:left w:w="75" w:type="dxa"/>
              <w:bottom w:w="55" w:type="dxa"/>
              <w:right w:w="75" w:type="dxa"/>
            </w:tcMar>
          </w:tcPr>
          <w:p w14:paraId="7988BCB0" w14:textId="77777777" w:rsidR="00C76080" w:rsidRDefault="00000000">
            <w:pPr>
              <w:spacing w:after="0"/>
            </w:pPr>
            <w:r>
              <w:rPr>
                <w:sz w:val="17"/>
                <w:szCs w:val="17"/>
              </w:rPr>
              <w:t>Inventory decrements available stock</w:t>
            </w:r>
          </w:p>
        </w:tc>
      </w:tr>
      <w:tr w:rsidR="00C76080" w14:paraId="0801D479" w14:textId="77777777">
        <w:tc>
          <w:tcPr>
            <w:tcW w:w="0" w:type="auto"/>
            <w:tcMar>
              <w:top w:w="55" w:type="dxa"/>
              <w:left w:w="75" w:type="dxa"/>
              <w:bottom w:w="55" w:type="dxa"/>
              <w:right w:w="75" w:type="dxa"/>
            </w:tcMar>
          </w:tcPr>
          <w:p w14:paraId="72C7DE68"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78AC389C" w14:textId="77777777" w:rsidR="00C76080" w:rsidRDefault="00000000">
            <w:pPr>
              <w:spacing w:after="0"/>
            </w:pPr>
            <w:proofErr w:type="spellStart"/>
            <w:proofErr w:type="gramStart"/>
            <w:r>
              <w:rPr>
                <w:sz w:val="17"/>
                <w:szCs w:val="17"/>
              </w:rPr>
              <w:t>loan.returned</w:t>
            </w:r>
            <w:proofErr w:type="spellEnd"/>
            <w:proofErr w:type="gramEnd"/>
          </w:p>
        </w:tc>
        <w:tc>
          <w:tcPr>
            <w:tcW w:w="0" w:type="auto"/>
            <w:tcMar>
              <w:top w:w="55" w:type="dxa"/>
              <w:left w:w="75" w:type="dxa"/>
              <w:bottom w:w="55" w:type="dxa"/>
              <w:right w:w="75" w:type="dxa"/>
            </w:tcMar>
          </w:tcPr>
          <w:p w14:paraId="0204AA31" w14:textId="77777777" w:rsidR="00C76080" w:rsidRDefault="00000000">
            <w:pPr>
              <w:spacing w:after="0"/>
            </w:pPr>
            <w:r>
              <w:rPr>
                <w:sz w:val="17"/>
                <w:szCs w:val="17"/>
              </w:rPr>
              <w:t>Inventory increments available stock</w:t>
            </w:r>
          </w:p>
        </w:tc>
      </w:tr>
      <w:tr w:rsidR="00C76080" w14:paraId="04BC5556" w14:textId="77777777">
        <w:tc>
          <w:tcPr>
            <w:tcW w:w="0" w:type="auto"/>
            <w:tcMar>
              <w:top w:w="55" w:type="dxa"/>
              <w:left w:w="75" w:type="dxa"/>
              <w:bottom w:w="55" w:type="dxa"/>
              <w:right w:w="75" w:type="dxa"/>
            </w:tcMar>
          </w:tcPr>
          <w:p w14:paraId="4940E20D" w14:textId="77777777" w:rsidR="00C76080" w:rsidRDefault="00000000">
            <w:pPr>
              <w:spacing w:after="0"/>
            </w:pPr>
            <w:r>
              <w:rPr>
                <w:sz w:val="17"/>
                <w:szCs w:val="17"/>
              </w:rPr>
              <w:t>Borrowing</w:t>
            </w:r>
          </w:p>
        </w:tc>
        <w:tc>
          <w:tcPr>
            <w:tcW w:w="0" w:type="auto"/>
            <w:tcMar>
              <w:top w:w="55" w:type="dxa"/>
              <w:left w:w="75" w:type="dxa"/>
              <w:bottom w:w="55" w:type="dxa"/>
              <w:right w:w="75" w:type="dxa"/>
            </w:tcMar>
          </w:tcPr>
          <w:p w14:paraId="592CF11E" w14:textId="77777777" w:rsidR="00C76080" w:rsidRDefault="00000000">
            <w:pPr>
              <w:spacing w:after="0"/>
            </w:pPr>
            <w:proofErr w:type="spellStart"/>
            <w:proofErr w:type="gramStart"/>
            <w:r>
              <w:rPr>
                <w:sz w:val="17"/>
                <w:szCs w:val="17"/>
              </w:rPr>
              <w:t>loan.marked</w:t>
            </w:r>
            <w:proofErr w:type="gramEnd"/>
            <w:r>
              <w:rPr>
                <w:sz w:val="17"/>
                <w:szCs w:val="17"/>
              </w:rPr>
              <w:t>.lost</w:t>
            </w:r>
            <w:proofErr w:type="spellEnd"/>
            <w:r>
              <w:rPr>
                <w:sz w:val="17"/>
                <w:szCs w:val="17"/>
              </w:rPr>
              <w:t xml:space="preserve">, </w:t>
            </w:r>
            <w:proofErr w:type="spellStart"/>
            <w:proofErr w:type="gramStart"/>
            <w:r>
              <w:rPr>
                <w:sz w:val="17"/>
                <w:szCs w:val="17"/>
              </w:rPr>
              <w:t>loan.marked</w:t>
            </w:r>
            <w:proofErr w:type="gramEnd"/>
            <w:r>
              <w:rPr>
                <w:sz w:val="17"/>
                <w:szCs w:val="17"/>
              </w:rPr>
              <w:t>.damaged</w:t>
            </w:r>
            <w:proofErr w:type="spellEnd"/>
          </w:p>
        </w:tc>
        <w:tc>
          <w:tcPr>
            <w:tcW w:w="0" w:type="auto"/>
            <w:tcMar>
              <w:top w:w="55" w:type="dxa"/>
              <w:left w:w="75" w:type="dxa"/>
              <w:bottom w:w="55" w:type="dxa"/>
              <w:right w:w="75" w:type="dxa"/>
            </w:tcMar>
          </w:tcPr>
          <w:p w14:paraId="2C2AE5BD" w14:textId="77777777" w:rsidR="00C76080" w:rsidRDefault="00000000">
            <w:pPr>
              <w:spacing w:after="0"/>
            </w:pPr>
            <w:r>
              <w:rPr>
                <w:sz w:val="17"/>
                <w:szCs w:val="17"/>
              </w:rPr>
              <w:t>Inventory removes the unusable borrowed copy from total stock</w:t>
            </w:r>
          </w:p>
        </w:tc>
      </w:tr>
    </w:tbl>
    <w:p w14:paraId="48227745" w14:textId="77777777" w:rsidR="00C76080" w:rsidRDefault="00000000">
      <w:r>
        <w:t xml:space="preserve">Catalog and Borrowing persist state and an outbox row in one local transaction. Scheduled publishers send schema-version-1 JSON with stable </w:t>
      </w:r>
      <w:proofErr w:type="spellStart"/>
      <w:r>
        <w:t>eventId</w:t>
      </w:r>
      <w:proofErr w:type="spellEnd"/>
      <w:r>
        <w:t>, aggregate key/version, timestamp, and route identifiers; Kafka acknowledgements and idempotent producers reduce duplicate publication risk. Inventory records both event identity and semantic loan transition in the same local transaction as the stock change. It validates key, schema, route, order, and increasing aggregate version. Failed consumption retries twice and then publishes to &lt;topic</w:t>
      </w:r>
      <w:proofErr w:type="gramStart"/>
      <w:r>
        <w:t>&gt;.DLT</w:t>
      </w:r>
      <w:proofErr w:type="gramEnd"/>
      <w:r>
        <w:t>; outbox failures remain observable through pending/dead-letter metrics.</w:t>
      </w:r>
    </w:p>
    <w:p w14:paraId="6D46604A" w14:textId="77777777" w:rsidR="00C76080" w:rsidRDefault="00000000">
      <w:r>
        <w:t>This hybrid design avoids distributed database transactions. It deliberately accepts eventual consistency: a successful loan response can precede Inventory’s stock projection change. The current check-then-publish flow does not atomically reserve the final copy, so two concurrent requests may both observe one remaining copy. A strict last-copy invariant would require an idempotent Inventory reservation with compensation or a pending-reservation saga.</w:t>
      </w:r>
    </w:p>
    <w:p w14:paraId="3FE8E900" w14:textId="77777777" w:rsidR="00C76080" w:rsidRDefault="00000000">
      <w:r>
        <w:br w:type="page"/>
      </w:r>
    </w:p>
    <w:p w14:paraId="653F710D" w14:textId="77777777" w:rsidR="00C76080" w:rsidRDefault="00000000">
      <w:pPr>
        <w:pStyle w:val="Heading1"/>
      </w:pPr>
      <w:r>
        <w:lastRenderedPageBreak/>
        <w:t>6. Data, Configuration, Security, and Documentation</w:t>
      </w:r>
    </w:p>
    <w:p w14:paraId="4DE0E793" w14:textId="77777777" w:rsidR="00C76080" w:rsidRDefault="00000000">
      <w:pPr>
        <w:pStyle w:val="Heading2"/>
      </w:pPr>
      <w:r>
        <w:t>6.1 Data ownership</w:t>
      </w:r>
    </w:p>
    <w:p w14:paraId="4820C2CD" w14:textId="77777777" w:rsidR="00C76080" w:rsidRDefault="00000000">
      <w:pPr>
        <w:ind w:left="360" w:hanging="180"/>
      </w:pPr>
      <w:proofErr w:type="gramStart"/>
      <w:r>
        <w:t>-  Catalog</w:t>
      </w:r>
      <w:proofErr w:type="gramEnd"/>
      <w:r>
        <w:t xml:space="preserve"> DB: books, categories, book views, and catalog integration outbox.</w:t>
      </w:r>
    </w:p>
    <w:p w14:paraId="2BDE087E" w14:textId="77777777" w:rsidR="00C76080" w:rsidRDefault="00000000">
      <w:pPr>
        <w:ind w:left="360" w:hanging="180"/>
      </w:pPr>
      <w:proofErr w:type="gramStart"/>
      <w:r>
        <w:t>-  Membership</w:t>
      </w:r>
      <w:proofErr w:type="gramEnd"/>
      <w:r>
        <w:t xml:space="preserve"> DB: members, subscription periods, member/subscription views, uniqueness constraints, and historical paid periods.</w:t>
      </w:r>
    </w:p>
    <w:p w14:paraId="7FF89154" w14:textId="77777777" w:rsidR="00C76080" w:rsidRDefault="00000000">
      <w:pPr>
        <w:ind w:left="360" w:hanging="180"/>
      </w:pPr>
      <w:proofErr w:type="gramStart"/>
      <w:r>
        <w:t>-  Inventory</w:t>
      </w:r>
      <w:proofErr w:type="gramEnd"/>
      <w:r>
        <w:t xml:space="preserve"> DB: libraries, stock, transfers, catalog references, processed-event inbox records, and per-loan inventory state.</w:t>
      </w:r>
    </w:p>
    <w:p w14:paraId="7DEC2F42" w14:textId="77777777" w:rsidR="00C76080" w:rsidRDefault="00000000">
      <w:pPr>
        <w:ind w:left="360" w:hanging="180"/>
      </w:pPr>
      <w:proofErr w:type="gramStart"/>
      <w:r>
        <w:t>-  Borrowing</w:t>
      </w:r>
      <w:proofErr w:type="gramEnd"/>
      <w:r>
        <w:t xml:space="preserve"> DB: loans, fees, payments/allocations, borrowing bans/periods, read projections, and integration outbox.</w:t>
      </w:r>
    </w:p>
    <w:p w14:paraId="68DDFEF8" w14:textId="77777777" w:rsidR="00C76080" w:rsidRDefault="00000000">
      <w:r>
        <w:t xml:space="preserve">No service shall read or write another service’s tables. Identifiers cross boundaries as strings; providers remain authoritative. Persistent Docker volumes protect local development data. Hibernate </w:t>
      </w:r>
      <w:proofErr w:type="spellStart"/>
      <w:r>
        <w:t>ddl</w:t>
      </w:r>
      <w:proofErr w:type="spellEnd"/>
      <w:r>
        <w:t>-auto=update is used in the baseline; production shall replace this with versioned migrations and defined backup/restore procedures.</w:t>
      </w:r>
    </w:p>
    <w:p w14:paraId="278B6402" w14:textId="77777777" w:rsidR="00C76080" w:rsidRDefault="00000000">
      <w:pPr>
        <w:pStyle w:val="Heading2"/>
      </w:pPr>
      <w:r>
        <w:t>6.2 Configuration and operations</w:t>
      </w:r>
    </w:p>
    <w:p w14:paraId="29887A7E" w14:textId="77777777" w:rsidR="00C76080" w:rsidRDefault="00000000">
      <w:r>
        <w:t xml:space="preserve">Database credentials and runtime addresses are supplied by service .env files/environment variables; example files contain development placeholders only. Consul health checks use /actuator/health at 15-second intervals. Actuator provides health/info and, where configured, integration metrics. Kafka UI supports development inspection. Startup order </w:t>
      </w:r>
      <w:proofErr w:type="gramStart"/>
      <w:r>
        <w:t>is:</w:t>
      </w:r>
      <w:proofErr w:type="gramEnd"/>
      <w:r>
        <w:t xml:space="preserve"> shared Kafka/Consul infrastructure; </w:t>
      </w:r>
      <w:proofErr w:type="spellStart"/>
      <w:r>
        <w:t>Keycloak</w:t>
      </w:r>
      <w:proofErr w:type="spellEnd"/>
      <w:r>
        <w:t>/gateway; Membership and Catalog; Inventory; Borrowing; MCP; frontend.</w:t>
      </w:r>
    </w:p>
    <w:p w14:paraId="73CFFE79" w14:textId="77777777" w:rsidR="00C76080" w:rsidRDefault="00000000">
      <w:r>
        <w:t xml:space="preserve">Borrowing shall not start until BORROWING_FEES_BILLABLE_TIME_ZONE and BORROWING_FEES_BILLABLE_DAY_RULE are explicitly selected. Production configuration shall not use blank/default database passwords or development </w:t>
      </w:r>
      <w:proofErr w:type="spellStart"/>
      <w:r>
        <w:t>Keycloak</w:t>
      </w:r>
      <w:proofErr w:type="spellEnd"/>
      <w:r>
        <w:t xml:space="preserve"> credentials.</w:t>
      </w:r>
    </w:p>
    <w:p w14:paraId="0D626BD6" w14:textId="77777777" w:rsidR="00C76080" w:rsidRDefault="00000000">
      <w:pPr>
        <w:pStyle w:val="Heading2"/>
      </w:pPr>
      <w:r>
        <w:t>6.3 Security model</w:t>
      </w:r>
    </w:p>
    <w:p w14:paraId="13CF983C" w14:textId="77777777" w:rsidR="00C76080" w:rsidRDefault="00000000">
      <w:proofErr w:type="spellStart"/>
      <w:r>
        <w:t>Keycloak</w:t>
      </w:r>
      <w:proofErr w:type="spellEnd"/>
      <w:r>
        <w:t xml:space="preserve"> realm library-system defines library-user and library-admin. The public library-frontend client uses Authorization Code with PKCE; confidential smoke clients support integration checks. Tokens include the library-</w:t>
      </w:r>
      <w:proofErr w:type="spellStart"/>
      <w:r>
        <w:t>api</w:t>
      </w:r>
      <w:proofErr w:type="spellEnd"/>
      <w:r>
        <w:t xml:space="preserve"> audience. The gateway validates signature keys, issuer, audience, and expiry, permits health/OPTIONS, and requires authentication for every routed request. CORS defaults to http://localhost:5173.</w:t>
      </w:r>
    </w:p>
    <w:p w14:paraId="1E0FDEB6" w14:textId="77777777" w:rsidR="00C76080" w:rsidRDefault="00000000">
      <w:r>
        <w:t xml:space="preserve">The MCP service repeats issuer/audience validation, runs </w:t>
      </w:r>
      <w:proofErr w:type="spellStart"/>
      <w:r>
        <w:t>statelessly</w:t>
      </w:r>
      <w:proofErr w:type="spellEnd"/>
      <w:r>
        <w:t>, converts realm roles to Spring authorities, and restricts catalog/stock reads to library-user and member/loan/payment capabilities to library-admin. It also validates browser Origin for /</w:t>
      </w:r>
      <w:proofErr w:type="spellStart"/>
      <w:r>
        <w:t>mcp</w:t>
      </w:r>
      <w:proofErr w:type="spellEnd"/>
      <w:r>
        <w:t>.</w:t>
      </w:r>
    </w:p>
    <w:p w14:paraId="61DFA656" w14:textId="77777777" w:rsidR="00C76080" w:rsidRDefault="00000000">
      <w:r>
        <w:t xml:space="preserve">Current limitation: ordinary REST business routes are authenticated at the gateway but have no method-level role matrix, and the business-service host ports are published without their own resource-server security. Production must either remove direct exposure or add </w:t>
      </w:r>
      <w:proofErr w:type="spellStart"/>
      <w:r>
        <w:t>defence</w:t>
      </w:r>
      <w:proofErr w:type="spellEnd"/>
      <w:r>
        <w:t>-in-depth JWT/authorization to every service. The frontend stores the token in local storage as a fallback; XSS hardening and a safer production token strategy are required.</w:t>
      </w:r>
    </w:p>
    <w:p w14:paraId="5BFD1040" w14:textId="77777777" w:rsidR="00C76080" w:rsidRDefault="00000000">
      <w:pPr>
        <w:pStyle w:val="Heading2"/>
      </w:pPr>
      <w:r>
        <w:t>6.4 Interface documentation</w:t>
      </w:r>
    </w:p>
    <w:p w14:paraId="16654D61" w14:textId="77777777" w:rsidR="00C76080" w:rsidRDefault="00000000">
      <w:r>
        <w:t xml:space="preserve">The four business services generate </w:t>
      </w:r>
      <w:proofErr w:type="spellStart"/>
      <w:r>
        <w:t>OpenAPI</w:t>
      </w:r>
      <w:proofErr w:type="spellEnd"/>
      <w:r>
        <w:t xml:space="preserve"> through </w:t>
      </w:r>
      <w:proofErr w:type="spellStart"/>
      <w:r>
        <w:t>Springdoc</w:t>
      </w:r>
      <w:proofErr w:type="spellEnd"/>
      <w:r>
        <w:t xml:space="preserve"> (normally /v3/</w:t>
      </w:r>
      <w:proofErr w:type="spellStart"/>
      <w:r>
        <w:t>api</w:t>
      </w:r>
      <w:proofErr w:type="spellEnd"/>
      <w:r>
        <w:t>-docs and /swagger-</w:t>
      </w:r>
      <w:proofErr w:type="spellStart"/>
      <w:r>
        <w:t>ui</w:t>
      </w:r>
      <w:proofErr w:type="spellEnd"/>
      <w:r>
        <w:t xml:space="preserve">). Catalog, Inventory, and Borrowing generate </w:t>
      </w:r>
      <w:proofErr w:type="spellStart"/>
      <w:r>
        <w:t>AsyncAPI</w:t>
      </w:r>
      <w:proofErr w:type="spellEnd"/>
      <w:r>
        <w:t xml:space="preserve"> through </w:t>
      </w:r>
      <w:proofErr w:type="spellStart"/>
      <w:r>
        <w:t>Springwolf</w:t>
      </w:r>
      <w:proofErr w:type="spellEnd"/>
      <w:r>
        <w:t xml:space="preserve"> at /</w:t>
      </w:r>
      <w:proofErr w:type="spellStart"/>
      <w:r>
        <w:t>springwolf</w:t>
      </w:r>
      <w:proofErr w:type="spellEnd"/>
      <w:r>
        <w:t>/docs. The integration contract is also summarized in INTEGRATION.md. Provider documentation is accessed directly because the gateway routes business paths, not documentation paths.</w:t>
      </w:r>
    </w:p>
    <w:p w14:paraId="47564BD1" w14:textId="77777777" w:rsidR="00C76080" w:rsidRDefault="00000000">
      <w:r>
        <w:br w:type="page"/>
      </w:r>
    </w:p>
    <w:p w14:paraId="54A77900" w14:textId="77777777" w:rsidR="00C76080" w:rsidRDefault="00000000">
      <w:pPr>
        <w:pStyle w:val="Heading1"/>
      </w:pPr>
      <w:r>
        <w:lastRenderedPageBreak/>
        <w:t>7. MCP Server Specification</w:t>
      </w:r>
    </w:p>
    <w:p w14:paraId="37D9DA4E" w14:textId="77777777" w:rsidR="00C76080" w:rsidRDefault="00000000">
      <w:pPr>
        <w:pStyle w:val="Heading2"/>
      </w:pPr>
      <w:r>
        <w:t>7.1 Role and integration</w:t>
      </w:r>
    </w:p>
    <w:p w14:paraId="3B98ABFE" w14:textId="77777777" w:rsidR="00C76080" w:rsidRDefault="00000000">
      <w:r>
        <w:t xml:space="preserve">The MCP Service is a protocol adapter that lets an AI host use library data without direct database access. Spring AI exposes synchronous </w:t>
      </w:r>
      <w:proofErr w:type="spellStart"/>
      <w:r>
        <w:t>Streamable</w:t>
      </w:r>
      <w:proofErr w:type="spellEnd"/>
      <w:r>
        <w:t xml:space="preserve"> HTTP at /</w:t>
      </w:r>
      <w:proofErr w:type="spellStart"/>
      <w:r>
        <w:t>mcp</w:t>
      </w:r>
      <w:proofErr w:type="spellEnd"/>
      <w:r>
        <w:t xml:space="preserve">; the gateway routes that path to the Consul-registered </w:t>
      </w:r>
      <w:proofErr w:type="spellStart"/>
      <w:r>
        <w:t>mcp</w:t>
      </w:r>
      <w:proofErr w:type="spellEnd"/>
      <w:r>
        <w:t xml:space="preserve">-service. Feign clients call the four authoritative services, while facades normalize identifiers, translate downstream errors, and assemble bounded projections. The service </w:t>
      </w:r>
      <w:proofErr w:type="gramStart"/>
      <w:r>
        <w:t>stores</w:t>
      </w:r>
      <w:proofErr w:type="gramEnd"/>
      <w:r>
        <w:t xml:space="preserve"> no domain state.</w:t>
      </w:r>
    </w:p>
    <w:p w14:paraId="6B0AF7F4" w14:textId="77777777" w:rsidR="00C76080" w:rsidRDefault="00000000">
      <w:pPr>
        <w:pStyle w:val="Heading2"/>
      </w:pPr>
      <w:r>
        <w:t>7.2 Capabilities</w:t>
      </w:r>
    </w:p>
    <w:tbl>
      <w:tblPr>
        <w:tblStyle w:val="TableGrid"/>
        <w:tblW w:w="0" w:type="auto"/>
        <w:tblInd w:w="0" w:type="dxa"/>
        <w:tblLook w:val="04A0" w:firstRow="1" w:lastRow="0" w:firstColumn="1" w:lastColumn="0" w:noHBand="0" w:noVBand="1"/>
      </w:tblPr>
      <w:tblGrid>
        <w:gridCol w:w="1047"/>
        <w:gridCol w:w="9553"/>
      </w:tblGrid>
      <w:tr w:rsidR="00C76080" w14:paraId="7829329A" w14:textId="77777777">
        <w:tc>
          <w:tcPr>
            <w:tcW w:w="0" w:type="auto"/>
            <w:shd w:val="clear" w:color="auto" w:fill="DCE6F1"/>
            <w:tcMar>
              <w:top w:w="55" w:type="dxa"/>
              <w:left w:w="75" w:type="dxa"/>
              <w:bottom w:w="55" w:type="dxa"/>
              <w:right w:w="75" w:type="dxa"/>
            </w:tcMar>
          </w:tcPr>
          <w:p w14:paraId="1ED72CD3" w14:textId="77777777" w:rsidR="00C76080" w:rsidRDefault="00000000">
            <w:pPr>
              <w:spacing w:after="0"/>
            </w:pPr>
            <w:r>
              <w:rPr>
                <w:b/>
                <w:sz w:val="17"/>
                <w:szCs w:val="17"/>
              </w:rPr>
              <w:t>Capability</w:t>
            </w:r>
          </w:p>
        </w:tc>
        <w:tc>
          <w:tcPr>
            <w:tcW w:w="0" w:type="auto"/>
            <w:shd w:val="clear" w:color="auto" w:fill="DCE6F1"/>
            <w:tcMar>
              <w:top w:w="55" w:type="dxa"/>
              <w:left w:w="75" w:type="dxa"/>
              <w:bottom w:w="55" w:type="dxa"/>
              <w:right w:w="75" w:type="dxa"/>
            </w:tcMar>
          </w:tcPr>
          <w:p w14:paraId="3FDF64C2" w14:textId="77777777" w:rsidR="00C76080" w:rsidRDefault="00000000">
            <w:pPr>
              <w:spacing w:after="0"/>
            </w:pPr>
            <w:r>
              <w:rPr>
                <w:b/>
                <w:sz w:val="17"/>
                <w:szCs w:val="17"/>
              </w:rPr>
              <w:t>Exposed operations</w:t>
            </w:r>
          </w:p>
        </w:tc>
      </w:tr>
      <w:tr w:rsidR="00C76080" w14:paraId="5C734FF2" w14:textId="77777777">
        <w:tc>
          <w:tcPr>
            <w:tcW w:w="0" w:type="auto"/>
            <w:tcMar>
              <w:top w:w="55" w:type="dxa"/>
              <w:left w:w="75" w:type="dxa"/>
              <w:bottom w:w="55" w:type="dxa"/>
              <w:right w:w="75" w:type="dxa"/>
            </w:tcMar>
          </w:tcPr>
          <w:p w14:paraId="5F872CC3" w14:textId="77777777" w:rsidR="00C76080" w:rsidRDefault="00000000">
            <w:pPr>
              <w:spacing w:after="0"/>
            </w:pPr>
            <w:r>
              <w:rPr>
                <w:sz w:val="17"/>
                <w:szCs w:val="17"/>
              </w:rPr>
              <w:t>Tools (13)</w:t>
            </w:r>
          </w:p>
        </w:tc>
        <w:tc>
          <w:tcPr>
            <w:tcW w:w="0" w:type="auto"/>
            <w:tcMar>
              <w:top w:w="55" w:type="dxa"/>
              <w:left w:w="75" w:type="dxa"/>
              <w:bottom w:w="55" w:type="dxa"/>
              <w:right w:w="75" w:type="dxa"/>
            </w:tcMar>
          </w:tcPr>
          <w:p w14:paraId="5FCD278E" w14:textId="77777777" w:rsidR="00C76080" w:rsidRDefault="00000000">
            <w:pPr>
              <w:spacing w:after="0"/>
            </w:pPr>
            <w:proofErr w:type="spellStart"/>
            <w:r>
              <w:rPr>
                <w:sz w:val="17"/>
                <w:szCs w:val="17"/>
              </w:rPr>
              <w:t>catalog_search</w:t>
            </w:r>
            <w:proofErr w:type="spellEnd"/>
            <w:r>
              <w:rPr>
                <w:sz w:val="17"/>
                <w:szCs w:val="17"/>
              </w:rPr>
              <w:t xml:space="preserve">, </w:t>
            </w:r>
            <w:proofErr w:type="spellStart"/>
            <w:r>
              <w:rPr>
                <w:sz w:val="17"/>
                <w:szCs w:val="17"/>
              </w:rPr>
              <w:t>catalog_get_book</w:t>
            </w:r>
            <w:proofErr w:type="spellEnd"/>
            <w:r>
              <w:rPr>
                <w:sz w:val="17"/>
                <w:szCs w:val="17"/>
              </w:rPr>
              <w:t xml:space="preserve">, </w:t>
            </w:r>
            <w:proofErr w:type="spellStart"/>
            <w:r>
              <w:rPr>
                <w:sz w:val="17"/>
                <w:szCs w:val="17"/>
              </w:rPr>
              <w:t>inventory_find_copies</w:t>
            </w:r>
            <w:proofErr w:type="spellEnd"/>
            <w:r>
              <w:rPr>
                <w:sz w:val="17"/>
                <w:szCs w:val="17"/>
              </w:rPr>
              <w:t xml:space="preserve">, </w:t>
            </w:r>
            <w:proofErr w:type="spellStart"/>
            <w:r>
              <w:rPr>
                <w:sz w:val="17"/>
                <w:szCs w:val="17"/>
              </w:rPr>
              <w:t>member_get_account_summary</w:t>
            </w:r>
            <w:proofErr w:type="spellEnd"/>
            <w:r>
              <w:rPr>
                <w:sz w:val="17"/>
                <w:szCs w:val="17"/>
              </w:rPr>
              <w:t xml:space="preserve">, </w:t>
            </w:r>
            <w:proofErr w:type="spellStart"/>
            <w:r>
              <w:rPr>
                <w:sz w:val="17"/>
                <w:szCs w:val="17"/>
              </w:rPr>
              <w:t>loan_get</w:t>
            </w:r>
            <w:proofErr w:type="spellEnd"/>
            <w:r>
              <w:rPr>
                <w:sz w:val="17"/>
                <w:szCs w:val="17"/>
              </w:rPr>
              <w:t xml:space="preserve">, </w:t>
            </w:r>
            <w:proofErr w:type="spellStart"/>
            <w:r>
              <w:rPr>
                <w:sz w:val="17"/>
                <w:szCs w:val="17"/>
              </w:rPr>
              <w:t>fee_list_unpaid</w:t>
            </w:r>
            <w:proofErr w:type="spellEnd"/>
            <w:r>
              <w:rPr>
                <w:sz w:val="17"/>
                <w:szCs w:val="17"/>
              </w:rPr>
              <w:t xml:space="preserve">, </w:t>
            </w:r>
            <w:proofErr w:type="spellStart"/>
            <w:r>
              <w:rPr>
                <w:sz w:val="17"/>
                <w:szCs w:val="17"/>
              </w:rPr>
              <w:t>loan_create</w:t>
            </w:r>
            <w:proofErr w:type="spellEnd"/>
            <w:r>
              <w:rPr>
                <w:sz w:val="17"/>
                <w:szCs w:val="17"/>
              </w:rPr>
              <w:t xml:space="preserve">, </w:t>
            </w:r>
            <w:proofErr w:type="spellStart"/>
            <w:r>
              <w:rPr>
                <w:sz w:val="17"/>
                <w:szCs w:val="17"/>
              </w:rPr>
              <w:t>loan_extend</w:t>
            </w:r>
            <w:proofErr w:type="spellEnd"/>
            <w:r>
              <w:rPr>
                <w:sz w:val="17"/>
                <w:szCs w:val="17"/>
              </w:rPr>
              <w:t xml:space="preserve">, </w:t>
            </w:r>
            <w:proofErr w:type="spellStart"/>
            <w:r>
              <w:rPr>
                <w:sz w:val="17"/>
                <w:szCs w:val="17"/>
              </w:rPr>
              <w:t>loan_return</w:t>
            </w:r>
            <w:proofErr w:type="spellEnd"/>
            <w:r>
              <w:rPr>
                <w:sz w:val="17"/>
                <w:szCs w:val="17"/>
              </w:rPr>
              <w:t xml:space="preserve">, </w:t>
            </w:r>
            <w:proofErr w:type="spellStart"/>
            <w:r>
              <w:rPr>
                <w:sz w:val="17"/>
                <w:szCs w:val="17"/>
              </w:rPr>
              <w:t>loan_report_lost</w:t>
            </w:r>
            <w:proofErr w:type="spellEnd"/>
            <w:r>
              <w:rPr>
                <w:sz w:val="17"/>
                <w:szCs w:val="17"/>
              </w:rPr>
              <w:t xml:space="preserve">, </w:t>
            </w:r>
            <w:proofErr w:type="spellStart"/>
            <w:r>
              <w:rPr>
                <w:sz w:val="17"/>
                <w:szCs w:val="17"/>
              </w:rPr>
              <w:t>loan_report_damage</w:t>
            </w:r>
            <w:proofErr w:type="spellEnd"/>
            <w:r>
              <w:rPr>
                <w:sz w:val="17"/>
                <w:szCs w:val="17"/>
              </w:rPr>
              <w:t xml:space="preserve">, </w:t>
            </w:r>
            <w:proofErr w:type="spellStart"/>
            <w:r>
              <w:rPr>
                <w:sz w:val="17"/>
                <w:szCs w:val="17"/>
              </w:rPr>
              <w:t>payment_quote</w:t>
            </w:r>
            <w:proofErr w:type="spellEnd"/>
            <w:r>
              <w:rPr>
                <w:sz w:val="17"/>
                <w:szCs w:val="17"/>
              </w:rPr>
              <w:t xml:space="preserve">, </w:t>
            </w:r>
            <w:proofErr w:type="spellStart"/>
            <w:r>
              <w:rPr>
                <w:sz w:val="17"/>
                <w:szCs w:val="17"/>
              </w:rPr>
              <w:t>payment_record</w:t>
            </w:r>
            <w:proofErr w:type="spellEnd"/>
          </w:p>
        </w:tc>
      </w:tr>
      <w:tr w:rsidR="00C76080" w14:paraId="6CFC9B42" w14:textId="77777777">
        <w:tc>
          <w:tcPr>
            <w:tcW w:w="0" w:type="auto"/>
            <w:tcMar>
              <w:top w:w="55" w:type="dxa"/>
              <w:left w:w="75" w:type="dxa"/>
              <w:bottom w:w="55" w:type="dxa"/>
              <w:right w:w="75" w:type="dxa"/>
            </w:tcMar>
          </w:tcPr>
          <w:p w14:paraId="4ECEDD31" w14:textId="77777777" w:rsidR="00C76080" w:rsidRDefault="00000000">
            <w:pPr>
              <w:spacing w:after="0"/>
            </w:pPr>
            <w:r>
              <w:rPr>
                <w:sz w:val="17"/>
                <w:szCs w:val="17"/>
              </w:rPr>
              <w:t>Resources (4)</w:t>
            </w:r>
          </w:p>
        </w:tc>
        <w:tc>
          <w:tcPr>
            <w:tcW w:w="0" w:type="auto"/>
            <w:tcMar>
              <w:top w:w="55" w:type="dxa"/>
              <w:left w:w="75" w:type="dxa"/>
              <w:bottom w:w="55" w:type="dxa"/>
              <w:right w:w="75" w:type="dxa"/>
            </w:tcMar>
          </w:tcPr>
          <w:p w14:paraId="71087850" w14:textId="77777777" w:rsidR="00C76080" w:rsidRDefault="00000000">
            <w:pPr>
              <w:spacing w:after="0"/>
            </w:pPr>
            <w:r>
              <w:rPr>
                <w:sz w:val="17"/>
                <w:szCs w:val="17"/>
              </w:rPr>
              <w:t>Circulation guide; catalog book; cross-library book inventory; protected member-account summary</w:t>
            </w:r>
          </w:p>
        </w:tc>
      </w:tr>
      <w:tr w:rsidR="00C76080" w14:paraId="78E79FE8" w14:textId="77777777">
        <w:tc>
          <w:tcPr>
            <w:tcW w:w="0" w:type="auto"/>
            <w:tcMar>
              <w:top w:w="55" w:type="dxa"/>
              <w:left w:w="75" w:type="dxa"/>
              <w:bottom w:w="55" w:type="dxa"/>
              <w:right w:w="75" w:type="dxa"/>
            </w:tcMar>
          </w:tcPr>
          <w:p w14:paraId="31DD191B" w14:textId="77777777" w:rsidR="00C76080" w:rsidRDefault="00000000">
            <w:pPr>
              <w:spacing w:after="0"/>
            </w:pPr>
            <w:r>
              <w:rPr>
                <w:sz w:val="17"/>
                <w:szCs w:val="17"/>
              </w:rPr>
              <w:t>Prompts (3)</w:t>
            </w:r>
          </w:p>
        </w:tc>
        <w:tc>
          <w:tcPr>
            <w:tcW w:w="0" w:type="auto"/>
            <w:tcMar>
              <w:top w:w="55" w:type="dxa"/>
              <w:left w:w="75" w:type="dxa"/>
              <w:bottom w:w="55" w:type="dxa"/>
              <w:right w:w="75" w:type="dxa"/>
            </w:tcMar>
          </w:tcPr>
          <w:p w14:paraId="0A18EA77" w14:textId="77777777" w:rsidR="00C76080" w:rsidRDefault="00000000">
            <w:pPr>
              <w:spacing w:after="0"/>
            </w:pPr>
            <w:r>
              <w:rPr>
                <w:sz w:val="17"/>
                <w:szCs w:val="17"/>
              </w:rPr>
              <w:t>Find an available book; review a member account; borrow a book safely</w:t>
            </w:r>
          </w:p>
        </w:tc>
      </w:tr>
    </w:tbl>
    <w:p w14:paraId="68EE8ED3" w14:textId="77777777" w:rsidR="00C76080" w:rsidRDefault="00000000">
      <w:r>
        <w:t>Read-only, destructive, and idempotency annotations tell AI hosts how each operation should be treated. Identifiers are trimmed and bounded to 100 characters; searches to 200; results to 1–50; fee selections to 1–50 unique IDs; currency to three uppercase letters; and amounts to positive values with at most two decimals. Tools never expose database entities directly.</w:t>
      </w:r>
    </w:p>
    <w:p w14:paraId="22EA251F" w14:textId="77777777" w:rsidR="00C76080" w:rsidRDefault="00000000">
      <w:r>
        <w:t>State-changing tools require library-admin. The server instructions and prompts require exact entity selection and explicit user confirmation before mutation. Loan creation uses a stable idempotency key; payment recording reuses the exact quote. Return, loss, damage, and payment recording are marked destructive where appropriate. Catalog and Inventory must both be queried before claiming a physical copy is available.</w:t>
      </w:r>
    </w:p>
    <w:p w14:paraId="0B9EE264" w14:textId="77777777" w:rsidR="00C76080" w:rsidRDefault="00000000">
      <w:pPr>
        <w:pStyle w:val="Heading2"/>
      </w:pPr>
      <w:r>
        <w:t>7.3 Testing and demonstration</w:t>
      </w:r>
    </w:p>
    <w:p w14:paraId="695FDEC8" w14:textId="77777777" w:rsidR="00C76080" w:rsidRDefault="00000000">
      <w:r>
        <w:t xml:space="preserve">Checked-in automated tests verify application startup, issuer/audience and role conversion, origin handling, MCP argument validation, and capability metadata. On 15 September 2026, all 11 MCP-module tests passed. The presentation acceptance test shall additionally connect an MCP-capable terminal client or Inspector to http://localhost:8000/mcp, authenticate with a </w:t>
      </w:r>
      <w:proofErr w:type="spellStart"/>
      <w:r>
        <w:t>Keycloak</w:t>
      </w:r>
      <w:proofErr w:type="spellEnd"/>
      <w:r>
        <w:t xml:space="preserve"> token, list tools/resources/prompts, run one read workflow, and—with explicit confirmation—run one safe write workflow. The demonstration shall show the resulting REST/domain state and explain asynchronous Inventory convergence.</w:t>
      </w:r>
    </w:p>
    <w:p w14:paraId="1DF2914D" w14:textId="77777777" w:rsidR="00C76080" w:rsidRDefault="00000000">
      <w:r>
        <w:br w:type="page"/>
      </w:r>
    </w:p>
    <w:p w14:paraId="7DBCE700" w14:textId="77777777" w:rsidR="00C76080" w:rsidRDefault="00000000">
      <w:pPr>
        <w:pStyle w:val="Heading1"/>
      </w:pPr>
      <w:r>
        <w:lastRenderedPageBreak/>
        <w:t>8. Quality, Contract Testing, and Acceptance</w:t>
      </w:r>
    </w:p>
    <w:p w14:paraId="52F6D566" w14:textId="77777777" w:rsidR="00C76080" w:rsidRDefault="00000000">
      <w:pPr>
        <w:pStyle w:val="Heading2"/>
      </w:pPr>
      <w:r>
        <w:t xml:space="preserve">8.1 </w:t>
      </w:r>
      <w:proofErr w:type="gramStart"/>
      <w:r>
        <w:t>Non-functional</w:t>
      </w:r>
      <w:proofErr w:type="gramEnd"/>
      <w:r>
        <w:t xml:space="preserve"> requirements</w:t>
      </w:r>
    </w:p>
    <w:tbl>
      <w:tblPr>
        <w:tblStyle w:val="TableGrid"/>
        <w:tblW w:w="0" w:type="auto"/>
        <w:tblInd w:w="0" w:type="dxa"/>
        <w:tblLook w:val="04A0" w:firstRow="1" w:lastRow="0" w:firstColumn="1" w:lastColumn="0" w:noHBand="0" w:noVBand="1"/>
      </w:tblPr>
      <w:tblGrid>
        <w:gridCol w:w="970"/>
        <w:gridCol w:w="9630"/>
      </w:tblGrid>
      <w:tr w:rsidR="00C76080" w14:paraId="68DD489C" w14:textId="77777777">
        <w:tc>
          <w:tcPr>
            <w:tcW w:w="0" w:type="auto"/>
            <w:shd w:val="clear" w:color="auto" w:fill="DCE6F1"/>
            <w:tcMar>
              <w:top w:w="55" w:type="dxa"/>
              <w:left w:w="75" w:type="dxa"/>
              <w:bottom w:w="55" w:type="dxa"/>
              <w:right w:w="75" w:type="dxa"/>
            </w:tcMar>
          </w:tcPr>
          <w:p w14:paraId="62658132" w14:textId="77777777" w:rsidR="00C76080" w:rsidRDefault="00000000">
            <w:pPr>
              <w:spacing w:after="0"/>
            </w:pPr>
            <w:r>
              <w:rPr>
                <w:b/>
                <w:sz w:val="17"/>
                <w:szCs w:val="17"/>
              </w:rPr>
              <w:t>ID</w:t>
            </w:r>
          </w:p>
        </w:tc>
        <w:tc>
          <w:tcPr>
            <w:tcW w:w="0" w:type="auto"/>
            <w:shd w:val="clear" w:color="auto" w:fill="DCE6F1"/>
            <w:tcMar>
              <w:top w:w="55" w:type="dxa"/>
              <w:left w:w="75" w:type="dxa"/>
              <w:bottom w:w="55" w:type="dxa"/>
              <w:right w:w="75" w:type="dxa"/>
            </w:tcMar>
          </w:tcPr>
          <w:p w14:paraId="6B1A3E84" w14:textId="77777777" w:rsidR="00C76080" w:rsidRDefault="00000000">
            <w:pPr>
              <w:spacing w:after="0"/>
            </w:pPr>
            <w:r>
              <w:rPr>
                <w:b/>
                <w:sz w:val="17"/>
                <w:szCs w:val="17"/>
              </w:rPr>
              <w:t>Requirement</w:t>
            </w:r>
          </w:p>
        </w:tc>
      </w:tr>
      <w:tr w:rsidR="00C76080" w14:paraId="0CBE3D45" w14:textId="77777777">
        <w:tc>
          <w:tcPr>
            <w:tcW w:w="0" w:type="auto"/>
            <w:tcMar>
              <w:top w:w="55" w:type="dxa"/>
              <w:left w:w="75" w:type="dxa"/>
              <w:bottom w:w="55" w:type="dxa"/>
              <w:right w:w="75" w:type="dxa"/>
            </w:tcMar>
          </w:tcPr>
          <w:p w14:paraId="0C376FDA" w14:textId="77777777" w:rsidR="00C76080" w:rsidRDefault="00000000">
            <w:pPr>
              <w:spacing w:after="0"/>
            </w:pPr>
            <w:r>
              <w:rPr>
                <w:sz w:val="17"/>
                <w:szCs w:val="17"/>
              </w:rPr>
              <w:t>NFR-SEC-01</w:t>
            </w:r>
          </w:p>
        </w:tc>
        <w:tc>
          <w:tcPr>
            <w:tcW w:w="0" w:type="auto"/>
            <w:tcMar>
              <w:top w:w="55" w:type="dxa"/>
              <w:left w:w="75" w:type="dxa"/>
              <w:bottom w:w="55" w:type="dxa"/>
              <w:right w:w="75" w:type="dxa"/>
            </w:tcMar>
          </w:tcPr>
          <w:p w14:paraId="45CAB63E" w14:textId="77777777" w:rsidR="00C76080" w:rsidRDefault="00000000">
            <w:pPr>
              <w:spacing w:after="0"/>
            </w:pPr>
            <w:r>
              <w:rPr>
                <w:sz w:val="17"/>
                <w:szCs w:val="17"/>
              </w:rPr>
              <w:t xml:space="preserve">Protected entry points shall reject missing, expired, wrongly issued, or wrong-audience JWTs. Secrets </w:t>
            </w:r>
            <w:proofErr w:type="gramStart"/>
            <w:r>
              <w:rPr>
                <w:sz w:val="17"/>
                <w:szCs w:val="17"/>
              </w:rPr>
              <w:t>shall</w:t>
            </w:r>
            <w:proofErr w:type="gramEnd"/>
            <w:r>
              <w:rPr>
                <w:sz w:val="17"/>
                <w:szCs w:val="17"/>
              </w:rPr>
              <w:t xml:space="preserve"> be externalized and production traffic shall </w:t>
            </w:r>
            <w:proofErr w:type="gramStart"/>
            <w:r>
              <w:rPr>
                <w:sz w:val="17"/>
                <w:szCs w:val="17"/>
              </w:rPr>
              <w:t>use</w:t>
            </w:r>
            <w:proofErr w:type="gramEnd"/>
            <w:r>
              <w:rPr>
                <w:sz w:val="17"/>
                <w:szCs w:val="17"/>
              </w:rPr>
              <w:t xml:space="preserve"> TLS.</w:t>
            </w:r>
          </w:p>
        </w:tc>
      </w:tr>
      <w:tr w:rsidR="00C76080" w14:paraId="681EE1B4" w14:textId="77777777">
        <w:tc>
          <w:tcPr>
            <w:tcW w:w="0" w:type="auto"/>
            <w:tcMar>
              <w:top w:w="55" w:type="dxa"/>
              <w:left w:w="75" w:type="dxa"/>
              <w:bottom w:w="55" w:type="dxa"/>
              <w:right w:w="75" w:type="dxa"/>
            </w:tcMar>
          </w:tcPr>
          <w:p w14:paraId="7941443F" w14:textId="77777777" w:rsidR="00C76080" w:rsidRDefault="00000000">
            <w:pPr>
              <w:spacing w:after="0"/>
            </w:pPr>
            <w:r>
              <w:rPr>
                <w:sz w:val="17"/>
                <w:szCs w:val="17"/>
              </w:rPr>
              <w:t>NFR-REL-01</w:t>
            </w:r>
          </w:p>
        </w:tc>
        <w:tc>
          <w:tcPr>
            <w:tcW w:w="0" w:type="auto"/>
            <w:tcMar>
              <w:top w:w="55" w:type="dxa"/>
              <w:left w:w="75" w:type="dxa"/>
              <w:bottom w:w="55" w:type="dxa"/>
              <w:right w:w="75" w:type="dxa"/>
            </w:tcMar>
          </w:tcPr>
          <w:p w14:paraId="57E43054" w14:textId="77777777" w:rsidR="00C76080" w:rsidRDefault="00000000">
            <w:pPr>
              <w:spacing w:after="0"/>
            </w:pPr>
            <w:r>
              <w:rPr>
                <w:sz w:val="17"/>
                <w:szCs w:val="17"/>
              </w:rPr>
              <w:t>Cross-service events shall use outbox/inbox idempotency, per-aggregate Kafka keys, bounded retry, metrics, and dead-letter recovery procedures.</w:t>
            </w:r>
          </w:p>
        </w:tc>
      </w:tr>
      <w:tr w:rsidR="00C76080" w14:paraId="686D5906" w14:textId="77777777">
        <w:tc>
          <w:tcPr>
            <w:tcW w:w="0" w:type="auto"/>
            <w:tcMar>
              <w:top w:w="55" w:type="dxa"/>
              <w:left w:w="75" w:type="dxa"/>
              <w:bottom w:w="55" w:type="dxa"/>
              <w:right w:w="75" w:type="dxa"/>
            </w:tcMar>
          </w:tcPr>
          <w:p w14:paraId="03C59268" w14:textId="77777777" w:rsidR="00C76080" w:rsidRDefault="00000000">
            <w:pPr>
              <w:spacing w:after="0"/>
            </w:pPr>
            <w:r>
              <w:rPr>
                <w:sz w:val="17"/>
                <w:szCs w:val="17"/>
              </w:rPr>
              <w:t>NFR-PER-01</w:t>
            </w:r>
          </w:p>
        </w:tc>
        <w:tc>
          <w:tcPr>
            <w:tcW w:w="0" w:type="auto"/>
            <w:tcMar>
              <w:top w:w="55" w:type="dxa"/>
              <w:left w:w="75" w:type="dxa"/>
              <w:bottom w:w="55" w:type="dxa"/>
              <w:right w:w="75" w:type="dxa"/>
            </w:tcMar>
          </w:tcPr>
          <w:p w14:paraId="4D8E555B" w14:textId="77777777" w:rsidR="00C76080" w:rsidRDefault="00000000">
            <w:pPr>
              <w:spacing w:after="0"/>
            </w:pPr>
            <w:r>
              <w:rPr>
                <w:sz w:val="17"/>
                <w:szCs w:val="17"/>
              </w:rPr>
              <w:t>Synchronous dependencies shall use finite connect/read timeouts; list endpoints should be paginated before production-scale data.</w:t>
            </w:r>
          </w:p>
        </w:tc>
      </w:tr>
      <w:tr w:rsidR="00C76080" w14:paraId="27DD63EA" w14:textId="77777777">
        <w:tc>
          <w:tcPr>
            <w:tcW w:w="0" w:type="auto"/>
            <w:tcMar>
              <w:top w:w="55" w:type="dxa"/>
              <w:left w:w="75" w:type="dxa"/>
              <w:bottom w:w="55" w:type="dxa"/>
              <w:right w:w="75" w:type="dxa"/>
            </w:tcMar>
          </w:tcPr>
          <w:p w14:paraId="45FD3AA2" w14:textId="77777777" w:rsidR="00C76080" w:rsidRDefault="00000000">
            <w:pPr>
              <w:spacing w:after="0"/>
            </w:pPr>
            <w:r>
              <w:rPr>
                <w:sz w:val="17"/>
                <w:szCs w:val="17"/>
              </w:rPr>
              <w:t>NFR-MNT-01</w:t>
            </w:r>
          </w:p>
        </w:tc>
        <w:tc>
          <w:tcPr>
            <w:tcW w:w="0" w:type="auto"/>
            <w:tcMar>
              <w:top w:w="55" w:type="dxa"/>
              <w:left w:w="75" w:type="dxa"/>
              <w:bottom w:w="55" w:type="dxa"/>
              <w:right w:w="75" w:type="dxa"/>
            </w:tcMar>
          </w:tcPr>
          <w:p w14:paraId="1EBF3192" w14:textId="77777777" w:rsidR="00C76080" w:rsidRDefault="00000000">
            <w:pPr>
              <w:spacing w:after="0"/>
            </w:pPr>
            <w:r>
              <w:rPr>
                <w:sz w:val="17"/>
                <w:szCs w:val="17"/>
              </w:rPr>
              <w:t>Bounded contexts shall remain independently buildable/deployable and shall share contracts rather than source-domain classes or databases.</w:t>
            </w:r>
          </w:p>
        </w:tc>
      </w:tr>
      <w:tr w:rsidR="00C76080" w14:paraId="0B0549BF" w14:textId="77777777">
        <w:tc>
          <w:tcPr>
            <w:tcW w:w="0" w:type="auto"/>
            <w:tcMar>
              <w:top w:w="55" w:type="dxa"/>
              <w:left w:w="75" w:type="dxa"/>
              <w:bottom w:w="55" w:type="dxa"/>
              <w:right w:w="75" w:type="dxa"/>
            </w:tcMar>
          </w:tcPr>
          <w:p w14:paraId="734ED27C" w14:textId="77777777" w:rsidR="00C76080" w:rsidRDefault="00000000">
            <w:pPr>
              <w:spacing w:after="0"/>
            </w:pPr>
            <w:r>
              <w:rPr>
                <w:sz w:val="17"/>
                <w:szCs w:val="17"/>
              </w:rPr>
              <w:t>NFR-OBS-01</w:t>
            </w:r>
          </w:p>
        </w:tc>
        <w:tc>
          <w:tcPr>
            <w:tcW w:w="0" w:type="auto"/>
            <w:tcMar>
              <w:top w:w="55" w:type="dxa"/>
              <w:left w:w="75" w:type="dxa"/>
              <w:bottom w:w="55" w:type="dxa"/>
              <w:right w:w="75" w:type="dxa"/>
            </w:tcMar>
          </w:tcPr>
          <w:p w14:paraId="31EDCE04" w14:textId="77777777" w:rsidR="00C76080" w:rsidRDefault="00000000">
            <w:pPr>
              <w:spacing w:after="0"/>
            </w:pPr>
            <w:r>
              <w:rPr>
                <w:sz w:val="17"/>
                <w:szCs w:val="17"/>
              </w:rPr>
              <w:t>Every runtime service shall expose health; event-producing/consuming services shall expose integration diagnostics sufficient to detect backlog or dead letters.</w:t>
            </w:r>
          </w:p>
        </w:tc>
      </w:tr>
      <w:tr w:rsidR="00C76080" w14:paraId="2F252348" w14:textId="77777777">
        <w:tc>
          <w:tcPr>
            <w:tcW w:w="0" w:type="auto"/>
            <w:tcMar>
              <w:top w:w="55" w:type="dxa"/>
              <w:left w:w="75" w:type="dxa"/>
              <w:bottom w:w="55" w:type="dxa"/>
              <w:right w:w="75" w:type="dxa"/>
            </w:tcMar>
          </w:tcPr>
          <w:p w14:paraId="64EAD324" w14:textId="77777777" w:rsidR="00C76080" w:rsidRDefault="00000000">
            <w:pPr>
              <w:spacing w:after="0"/>
            </w:pPr>
            <w:r>
              <w:rPr>
                <w:sz w:val="17"/>
                <w:szCs w:val="17"/>
              </w:rPr>
              <w:t>NFR-DOC-01</w:t>
            </w:r>
          </w:p>
        </w:tc>
        <w:tc>
          <w:tcPr>
            <w:tcW w:w="0" w:type="auto"/>
            <w:tcMar>
              <w:top w:w="55" w:type="dxa"/>
              <w:left w:w="75" w:type="dxa"/>
              <w:bottom w:w="55" w:type="dxa"/>
              <w:right w:w="75" w:type="dxa"/>
            </w:tcMar>
          </w:tcPr>
          <w:p w14:paraId="1FB2F31B" w14:textId="77777777" w:rsidR="00C76080" w:rsidRDefault="00000000">
            <w:pPr>
              <w:spacing w:after="0"/>
            </w:pPr>
            <w:r>
              <w:rPr>
                <w:sz w:val="17"/>
                <w:szCs w:val="17"/>
              </w:rPr>
              <w:t>REST, event, MCP, configuration, and recovery contracts shall stay synchronized with implementation changes.</w:t>
            </w:r>
          </w:p>
        </w:tc>
      </w:tr>
      <w:tr w:rsidR="00C76080" w14:paraId="4557A17F" w14:textId="77777777">
        <w:tc>
          <w:tcPr>
            <w:tcW w:w="0" w:type="auto"/>
            <w:tcMar>
              <w:top w:w="55" w:type="dxa"/>
              <w:left w:w="75" w:type="dxa"/>
              <w:bottom w:w="55" w:type="dxa"/>
              <w:right w:w="75" w:type="dxa"/>
            </w:tcMar>
          </w:tcPr>
          <w:p w14:paraId="3EC75E25" w14:textId="77777777" w:rsidR="00C76080" w:rsidRDefault="00000000">
            <w:pPr>
              <w:spacing w:after="0"/>
            </w:pPr>
            <w:r>
              <w:rPr>
                <w:sz w:val="17"/>
                <w:szCs w:val="17"/>
              </w:rPr>
              <w:t>NFR-TST-01</w:t>
            </w:r>
          </w:p>
        </w:tc>
        <w:tc>
          <w:tcPr>
            <w:tcW w:w="0" w:type="auto"/>
            <w:tcMar>
              <w:top w:w="55" w:type="dxa"/>
              <w:left w:w="75" w:type="dxa"/>
              <w:bottom w:w="55" w:type="dxa"/>
              <w:right w:w="75" w:type="dxa"/>
            </w:tcMar>
          </w:tcPr>
          <w:p w14:paraId="017374E2" w14:textId="77777777" w:rsidR="00C76080" w:rsidRDefault="00000000">
            <w:pPr>
              <w:spacing w:after="0"/>
            </w:pPr>
            <w:r>
              <w:rPr>
                <w:sz w:val="17"/>
                <w:szCs w:val="17"/>
              </w:rPr>
              <w:t>Unit, application-context, API, and Pact consumer/provider tests shall run in continuous integration. An end-to-end environment shall verify the complete loan/event flow.</w:t>
            </w:r>
          </w:p>
        </w:tc>
      </w:tr>
    </w:tbl>
    <w:p w14:paraId="4DDB6319" w14:textId="77777777" w:rsidR="00C76080" w:rsidRDefault="00000000">
      <w:pPr>
        <w:pStyle w:val="Heading2"/>
      </w:pPr>
      <w:r>
        <w:t>8.2 Consumer-driven contracts</w:t>
      </w:r>
    </w:p>
    <w:p w14:paraId="747592D7" w14:textId="77777777" w:rsidR="00C76080" w:rsidRDefault="00000000">
      <w:r>
        <w:t xml:space="preserve">Pact 4.7 tests cover </w:t>
      </w:r>
      <w:proofErr w:type="spellStart"/>
      <w:r>
        <w:t>Borrowing→Membership</w:t>
      </w:r>
      <w:proofErr w:type="spellEnd"/>
      <w:r>
        <w:t xml:space="preserve"> eligibility, </w:t>
      </w:r>
      <w:proofErr w:type="spellStart"/>
      <w:r>
        <w:t>Borrowing→Inventory</w:t>
      </w:r>
      <w:proofErr w:type="spellEnd"/>
      <w:r>
        <w:t xml:space="preserve"> availability, </w:t>
      </w:r>
      <w:proofErr w:type="spellStart"/>
      <w:r>
        <w:t>Borrowing→Catalog</w:t>
      </w:r>
      <w:proofErr w:type="spellEnd"/>
      <w:r>
        <w:t xml:space="preserve"> price, </w:t>
      </w:r>
      <w:proofErr w:type="spellStart"/>
      <w:r>
        <w:t>Inventory→Catalog</w:t>
      </w:r>
      <w:proofErr w:type="spellEnd"/>
      <w:r>
        <w:t xml:space="preserve"> availability, </w:t>
      </w:r>
      <w:proofErr w:type="spellStart"/>
      <w:r>
        <w:t>Catalog→Inventory</w:t>
      </w:r>
      <w:proofErr w:type="spellEnd"/>
      <w:r>
        <w:t xml:space="preserve"> </w:t>
      </w:r>
      <w:proofErr w:type="spellStart"/>
      <w:proofErr w:type="gramStart"/>
      <w:r>
        <w:t>book.deleted</w:t>
      </w:r>
      <w:proofErr w:type="spellEnd"/>
      <w:proofErr w:type="gramEnd"/>
      <w:r>
        <w:t xml:space="preserve">, and </w:t>
      </w:r>
      <w:proofErr w:type="spellStart"/>
      <w:r>
        <w:t>Borrowing→Inventory</w:t>
      </w:r>
      <w:proofErr w:type="spellEnd"/>
      <w:r>
        <w:t xml:space="preserve"> four loan-event messages. Consumers define required HTTP/message shapes; providers replay those pacts against provider states. This detects integration-breaking changes without requiring every service to be </w:t>
      </w:r>
      <w:proofErr w:type="gramStart"/>
      <w:r>
        <w:t>running</w:t>
      </w:r>
      <w:proofErr w:type="gramEnd"/>
      <w:r>
        <w:t xml:space="preserve"> in each consumer test.</w:t>
      </w:r>
    </w:p>
    <w:p w14:paraId="5D8F3D5C" w14:textId="77777777" w:rsidR="00C76080" w:rsidRDefault="00000000">
      <w:pPr>
        <w:pStyle w:val="Heading2"/>
      </w:pPr>
      <w:r>
        <w:t>8.3 Review evidence and known gaps</w:t>
      </w:r>
    </w:p>
    <w:p w14:paraId="5B31EAFB" w14:textId="77777777" w:rsidR="00C76080" w:rsidRDefault="00000000">
      <w:r>
        <w:t xml:space="preserve">The review executed Maven tests for every JVM module: Catalog 6, Inventory 15, Membership 12, Borrowing 19, and MCP 11, all passing; the gateway compiled successfully but contains no tests. The React production build passed. </w:t>
      </w:r>
      <w:proofErr w:type="spellStart"/>
      <w:r>
        <w:t>ESLint</w:t>
      </w:r>
      <w:proofErr w:type="spellEnd"/>
      <w:r>
        <w:t xml:space="preserve"> currently reports five errors and seven warnings in React hook usage, so lint is not yet an acceptance pass. No full Docker end-to-end, live </w:t>
      </w:r>
      <w:proofErr w:type="spellStart"/>
      <w:r>
        <w:t>Keycloak</w:t>
      </w:r>
      <w:proofErr w:type="spellEnd"/>
      <w:r>
        <w:t xml:space="preserve">, Kafka failure/recovery, browser automation, load, or live MCP-client test </w:t>
      </w:r>
      <w:proofErr w:type="gramStart"/>
      <w:r>
        <w:t>is</w:t>
      </w:r>
      <w:proofErr w:type="gramEnd"/>
      <w:r>
        <w:t xml:space="preserve"> checked into the reviewed baseline.</w:t>
      </w:r>
    </w:p>
    <w:p w14:paraId="251082FD" w14:textId="77777777" w:rsidR="00C76080" w:rsidRDefault="00000000">
      <w:r>
        <w:t>Other material limitations are the final-copy race, automatic Hibernate schema updates, unpaged collection APIs, hard-coded local frontend endpoints, lack of measured availability/recovery objectives, unspecified personal-data retention, and no external payment processor.</w:t>
      </w:r>
    </w:p>
    <w:p w14:paraId="057DFBA8" w14:textId="77777777" w:rsidR="00C76080" w:rsidRDefault="00000000">
      <w:pPr>
        <w:pStyle w:val="Heading2"/>
      </w:pPr>
      <w:r>
        <w:t>8.4 Acceptance criteria</w:t>
      </w:r>
    </w:p>
    <w:p w14:paraId="4D2C040B" w14:textId="77777777" w:rsidR="00C76080" w:rsidRDefault="00000000">
      <w:r>
        <w:t>The project is accepted when:</w:t>
      </w:r>
    </w:p>
    <w:p w14:paraId="2CA3F3B0" w14:textId="77777777" w:rsidR="00C76080" w:rsidRDefault="00000000">
      <w:pPr>
        <w:ind w:left="360" w:hanging="180"/>
      </w:pPr>
      <w:r>
        <w:t>1</w:t>
      </w:r>
      <w:proofErr w:type="gramStart"/>
      <w:r>
        <w:t>.  The</w:t>
      </w:r>
      <w:proofErr w:type="gramEnd"/>
      <w:r>
        <w:t xml:space="preserve"> four business services and their isolated databases start and register healthy in Consul.</w:t>
      </w:r>
    </w:p>
    <w:p w14:paraId="28C86AAD" w14:textId="77777777" w:rsidR="00C76080" w:rsidRDefault="00000000">
      <w:pPr>
        <w:ind w:left="360" w:hanging="180"/>
      </w:pPr>
      <w:r>
        <w:t>2</w:t>
      </w:r>
      <w:proofErr w:type="gramStart"/>
      <w:r>
        <w:t xml:space="preserve">.  </w:t>
      </w:r>
      <w:proofErr w:type="spellStart"/>
      <w:r>
        <w:t>Keycloak</w:t>
      </w:r>
      <w:proofErr w:type="spellEnd"/>
      <w:proofErr w:type="gramEnd"/>
      <w:r>
        <w:t xml:space="preserve"> login permits the frontend to call only through the authenticated gateway.</w:t>
      </w:r>
    </w:p>
    <w:p w14:paraId="2BB12A1E" w14:textId="77777777" w:rsidR="00C76080" w:rsidRDefault="00000000">
      <w:pPr>
        <w:ind w:left="360" w:hanging="180"/>
      </w:pPr>
      <w:r>
        <w:t xml:space="preserve">3.  A complete </w:t>
      </w:r>
      <w:proofErr w:type="spellStart"/>
      <w:r>
        <w:t>catalog→stock→member</w:t>
      </w:r>
      <w:proofErr w:type="spellEnd"/>
      <w:r>
        <w:t xml:space="preserve"> </w:t>
      </w:r>
      <w:proofErr w:type="spellStart"/>
      <w:r>
        <w:t>subscription→loan→Kafka</w:t>
      </w:r>
      <w:proofErr w:type="spellEnd"/>
      <w:r>
        <w:t xml:space="preserve"> inventory </w:t>
      </w:r>
      <w:proofErr w:type="spellStart"/>
      <w:r>
        <w:t>update→return</w:t>
      </w:r>
      <w:proofErr w:type="spellEnd"/>
      <w:r>
        <w:t>/payment workflow succeeds.</w:t>
      </w:r>
    </w:p>
    <w:p w14:paraId="46A98E60" w14:textId="77777777" w:rsidR="00C76080" w:rsidRDefault="00000000">
      <w:pPr>
        <w:ind w:left="360" w:hanging="180"/>
      </w:pPr>
      <w:r>
        <w:t>4</w:t>
      </w:r>
      <w:proofErr w:type="gramStart"/>
      <w:r>
        <w:t>.  HTTP</w:t>
      </w:r>
      <w:proofErr w:type="gramEnd"/>
      <w:r>
        <w:t xml:space="preserve"> and Kafka Pact consumer/provider suites pass, and DLT/outbox recovery is demonstrable.</w:t>
      </w:r>
    </w:p>
    <w:p w14:paraId="71C7CBAB" w14:textId="77777777" w:rsidR="00C76080" w:rsidRDefault="00000000">
      <w:pPr>
        <w:ind w:left="360" w:hanging="180"/>
      </w:pPr>
      <w:r>
        <w:t>5</w:t>
      </w:r>
      <w:proofErr w:type="gramStart"/>
      <w:r>
        <w:t xml:space="preserve">.  </w:t>
      </w:r>
      <w:proofErr w:type="spellStart"/>
      <w:r>
        <w:t>OpenAPI</w:t>
      </w:r>
      <w:proofErr w:type="spellEnd"/>
      <w:proofErr w:type="gramEnd"/>
      <w:r>
        <w:t xml:space="preserve">, </w:t>
      </w:r>
      <w:proofErr w:type="spellStart"/>
      <w:r>
        <w:t>AsyncAPI</w:t>
      </w:r>
      <w:proofErr w:type="spellEnd"/>
      <w:r>
        <w:t>, the architecture diagram, and this SRS match the deployed version.</w:t>
      </w:r>
    </w:p>
    <w:p w14:paraId="18DD5450" w14:textId="77777777" w:rsidR="00C76080" w:rsidRDefault="00000000">
      <w:pPr>
        <w:ind w:left="360" w:hanging="180"/>
      </w:pPr>
      <w:r>
        <w:t>6</w:t>
      </w:r>
      <w:proofErr w:type="gramStart"/>
      <w:r>
        <w:t>.  An</w:t>
      </w:r>
      <w:proofErr w:type="gramEnd"/>
      <w:r>
        <w:t xml:space="preserve"> authenticated MCP client demonstrates capability discovery, one read workflow, one confirmed write workflow, role denial, and observable downstream state.</w:t>
      </w:r>
    </w:p>
    <w:p w14:paraId="7DF837D5" w14:textId="77777777" w:rsidR="00C76080" w:rsidRDefault="00000000">
      <w:pPr>
        <w:ind w:left="360" w:hanging="180"/>
      </w:pPr>
      <w:r>
        <w:t>7</w:t>
      </w:r>
      <w:proofErr w:type="gramStart"/>
      <w:r>
        <w:t>.  Frontend</w:t>
      </w:r>
      <w:proofErr w:type="gramEnd"/>
      <w:r>
        <w:t xml:space="preserve"> build and lint pass, required fee-time policy is configured, and no development secrets are used for submission.</w:t>
      </w:r>
    </w:p>
    <w:p w14:paraId="3682DE1D" w14:textId="77777777" w:rsidR="00C76080" w:rsidRDefault="00000000">
      <w:r>
        <w:br w:type="page"/>
      </w:r>
    </w:p>
    <w:p w14:paraId="558FE290" w14:textId="77777777" w:rsidR="00C76080" w:rsidRDefault="00000000">
      <w:pPr>
        <w:pStyle w:val="Heading1"/>
      </w:pPr>
      <w:r>
        <w:lastRenderedPageBreak/>
        <w:t>9. Deployment, Responsibilities, and Traceability</w:t>
      </w:r>
    </w:p>
    <w:p w14:paraId="0BF39AF6" w14:textId="77777777" w:rsidR="00C76080" w:rsidRDefault="00000000">
      <w:pPr>
        <w:pStyle w:val="Heading2"/>
      </w:pPr>
      <w:r>
        <w:t>9.1 Deployment procedure</w:t>
      </w:r>
    </w:p>
    <w:p w14:paraId="1B8C9162" w14:textId="77777777" w:rsidR="00C76080" w:rsidRDefault="00000000">
      <w:pPr>
        <w:ind w:left="360" w:hanging="180"/>
      </w:pPr>
      <w:r>
        <w:t>1</w:t>
      </w:r>
      <w:proofErr w:type="gramStart"/>
      <w:r>
        <w:t>.  Create</w:t>
      </w:r>
      <w:proofErr w:type="gramEnd"/>
      <w:r>
        <w:t xml:space="preserve"> service .env files from examples and supply unique MySQL/</w:t>
      </w:r>
      <w:proofErr w:type="spellStart"/>
      <w:r>
        <w:t>Keycloak</w:t>
      </w:r>
      <w:proofErr w:type="spellEnd"/>
      <w:r>
        <w:t xml:space="preserve"> secrets plus the two required fee-time policy values.</w:t>
      </w:r>
    </w:p>
    <w:p w14:paraId="7AB2110C" w14:textId="77777777" w:rsidR="00C76080" w:rsidRDefault="00000000">
      <w:pPr>
        <w:ind w:left="360" w:hanging="180"/>
      </w:pPr>
      <w:r>
        <w:t>2</w:t>
      </w:r>
      <w:proofErr w:type="gramStart"/>
      <w:r>
        <w:t>.  Start</w:t>
      </w:r>
      <w:proofErr w:type="gramEnd"/>
      <w:r>
        <w:t xml:space="preserve"> root docker-</w:t>
      </w:r>
      <w:proofErr w:type="spellStart"/>
      <w:r>
        <w:t>compose.yml</w:t>
      </w:r>
      <w:proofErr w:type="spellEnd"/>
      <w:r>
        <w:t xml:space="preserve"> to create </w:t>
      </w:r>
      <w:proofErr w:type="spellStart"/>
      <w:r>
        <w:t>shared_net</w:t>
      </w:r>
      <w:proofErr w:type="spellEnd"/>
      <w:r>
        <w:t>, Kafka, Kafka UI, and Consul.</w:t>
      </w:r>
    </w:p>
    <w:p w14:paraId="1C44FF42" w14:textId="77777777" w:rsidR="00C76080" w:rsidRDefault="00000000">
      <w:pPr>
        <w:ind w:left="360" w:hanging="180"/>
      </w:pPr>
      <w:r>
        <w:t>3</w:t>
      </w:r>
      <w:proofErr w:type="gramStart"/>
      <w:r>
        <w:t>.  Start</w:t>
      </w:r>
      <w:proofErr w:type="gramEnd"/>
      <w:r>
        <w:t xml:space="preserve"> the API Gateway compose project (</w:t>
      </w:r>
      <w:proofErr w:type="spellStart"/>
      <w:r>
        <w:t>Keycloak</w:t>
      </w:r>
      <w:proofErr w:type="spellEnd"/>
      <w:r>
        <w:t xml:space="preserve"> import and gateway), then Membership, Catalog, Inventory, Borrowing, and MCP compose projects.</w:t>
      </w:r>
    </w:p>
    <w:p w14:paraId="1E01513C" w14:textId="77777777" w:rsidR="00C76080" w:rsidRDefault="00000000">
      <w:pPr>
        <w:ind w:left="360" w:hanging="180"/>
      </w:pPr>
      <w:r>
        <w:t>4</w:t>
      </w:r>
      <w:proofErr w:type="gramStart"/>
      <w:r>
        <w:t>.  Start</w:t>
      </w:r>
      <w:proofErr w:type="gramEnd"/>
      <w:r>
        <w:t xml:space="preserve"> the frontend with Vite, authenticate, and verify Consul health registrations and Kafka connectivity.</w:t>
      </w:r>
    </w:p>
    <w:p w14:paraId="33961E80" w14:textId="77777777" w:rsidR="00C76080" w:rsidRDefault="00000000">
      <w:pPr>
        <w:ind w:left="360" w:hanging="180"/>
      </w:pPr>
      <w:r>
        <w:t>5</w:t>
      </w:r>
      <w:proofErr w:type="gramStart"/>
      <w:r>
        <w:t>.  Run</w:t>
      </w:r>
      <w:proofErr w:type="gramEnd"/>
      <w:r>
        <w:t xml:space="preserve"> each Maven test suite, the frontend build/lint, Pact verification, and the live acceptance </w:t>
      </w:r>
      <w:proofErr w:type="gramStart"/>
      <w:r>
        <w:t>flows</w:t>
      </w:r>
      <w:proofErr w:type="gramEnd"/>
      <w:r>
        <w:t xml:space="preserve"> before recording the video.</w:t>
      </w:r>
    </w:p>
    <w:p w14:paraId="211CD4B7" w14:textId="77777777" w:rsidR="00C76080" w:rsidRDefault="00000000">
      <w:pPr>
        <w:pStyle w:val="Heading2"/>
      </w:pPr>
      <w:r>
        <w:t>9.2 Four-member responsibility allocation</w:t>
      </w:r>
    </w:p>
    <w:tbl>
      <w:tblPr>
        <w:tblStyle w:val="TableGrid"/>
        <w:tblW w:w="0" w:type="auto"/>
        <w:tblInd w:w="0" w:type="dxa"/>
        <w:tblLook w:val="04A0" w:firstRow="1" w:lastRow="0" w:firstColumn="1" w:lastColumn="0" w:noHBand="0" w:noVBand="1"/>
      </w:tblPr>
      <w:tblGrid>
        <w:gridCol w:w="1327"/>
        <w:gridCol w:w="3503"/>
        <w:gridCol w:w="3383"/>
      </w:tblGrid>
      <w:tr w:rsidR="00C76080" w14:paraId="10582C88" w14:textId="77777777">
        <w:tc>
          <w:tcPr>
            <w:tcW w:w="0" w:type="auto"/>
            <w:shd w:val="clear" w:color="auto" w:fill="DCE6F1"/>
            <w:tcMar>
              <w:top w:w="55" w:type="dxa"/>
              <w:left w:w="75" w:type="dxa"/>
              <w:bottom w:w="55" w:type="dxa"/>
              <w:right w:w="75" w:type="dxa"/>
            </w:tcMar>
          </w:tcPr>
          <w:p w14:paraId="6A193D81" w14:textId="77777777" w:rsidR="00C76080" w:rsidRDefault="00000000">
            <w:pPr>
              <w:spacing w:after="0"/>
            </w:pPr>
            <w:r>
              <w:rPr>
                <w:b/>
                <w:sz w:val="17"/>
                <w:szCs w:val="17"/>
              </w:rPr>
              <w:t>Placeholder</w:t>
            </w:r>
          </w:p>
        </w:tc>
        <w:tc>
          <w:tcPr>
            <w:tcW w:w="0" w:type="auto"/>
            <w:shd w:val="clear" w:color="auto" w:fill="DCE6F1"/>
            <w:tcMar>
              <w:top w:w="55" w:type="dxa"/>
              <w:left w:w="75" w:type="dxa"/>
              <w:bottom w:w="55" w:type="dxa"/>
              <w:right w:w="75" w:type="dxa"/>
            </w:tcMar>
          </w:tcPr>
          <w:p w14:paraId="65597393" w14:textId="77777777" w:rsidR="00C76080" w:rsidRDefault="00000000">
            <w:pPr>
              <w:spacing w:after="0"/>
            </w:pPr>
            <w:r>
              <w:rPr>
                <w:b/>
                <w:sz w:val="17"/>
                <w:szCs w:val="17"/>
              </w:rPr>
              <w:t>Primary ownership</w:t>
            </w:r>
          </w:p>
        </w:tc>
        <w:tc>
          <w:tcPr>
            <w:tcW w:w="0" w:type="auto"/>
            <w:shd w:val="clear" w:color="auto" w:fill="DCE6F1"/>
            <w:tcMar>
              <w:top w:w="55" w:type="dxa"/>
              <w:left w:w="75" w:type="dxa"/>
              <w:bottom w:w="55" w:type="dxa"/>
              <w:right w:w="75" w:type="dxa"/>
            </w:tcMar>
          </w:tcPr>
          <w:p w14:paraId="33B3B5F4" w14:textId="77777777" w:rsidR="00C76080" w:rsidRDefault="00000000">
            <w:pPr>
              <w:spacing w:after="0"/>
            </w:pPr>
            <w:r>
              <w:rPr>
                <w:b/>
                <w:sz w:val="17"/>
                <w:szCs w:val="17"/>
              </w:rPr>
              <w:t>Shared responsibility</w:t>
            </w:r>
          </w:p>
        </w:tc>
      </w:tr>
      <w:tr w:rsidR="00C76080" w14:paraId="037A1249" w14:textId="77777777">
        <w:tc>
          <w:tcPr>
            <w:tcW w:w="0" w:type="auto"/>
            <w:tcMar>
              <w:top w:w="55" w:type="dxa"/>
              <w:left w:w="75" w:type="dxa"/>
              <w:bottom w:w="55" w:type="dxa"/>
              <w:right w:w="75" w:type="dxa"/>
            </w:tcMar>
          </w:tcPr>
          <w:p w14:paraId="21B11D8C" w14:textId="77777777" w:rsidR="00C76080" w:rsidRDefault="00000000">
            <w:pPr>
              <w:spacing w:after="0"/>
            </w:pPr>
            <w:r>
              <w:rPr>
                <w:sz w:val="17"/>
                <w:szCs w:val="17"/>
              </w:rPr>
              <w:t>Team Member 1</w:t>
            </w:r>
          </w:p>
        </w:tc>
        <w:tc>
          <w:tcPr>
            <w:tcW w:w="0" w:type="auto"/>
            <w:tcMar>
              <w:top w:w="55" w:type="dxa"/>
              <w:left w:w="75" w:type="dxa"/>
              <w:bottom w:w="55" w:type="dxa"/>
              <w:right w:w="75" w:type="dxa"/>
            </w:tcMar>
          </w:tcPr>
          <w:p w14:paraId="22C749EB" w14:textId="77777777" w:rsidR="00C76080" w:rsidRDefault="00000000">
            <w:pPr>
              <w:spacing w:after="0"/>
            </w:pPr>
            <w:r>
              <w:rPr>
                <w:sz w:val="17"/>
                <w:szCs w:val="17"/>
              </w:rPr>
              <w:t>Catalog Service and catalog contracts</w:t>
            </w:r>
          </w:p>
        </w:tc>
        <w:tc>
          <w:tcPr>
            <w:tcW w:w="0" w:type="auto"/>
            <w:tcMar>
              <w:top w:w="55" w:type="dxa"/>
              <w:left w:w="75" w:type="dxa"/>
              <w:bottom w:w="55" w:type="dxa"/>
              <w:right w:w="75" w:type="dxa"/>
            </w:tcMar>
          </w:tcPr>
          <w:p w14:paraId="526B8FD7" w14:textId="77777777" w:rsidR="00C76080" w:rsidRDefault="00000000">
            <w:pPr>
              <w:spacing w:after="0"/>
            </w:pPr>
            <w:r>
              <w:rPr>
                <w:sz w:val="17"/>
                <w:szCs w:val="17"/>
              </w:rPr>
              <w:t>Gateway, documentation, reviews</w:t>
            </w:r>
          </w:p>
        </w:tc>
      </w:tr>
      <w:tr w:rsidR="00C76080" w14:paraId="720855D1" w14:textId="77777777">
        <w:tc>
          <w:tcPr>
            <w:tcW w:w="0" w:type="auto"/>
            <w:tcMar>
              <w:top w:w="55" w:type="dxa"/>
              <w:left w:w="75" w:type="dxa"/>
              <w:bottom w:w="55" w:type="dxa"/>
              <w:right w:w="75" w:type="dxa"/>
            </w:tcMar>
          </w:tcPr>
          <w:p w14:paraId="7D1C3290" w14:textId="77777777" w:rsidR="00C76080" w:rsidRDefault="00000000">
            <w:pPr>
              <w:spacing w:after="0"/>
            </w:pPr>
            <w:r>
              <w:rPr>
                <w:sz w:val="17"/>
                <w:szCs w:val="17"/>
              </w:rPr>
              <w:t>Team Member 2</w:t>
            </w:r>
          </w:p>
        </w:tc>
        <w:tc>
          <w:tcPr>
            <w:tcW w:w="0" w:type="auto"/>
            <w:tcMar>
              <w:top w:w="55" w:type="dxa"/>
              <w:left w:w="75" w:type="dxa"/>
              <w:bottom w:w="55" w:type="dxa"/>
              <w:right w:w="75" w:type="dxa"/>
            </w:tcMar>
          </w:tcPr>
          <w:p w14:paraId="3DCCB96C" w14:textId="77777777" w:rsidR="00C76080" w:rsidRDefault="00000000">
            <w:pPr>
              <w:spacing w:after="0"/>
            </w:pPr>
            <w:r>
              <w:rPr>
                <w:sz w:val="17"/>
                <w:szCs w:val="17"/>
              </w:rPr>
              <w:t>Membership Service and eligibility contracts</w:t>
            </w:r>
          </w:p>
        </w:tc>
        <w:tc>
          <w:tcPr>
            <w:tcW w:w="0" w:type="auto"/>
            <w:tcMar>
              <w:top w:w="55" w:type="dxa"/>
              <w:left w:w="75" w:type="dxa"/>
              <w:bottom w:w="55" w:type="dxa"/>
              <w:right w:w="75" w:type="dxa"/>
            </w:tcMar>
          </w:tcPr>
          <w:p w14:paraId="71F2287E" w14:textId="77777777" w:rsidR="00C76080" w:rsidRDefault="00000000">
            <w:pPr>
              <w:spacing w:after="0"/>
            </w:pPr>
            <w:proofErr w:type="spellStart"/>
            <w:r>
              <w:rPr>
                <w:sz w:val="17"/>
                <w:szCs w:val="17"/>
              </w:rPr>
              <w:t>Keycloak</w:t>
            </w:r>
            <w:proofErr w:type="spellEnd"/>
            <w:r>
              <w:rPr>
                <w:sz w:val="17"/>
                <w:szCs w:val="17"/>
              </w:rPr>
              <w:t>, security tests, reviews</w:t>
            </w:r>
          </w:p>
        </w:tc>
      </w:tr>
      <w:tr w:rsidR="00C76080" w14:paraId="45F325D6" w14:textId="77777777">
        <w:tc>
          <w:tcPr>
            <w:tcW w:w="0" w:type="auto"/>
            <w:tcMar>
              <w:top w:w="55" w:type="dxa"/>
              <w:left w:w="75" w:type="dxa"/>
              <w:bottom w:w="55" w:type="dxa"/>
              <w:right w:w="75" w:type="dxa"/>
            </w:tcMar>
          </w:tcPr>
          <w:p w14:paraId="44D1306E" w14:textId="77777777" w:rsidR="00C76080" w:rsidRDefault="00000000">
            <w:pPr>
              <w:spacing w:after="0"/>
            </w:pPr>
            <w:r>
              <w:rPr>
                <w:sz w:val="17"/>
                <w:szCs w:val="17"/>
              </w:rPr>
              <w:t>Team Member 3</w:t>
            </w:r>
          </w:p>
        </w:tc>
        <w:tc>
          <w:tcPr>
            <w:tcW w:w="0" w:type="auto"/>
            <w:tcMar>
              <w:top w:w="55" w:type="dxa"/>
              <w:left w:w="75" w:type="dxa"/>
              <w:bottom w:w="55" w:type="dxa"/>
              <w:right w:w="75" w:type="dxa"/>
            </w:tcMar>
          </w:tcPr>
          <w:p w14:paraId="283BCF64" w14:textId="77777777" w:rsidR="00C76080" w:rsidRDefault="00000000">
            <w:pPr>
              <w:spacing w:after="0"/>
            </w:pPr>
            <w:r>
              <w:rPr>
                <w:sz w:val="17"/>
                <w:szCs w:val="17"/>
              </w:rPr>
              <w:t>Inventory Service, transfers, Kafka consumers</w:t>
            </w:r>
          </w:p>
        </w:tc>
        <w:tc>
          <w:tcPr>
            <w:tcW w:w="0" w:type="auto"/>
            <w:tcMar>
              <w:top w:w="55" w:type="dxa"/>
              <w:left w:w="75" w:type="dxa"/>
              <w:bottom w:w="55" w:type="dxa"/>
              <w:right w:w="75" w:type="dxa"/>
            </w:tcMar>
          </w:tcPr>
          <w:p w14:paraId="19900A98" w14:textId="77777777" w:rsidR="00C76080" w:rsidRDefault="00000000">
            <w:pPr>
              <w:spacing w:after="0"/>
            </w:pPr>
            <w:r>
              <w:rPr>
                <w:sz w:val="17"/>
                <w:szCs w:val="17"/>
              </w:rPr>
              <w:t>Consul/Kafka operations, reviews</w:t>
            </w:r>
          </w:p>
        </w:tc>
      </w:tr>
      <w:tr w:rsidR="00C76080" w14:paraId="5440FD09" w14:textId="77777777">
        <w:tc>
          <w:tcPr>
            <w:tcW w:w="0" w:type="auto"/>
            <w:tcMar>
              <w:top w:w="55" w:type="dxa"/>
              <w:left w:w="75" w:type="dxa"/>
              <w:bottom w:w="55" w:type="dxa"/>
              <w:right w:w="75" w:type="dxa"/>
            </w:tcMar>
          </w:tcPr>
          <w:p w14:paraId="1BFF5A90" w14:textId="77777777" w:rsidR="00C76080" w:rsidRDefault="00000000">
            <w:pPr>
              <w:spacing w:after="0"/>
            </w:pPr>
            <w:r>
              <w:rPr>
                <w:sz w:val="17"/>
                <w:szCs w:val="17"/>
              </w:rPr>
              <w:t>Team Member 4</w:t>
            </w:r>
          </w:p>
        </w:tc>
        <w:tc>
          <w:tcPr>
            <w:tcW w:w="0" w:type="auto"/>
            <w:tcMar>
              <w:top w:w="55" w:type="dxa"/>
              <w:left w:w="75" w:type="dxa"/>
              <w:bottom w:w="55" w:type="dxa"/>
              <w:right w:w="75" w:type="dxa"/>
            </w:tcMar>
          </w:tcPr>
          <w:p w14:paraId="2E41F54B" w14:textId="77777777" w:rsidR="00C76080" w:rsidRDefault="00000000">
            <w:pPr>
              <w:spacing w:after="0"/>
            </w:pPr>
            <w:r>
              <w:rPr>
                <w:sz w:val="17"/>
                <w:szCs w:val="17"/>
              </w:rPr>
              <w:t>Borrowing Service, fees/payments/bans</w:t>
            </w:r>
          </w:p>
        </w:tc>
        <w:tc>
          <w:tcPr>
            <w:tcW w:w="0" w:type="auto"/>
            <w:tcMar>
              <w:top w:w="55" w:type="dxa"/>
              <w:left w:w="75" w:type="dxa"/>
              <w:bottom w:w="55" w:type="dxa"/>
              <w:right w:w="75" w:type="dxa"/>
            </w:tcMar>
          </w:tcPr>
          <w:p w14:paraId="336C13D1" w14:textId="77777777" w:rsidR="00C76080" w:rsidRDefault="00000000">
            <w:pPr>
              <w:spacing w:after="0"/>
            </w:pPr>
            <w:r>
              <w:rPr>
                <w:sz w:val="17"/>
                <w:szCs w:val="17"/>
              </w:rPr>
              <w:t>MCP integration, frontend workflow, reviews</w:t>
            </w:r>
          </w:p>
        </w:tc>
      </w:tr>
    </w:tbl>
    <w:p w14:paraId="5C382061" w14:textId="77777777" w:rsidR="00C76080" w:rsidRDefault="00000000">
      <w:r>
        <w:t>The team collectively owns system integration, architecture, Pact compatibility, video presentation, and release configuration. Replace placeholders with names and agreed evidence of contribution.</w:t>
      </w:r>
    </w:p>
    <w:p w14:paraId="703F0878" w14:textId="77777777" w:rsidR="00C76080" w:rsidRDefault="00000000">
      <w:pPr>
        <w:pStyle w:val="Heading2"/>
      </w:pPr>
      <w:r>
        <w:t>9.3 Requirement-to-component traceability</w:t>
      </w:r>
    </w:p>
    <w:tbl>
      <w:tblPr>
        <w:tblStyle w:val="TableGrid"/>
        <w:tblW w:w="0" w:type="auto"/>
        <w:tblInd w:w="0" w:type="dxa"/>
        <w:tblLook w:val="04A0" w:firstRow="1" w:lastRow="0" w:firstColumn="1" w:lastColumn="0" w:noHBand="0" w:noVBand="1"/>
      </w:tblPr>
      <w:tblGrid>
        <w:gridCol w:w="2431"/>
        <w:gridCol w:w="4976"/>
      </w:tblGrid>
      <w:tr w:rsidR="00C76080" w14:paraId="28C83955" w14:textId="77777777">
        <w:tc>
          <w:tcPr>
            <w:tcW w:w="0" w:type="auto"/>
            <w:shd w:val="clear" w:color="auto" w:fill="DCE6F1"/>
            <w:tcMar>
              <w:top w:w="55" w:type="dxa"/>
              <w:left w:w="75" w:type="dxa"/>
              <w:bottom w:w="55" w:type="dxa"/>
              <w:right w:w="75" w:type="dxa"/>
            </w:tcMar>
          </w:tcPr>
          <w:p w14:paraId="3D34DEA0" w14:textId="77777777" w:rsidR="00C76080" w:rsidRDefault="00000000">
            <w:pPr>
              <w:spacing w:after="0"/>
            </w:pPr>
            <w:r>
              <w:rPr>
                <w:b/>
                <w:sz w:val="17"/>
                <w:szCs w:val="17"/>
              </w:rPr>
              <w:t>Requirement area</w:t>
            </w:r>
          </w:p>
        </w:tc>
        <w:tc>
          <w:tcPr>
            <w:tcW w:w="0" w:type="auto"/>
            <w:shd w:val="clear" w:color="auto" w:fill="DCE6F1"/>
            <w:tcMar>
              <w:top w:w="55" w:type="dxa"/>
              <w:left w:w="75" w:type="dxa"/>
              <w:bottom w:w="55" w:type="dxa"/>
              <w:right w:w="75" w:type="dxa"/>
            </w:tcMar>
          </w:tcPr>
          <w:p w14:paraId="304D83DB" w14:textId="77777777" w:rsidR="00C76080" w:rsidRDefault="00000000">
            <w:pPr>
              <w:spacing w:after="0"/>
            </w:pPr>
            <w:r>
              <w:rPr>
                <w:b/>
                <w:sz w:val="17"/>
                <w:szCs w:val="17"/>
              </w:rPr>
              <w:t>Implementation location</w:t>
            </w:r>
          </w:p>
        </w:tc>
      </w:tr>
      <w:tr w:rsidR="00C76080" w14:paraId="08F64F10" w14:textId="77777777">
        <w:tc>
          <w:tcPr>
            <w:tcW w:w="0" w:type="auto"/>
            <w:tcMar>
              <w:top w:w="55" w:type="dxa"/>
              <w:left w:w="75" w:type="dxa"/>
              <w:bottom w:w="55" w:type="dxa"/>
              <w:right w:w="75" w:type="dxa"/>
            </w:tcMar>
          </w:tcPr>
          <w:p w14:paraId="244C4461" w14:textId="77777777" w:rsidR="00C76080" w:rsidRDefault="00000000">
            <w:pPr>
              <w:spacing w:after="0"/>
            </w:pPr>
            <w:r>
              <w:rPr>
                <w:sz w:val="17"/>
                <w:szCs w:val="17"/>
              </w:rPr>
              <w:t>Catalog / Membership</w:t>
            </w:r>
          </w:p>
        </w:tc>
        <w:tc>
          <w:tcPr>
            <w:tcW w:w="0" w:type="auto"/>
            <w:tcMar>
              <w:top w:w="55" w:type="dxa"/>
              <w:left w:w="75" w:type="dxa"/>
              <w:bottom w:w="55" w:type="dxa"/>
              <w:right w:w="75" w:type="dxa"/>
            </w:tcMar>
          </w:tcPr>
          <w:p w14:paraId="1CE7F031" w14:textId="77777777" w:rsidR="00C76080" w:rsidRDefault="00000000">
            <w:pPr>
              <w:spacing w:after="0"/>
            </w:pPr>
            <w:r>
              <w:rPr>
                <w:sz w:val="17"/>
                <w:szCs w:val="17"/>
              </w:rPr>
              <w:t>catalog-service, membership-service</w:t>
            </w:r>
          </w:p>
        </w:tc>
      </w:tr>
      <w:tr w:rsidR="00C76080" w14:paraId="77839197" w14:textId="77777777">
        <w:tc>
          <w:tcPr>
            <w:tcW w:w="0" w:type="auto"/>
            <w:tcMar>
              <w:top w:w="55" w:type="dxa"/>
              <w:left w:w="75" w:type="dxa"/>
              <w:bottom w:w="55" w:type="dxa"/>
              <w:right w:w="75" w:type="dxa"/>
            </w:tcMar>
          </w:tcPr>
          <w:p w14:paraId="6C43C252" w14:textId="77777777" w:rsidR="00C76080" w:rsidRDefault="00000000">
            <w:pPr>
              <w:spacing w:after="0"/>
            </w:pPr>
            <w:r>
              <w:rPr>
                <w:sz w:val="17"/>
                <w:szCs w:val="17"/>
              </w:rPr>
              <w:t>Inventory / transfers</w:t>
            </w:r>
          </w:p>
        </w:tc>
        <w:tc>
          <w:tcPr>
            <w:tcW w:w="0" w:type="auto"/>
            <w:tcMar>
              <w:top w:w="55" w:type="dxa"/>
              <w:left w:w="75" w:type="dxa"/>
              <w:bottom w:w="55" w:type="dxa"/>
              <w:right w:w="75" w:type="dxa"/>
            </w:tcMar>
          </w:tcPr>
          <w:p w14:paraId="7E82B5C0" w14:textId="77777777" w:rsidR="00C76080" w:rsidRDefault="00000000">
            <w:pPr>
              <w:spacing w:after="0"/>
            </w:pPr>
            <w:r>
              <w:rPr>
                <w:sz w:val="17"/>
                <w:szCs w:val="17"/>
              </w:rPr>
              <w:t>inventory-service</w:t>
            </w:r>
          </w:p>
        </w:tc>
      </w:tr>
      <w:tr w:rsidR="00C76080" w14:paraId="5AE744EB" w14:textId="77777777">
        <w:tc>
          <w:tcPr>
            <w:tcW w:w="0" w:type="auto"/>
            <w:tcMar>
              <w:top w:w="55" w:type="dxa"/>
              <w:left w:w="75" w:type="dxa"/>
              <w:bottom w:w="55" w:type="dxa"/>
              <w:right w:w="75" w:type="dxa"/>
            </w:tcMar>
          </w:tcPr>
          <w:p w14:paraId="0D753E07" w14:textId="77777777" w:rsidR="00C76080" w:rsidRDefault="00000000">
            <w:pPr>
              <w:spacing w:after="0"/>
            </w:pPr>
            <w:r>
              <w:rPr>
                <w:sz w:val="17"/>
                <w:szCs w:val="17"/>
              </w:rPr>
              <w:t>Loans / fees / payments / bans</w:t>
            </w:r>
          </w:p>
        </w:tc>
        <w:tc>
          <w:tcPr>
            <w:tcW w:w="0" w:type="auto"/>
            <w:tcMar>
              <w:top w:w="55" w:type="dxa"/>
              <w:left w:w="75" w:type="dxa"/>
              <w:bottom w:w="55" w:type="dxa"/>
              <w:right w:w="75" w:type="dxa"/>
            </w:tcMar>
          </w:tcPr>
          <w:p w14:paraId="65D942DF" w14:textId="77777777" w:rsidR="00C76080" w:rsidRDefault="00000000">
            <w:pPr>
              <w:spacing w:after="0"/>
            </w:pPr>
            <w:proofErr w:type="gramStart"/>
            <w:r>
              <w:rPr>
                <w:sz w:val="17"/>
                <w:szCs w:val="17"/>
              </w:rPr>
              <w:t>borrowing-service</w:t>
            </w:r>
            <w:proofErr w:type="gramEnd"/>
          </w:p>
        </w:tc>
      </w:tr>
      <w:tr w:rsidR="00C76080" w14:paraId="569F266E" w14:textId="77777777">
        <w:tc>
          <w:tcPr>
            <w:tcW w:w="0" w:type="auto"/>
            <w:tcMar>
              <w:top w:w="55" w:type="dxa"/>
              <w:left w:w="75" w:type="dxa"/>
              <w:bottom w:w="55" w:type="dxa"/>
              <w:right w:w="75" w:type="dxa"/>
            </w:tcMar>
          </w:tcPr>
          <w:p w14:paraId="754BD864" w14:textId="77777777" w:rsidR="00C76080" w:rsidRDefault="00000000">
            <w:pPr>
              <w:spacing w:after="0"/>
            </w:pPr>
            <w:r>
              <w:rPr>
                <w:sz w:val="17"/>
                <w:szCs w:val="17"/>
              </w:rPr>
              <w:t>Discovery / routing / identity</w:t>
            </w:r>
          </w:p>
        </w:tc>
        <w:tc>
          <w:tcPr>
            <w:tcW w:w="0" w:type="auto"/>
            <w:tcMar>
              <w:top w:w="55" w:type="dxa"/>
              <w:left w:w="75" w:type="dxa"/>
              <w:bottom w:w="55" w:type="dxa"/>
              <w:right w:w="75" w:type="dxa"/>
            </w:tcMar>
          </w:tcPr>
          <w:p w14:paraId="79B9592E" w14:textId="77777777" w:rsidR="00C76080" w:rsidRDefault="00000000">
            <w:pPr>
              <w:spacing w:after="0"/>
            </w:pPr>
            <w:r>
              <w:rPr>
                <w:sz w:val="17"/>
                <w:szCs w:val="17"/>
              </w:rPr>
              <w:t xml:space="preserve">root Compose, </w:t>
            </w:r>
            <w:proofErr w:type="spellStart"/>
            <w:r>
              <w:rPr>
                <w:sz w:val="17"/>
                <w:szCs w:val="17"/>
              </w:rPr>
              <w:t>api</w:t>
            </w:r>
            <w:proofErr w:type="spellEnd"/>
            <w:r>
              <w:rPr>
                <w:sz w:val="17"/>
                <w:szCs w:val="17"/>
              </w:rPr>
              <w:t xml:space="preserve">-gateway, </w:t>
            </w:r>
            <w:proofErr w:type="spellStart"/>
            <w:r>
              <w:rPr>
                <w:sz w:val="17"/>
                <w:szCs w:val="17"/>
              </w:rPr>
              <w:t>Keycloak</w:t>
            </w:r>
            <w:proofErr w:type="spellEnd"/>
            <w:r>
              <w:rPr>
                <w:sz w:val="17"/>
                <w:szCs w:val="17"/>
              </w:rPr>
              <w:t xml:space="preserve"> realm import</w:t>
            </w:r>
          </w:p>
        </w:tc>
      </w:tr>
      <w:tr w:rsidR="00C76080" w14:paraId="352B2258" w14:textId="77777777">
        <w:tc>
          <w:tcPr>
            <w:tcW w:w="0" w:type="auto"/>
            <w:tcMar>
              <w:top w:w="55" w:type="dxa"/>
              <w:left w:w="75" w:type="dxa"/>
              <w:bottom w:w="55" w:type="dxa"/>
              <w:right w:w="75" w:type="dxa"/>
            </w:tcMar>
          </w:tcPr>
          <w:p w14:paraId="32923961" w14:textId="77777777" w:rsidR="00C76080" w:rsidRDefault="00000000">
            <w:pPr>
              <w:spacing w:after="0"/>
            </w:pPr>
            <w:r>
              <w:rPr>
                <w:sz w:val="17"/>
                <w:szCs w:val="17"/>
              </w:rPr>
              <w:t>MCP tools, resources, prompts</w:t>
            </w:r>
          </w:p>
        </w:tc>
        <w:tc>
          <w:tcPr>
            <w:tcW w:w="0" w:type="auto"/>
            <w:tcMar>
              <w:top w:w="55" w:type="dxa"/>
              <w:left w:w="75" w:type="dxa"/>
              <w:bottom w:w="55" w:type="dxa"/>
              <w:right w:w="75" w:type="dxa"/>
            </w:tcMar>
          </w:tcPr>
          <w:p w14:paraId="2EB01BE6" w14:textId="77777777" w:rsidR="00C76080" w:rsidRDefault="00000000">
            <w:pPr>
              <w:spacing w:after="0"/>
            </w:pPr>
            <w:proofErr w:type="spellStart"/>
            <w:r>
              <w:rPr>
                <w:sz w:val="17"/>
                <w:szCs w:val="17"/>
              </w:rPr>
              <w:t>mcp</w:t>
            </w:r>
            <w:proofErr w:type="spellEnd"/>
            <w:r>
              <w:rPr>
                <w:sz w:val="17"/>
                <w:szCs w:val="17"/>
              </w:rPr>
              <w:t>-service</w:t>
            </w:r>
          </w:p>
        </w:tc>
      </w:tr>
      <w:tr w:rsidR="00C76080" w14:paraId="5652EAD8" w14:textId="77777777">
        <w:tc>
          <w:tcPr>
            <w:tcW w:w="0" w:type="auto"/>
            <w:tcMar>
              <w:top w:w="55" w:type="dxa"/>
              <w:left w:w="75" w:type="dxa"/>
              <w:bottom w:w="55" w:type="dxa"/>
              <w:right w:w="75" w:type="dxa"/>
            </w:tcMar>
          </w:tcPr>
          <w:p w14:paraId="52D15100" w14:textId="77777777" w:rsidR="00C76080" w:rsidRDefault="00000000">
            <w:pPr>
              <w:spacing w:after="0"/>
            </w:pPr>
            <w:r>
              <w:rPr>
                <w:sz w:val="17"/>
                <w:szCs w:val="17"/>
              </w:rPr>
              <w:t>Browser workflows</w:t>
            </w:r>
          </w:p>
        </w:tc>
        <w:tc>
          <w:tcPr>
            <w:tcW w:w="0" w:type="auto"/>
            <w:tcMar>
              <w:top w:w="55" w:type="dxa"/>
              <w:left w:w="75" w:type="dxa"/>
              <w:bottom w:w="55" w:type="dxa"/>
              <w:right w:w="75" w:type="dxa"/>
            </w:tcMar>
          </w:tcPr>
          <w:p w14:paraId="431D4E55" w14:textId="77777777" w:rsidR="00C76080" w:rsidRDefault="00000000">
            <w:pPr>
              <w:spacing w:after="0"/>
            </w:pPr>
            <w:r>
              <w:rPr>
                <w:sz w:val="17"/>
                <w:szCs w:val="17"/>
              </w:rPr>
              <w:t>frontend/</w:t>
            </w:r>
            <w:proofErr w:type="spellStart"/>
            <w:r>
              <w:rPr>
                <w:sz w:val="17"/>
                <w:szCs w:val="17"/>
              </w:rPr>
              <w:t>src</w:t>
            </w:r>
            <w:proofErr w:type="spellEnd"/>
          </w:p>
        </w:tc>
      </w:tr>
      <w:tr w:rsidR="00C76080" w14:paraId="37EFC620" w14:textId="77777777">
        <w:tc>
          <w:tcPr>
            <w:tcW w:w="0" w:type="auto"/>
            <w:tcMar>
              <w:top w:w="55" w:type="dxa"/>
              <w:left w:w="75" w:type="dxa"/>
              <w:bottom w:w="55" w:type="dxa"/>
              <w:right w:w="75" w:type="dxa"/>
            </w:tcMar>
          </w:tcPr>
          <w:p w14:paraId="460843C0" w14:textId="77777777" w:rsidR="00C76080" w:rsidRDefault="00000000">
            <w:pPr>
              <w:spacing w:after="0"/>
            </w:pPr>
            <w:r>
              <w:rPr>
                <w:sz w:val="17"/>
                <w:szCs w:val="17"/>
              </w:rPr>
              <w:t>HTTP and Kafka contracts</w:t>
            </w:r>
          </w:p>
        </w:tc>
        <w:tc>
          <w:tcPr>
            <w:tcW w:w="0" w:type="auto"/>
            <w:tcMar>
              <w:top w:w="55" w:type="dxa"/>
              <w:left w:w="75" w:type="dxa"/>
              <w:bottom w:w="55" w:type="dxa"/>
              <w:right w:w="75" w:type="dxa"/>
            </w:tcMar>
          </w:tcPr>
          <w:p w14:paraId="461BEA13" w14:textId="77777777" w:rsidR="00C76080" w:rsidRDefault="00000000">
            <w:pPr>
              <w:spacing w:after="0"/>
            </w:pPr>
            <w:r>
              <w:rPr>
                <w:sz w:val="17"/>
                <w:szCs w:val="17"/>
              </w:rPr>
              <w:t xml:space="preserve">service </w:t>
            </w:r>
            <w:proofErr w:type="spellStart"/>
            <w:r>
              <w:rPr>
                <w:sz w:val="17"/>
                <w:szCs w:val="17"/>
              </w:rPr>
              <w:t>src</w:t>
            </w:r>
            <w:proofErr w:type="spellEnd"/>
            <w:r>
              <w:rPr>
                <w:sz w:val="17"/>
                <w:szCs w:val="17"/>
              </w:rPr>
              <w:t>/test/.../pact, checked-in pact JSON, INTEGRATION.md</w:t>
            </w:r>
          </w:p>
        </w:tc>
      </w:tr>
    </w:tbl>
    <w:p w14:paraId="049090B2" w14:textId="77777777" w:rsidR="00C76080" w:rsidRDefault="00000000">
      <w:pPr>
        <w:pStyle w:val="Heading2"/>
      </w:pPr>
      <w:r>
        <w:t>9.4 Submission readiness</w:t>
      </w:r>
    </w:p>
    <w:p w14:paraId="390BB2B0" w14:textId="77777777" w:rsidR="00C76080" w:rsidRDefault="00000000">
      <w:r>
        <w:t xml:space="preserve">The architecture, four-service decomposition, DDD, Feign/Kafka communication, Consul, API Gateway, </w:t>
      </w:r>
      <w:proofErr w:type="spellStart"/>
      <w:r>
        <w:t>Keycloak</w:t>
      </w:r>
      <w:proofErr w:type="spellEnd"/>
      <w:r>
        <w:t>, Pact, documentation, client, and MCP implementation are present. Before final submission, the team shall resolve frontend lint, add gateway and live end-to-end/MCP evidence, lock production-safe configuration, insert real member names, record a maximum-five-minute narrated video, and publish its link in the course submission.</w:t>
      </w:r>
    </w:p>
    <w:p w14:paraId="10D2E25B" w14:textId="77777777" w:rsidR="00C76080" w:rsidRDefault="00000000">
      <w:r>
        <w:t>End of Software Requirements Specification.</w:t>
      </w:r>
    </w:p>
    <w:sectPr w:rsidR="00C76080">
      <w:headerReference w:type="default" r:id="rId7"/>
      <w:footerReference w:type="default" r:id="rId8"/>
      <w:pgSz w:w="11906" w:h="16838"/>
      <w:pgMar w:top="648" w:right="648" w:bottom="648" w:left="648" w:header="300" w:footer="300" w:gutter="0"/>
      <w:cols w:space="708"/>
      <w:docGrid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3F30" w14:textId="77777777" w:rsidR="00A879ED" w:rsidRDefault="00A879ED">
      <w:pPr>
        <w:spacing w:after="0" w:line="240" w:lineRule="auto"/>
      </w:pPr>
      <w:r>
        <w:separator/>
      </w:r>
    </w:p>
  </w:endnote>
  <w:endnote w:type="continuationSeparator" w:id="0">
    <w:p w14:paraId="5CA68E1F" w14:textId="77777777" w:rsidR="00A879ED" w:rsidRDefault="00A87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E50D" w14:textId="77777777" w:rsidR="00C76080" w:rsidRDefault="00000000">
    <w:pPr>
      <w:jc w:val="center"/>
    </w:pPr>
    <w:r>
      <w:rPr>
        <w:color w:val="667085"/>
        <w:sz w:val="16"/>
      </w:rPr>
      <w:t xml:space="preserve">Page </w:t>
    </w:r>
    <w:r>
      <w:fldChar w:fldCharType="begin"/>
    </w:r>
    <w:r>
      <w:instrText>PAGE</w:instrText>
    </w:r>
    <w:r>
      <w:fldChar w:fldCharType="separate"/>
    </w:r>
    <w:r>
      <w:rPr>
        <w:sz w:val="16"/>
      </w:rPr>
      <w:t>1</w:t>
    </w:r>
    <w:r>
      <w:rPr>
        <w:sz w:val="16"/>
      </w:rPr>
      <w:fldChar w:fldCharType="end"/>
    </w:r>
    <w:r>
      <w:rPr>
        <w:color w:val="667085"/>
        <w:sz w:val="16"/>
      </w:rPr>
      <w:t>of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8B43" w14:textId="77777777" w:rsidR="00A879ED" w:rsidRDefault="00A879ED">
      <w:pPr>
        <w:spacing w:after="0" w:line="240" w:lineRule="auto"/>
      </w:pPr>
      <w:r>
        <w:separator/>
      </w:r>
    </w:p>
  </w:footnote>
  <w:footnote w:type="continuationSeparator" w:id="0">
    <w:p w14:paraId="54BA969F" w14:textId="77777777" w:rsidR="00A879ED" w:rsidRDefault="00A87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E62F" w14:textId="77777777" w:rsidR="00C76080" w:rsidRDefault="00000000">
    <w:pPr>
      <w:pBdr>
        <w:bottom w:val="single" w:sz="4" w:space="0" w:color="B4C6E7"/>
      </w:pBdr>
      <w:jc w:val="right"/>
    </w:pPr>
    <w:r>
      <w:rPr>
        <w:color w:val="667085"/>
        <w:sz w:val="16"/>
      </w:rPr>
      <w:t>Library Management System - SRS v2.0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080"/>
    <w:rsid w:val="00A879ED"/>
    <w:rsid w:val="00AF5D91"/>
    <w:rsid w:val="00C76080"/>
    <w:rsid w:val="00E81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AB10"/>
  <w15:docId w15:val="{32386822-24AA-4694-B862-FDF1EEA5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19"/>
        <w:szCs w:val="19"/>
        <w:lang w:val="en-US" w:eastAsia="en-US" w:bidi="ar-SA"/>
      </w:rPr>
    </w:rPrDefault>
    <w:pPrDefault>
      <w:pPr>
        <w:spacing w:after="75" w:line="2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80" w:after="100"/>
      <w:outlineLvl w:val="0"/>
    </w:pPr>
    <w:rPr>
      <w:b/>
      <w:color w:val="17365D"/>
      <w:sz w:val="30"/>
      <w:szCs w:val="30"/>
    </w:rPr>
  </w:style>
  <w:style w:type="paragraph" w:styleId="Heading2">
    <w:name w:val="heading 2"/>
    <w:basedOn w:val="Normal"/>
    <w:next w:val="Normal"/>
    <w:uiPriority w:val="9"/>
    <w:unhideWhenUsed/>
    <w:qFormat/>
    <w:pPr>
      <w:keepNext/>
      <w:spacing w:before="80" w:after="55"/>
      <w:outlineLvl w:val="1"/>
    </w:pPr>
    <w:rPr>
      <w:b/>
      <w:color w:val="365F91"/>
      <w:sz w:val="24"/>
      <w:szCs w:val="24"/>
    </w:rPr>
  </w:style>
  <w:style w:type="paragraph" w:styleId="Heading3">
    <w:name w:val="heading 3"/>
    <w:basedOn w:val="Normal"/>
    <w:next w:val="Normal"/>
    <w:uiPriority w:val="9"/>
    <w:unhideWhenUsed/>
    <w:qFormat/>
    <w:pPr>
      <w:keepNext/>
      <w:spacing w:before="65" w:after="45"/>
      <w:outlineLvl w:val="2"/>
    </w:pPr>
    <w:rPr>
      <w:b/>
      <w:color w:val="4F81BD"/>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before="100" w:after="120"/>
      <w:jc w:val="center"/>
    </w:pPr>
    <w:rPr>
      <w:rFonts w:ascii="Aptos Display" w:hAnsi="Aptos Display"/>
      <w:b/>
      <w:color w:val="17365D"/>
      <w:sz w:val="48"/>
      <w:szCs w:val="48"/>
    </w:rPr>
  </w:style>
  <w:style w:type="paragraph" w:styleId="Subtitle">
    <w:name w:val="Subtitle"/>
    <w:basedOn w:val="Normal"/>
    <w:uiPriority w:val="11"/>
    <w:qFormat/>
    <w:pPr>
      <w:keepNext/>
      <w:spacing w:after="180"/>
      <w:jc w:val="center"/>
    </w:pPr>
    <w:rPr>
      <w:color w:val="4F81BD"/>
      <w:sz w:val="30"/>
      <w:szCs w:val="30"/>
    </w:rPr>
  </w:style>
  <w:style w:type="paragraph" w:styleId="Quote">
    <w:name w:val="Quote"/>
    <w:basedOn w:val="Normal"/>
    <w:pPr>
      <w:shd w:val="clear" w:color="auto" w:fill="F2F6FA"/>
      <w:spacing w:before="60" w:after="80"/>
      <w:ind w:left="360" w:right="180"/>
    </w:pPr>
    <w:rPr>
      <w:i/>
      <w:color w:val="44546A"/>
      <w:sz w:val="18"/>
    </w:rPr>
  </w:style>
  <w:style w:type="paragraph" w:styleId="Caption">
    <w:name w:val="caption"/>
    <w:basedOn w:val="Normal"/>
    <w:pPr>
      <w:spacing w:after="80"/>
      <w:jc w:val="center"/>
    </w:pPr>
    <w:rPr>
      <w:i/>
      <w:color w:val="666666"/>
      <w:sz w:val="17"/>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top w:w="55" w:type="dxa"/>
        <w:left w:w="75" w:type="dxa"/>
        <w:bottom w:w="55" w:type="dxa"/>
        <w:right w:w="7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3867</Words>
  <Characters>22046</Characters>
  <Application>Microsoft Office Word</Application>
  <DocSecurity>0</DocSecurity>
  <Lines>183</Lines>
  <Paragraphs>51</Paragraphs>
  <ScaleCrop>false</ScaleCrop>
  <Company/>
  <LinksUpToDate>false</LinksUpToDate>
  <CharactersWithSpaces>25862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Distributed Library Management System</dc:title>
  <dc:subject>Service-Oriented Architectures project specification</dc:subject>
  <dc:creator>Library System project team</dc:creator>
  <cp:lastModifiedBy>Салтиров Никола</cp:lastModifiedBy>
  <cp:revision>3</cp:revision>
  <dcterms:created xsi:type="dcterms:W3CDTF">2026-09-15T00:00:00Z</dcterms:created>
  <dcterms:modified xsi:type="dcterms:W3CDTF">2026-09-15T15:24:00Z</dcterms:modified>
</cp:coreProperties>
</file>