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60" w:lineRule="auto"/>
        <w:rPr>
          <w:b w:val="1"/>
          <w:bCs w:val="1"/>
          <w:color w:val="1f2328"/>
          <w:sz w:val="48"/>
          <w:szCs w:val="48"/>
        </w:rPr>
      </w:pPr>
      <w:r w:rsidDel="00000000" w:rsidR="00000000" w:rsidRPr="00000000">
        <w:rPr>
          <w:b w:val="1"/>
          <w:bCs w:val="1"/>
          <w:color w:val="1f2328"/>
          <w:sz w:val="48"/>
          <w:szCs w:val="48"/>
          <w:rtl w:val="0"/>
        </w:rPr>
        <w:t xml:space="preserve">Malaria Community Standard – Collection template and associated materials for malaria metadata</w:t>
      </w:r>
    </w:p>
    <w:p w:rsidR="00000000" w:rsidDel="00000000" w:rsidP="00000000" w:rsidRDefault="00000000" w:rsidRPr="00000000" w14:paraId="00000002">
      <w:pPr>
        <w:spacing w:line="360" w:lineRule="auto"/>
        <w:rPr/>
      </w:pPr>
      <w:r w:rsidDel="00000000" w:rsidR="00000000" w:rsidRPr="00000000">
        <w:rPr>
          <w:rtl w:val="0"/>
        </w:rPr>
        <w:t xml:space="preserve">Publication(s) </w:t>
      </w:r>
      <w:r w:rsidDel="00000000" w:rsidR="00000000" w:rsidRPr="00000000">
        <w:rPr>
          <w:color w:val="0070c0"/>
          <w:rtl w:val="0"/>
        </w:rPr>
        <w:t xml:space="preserve">DOI(s)</w:t>
      </w:r>
      <w:r w:rsidDel="00000000" w:rsidR="00000000" w:rsidRPr="00000000">
        <w:rPr>
          <w:rtl w:val="0"/>
        </w:rPr>
        <w:t xml:space="preserve">. </w:t>
      </w:r>
    </w:p>
    <w:p w:rsidR="00000000" w:rsidDel="00000000" w:rsidP="00000000" w:rsidRDefault="00000000" w:rsidRPr="00000000" w14:paraId="00000003">
      <w:pPr>
        <w:shd w:fill="ffffff" w:val="clear"/>
        <w:spacing w:before="360" w:line="360" w:lineRule="auto"/>
        <w:rPr>
          <w:b w:val="1"/>
          <w:bCs w:val="1"/>
          <w:color w:val="1f2328"/>
          <w:sz w:val="36"/>
          <w:szCs w:val="36"/>
        </w:rPr>
      </w:pPr>
      <w:r w:rsidDel="00000000" w:rsidR="00000000" w:rsidRPr="00000000">
        <w:rPr>
          <w:b w:val="1"/>
          <w:bCs w:val="1"/>
          <w:color w:val="1f2328"/>
          <w:sz w:val="36"/>
          <w:szCs w:val="36"/>
          <w:rtl w:val="0"/>
        </w:rPr>
        <w:t xml:space="preserve">Malaria contextual data specification overview</w:t>
      </w:r>
    </w:p>
    <w:p w:rsidR="00000000" w:rsidDel="00000000" w:rsidP="00000000" w:rsidRDefault="00000000" w:rsidRPr="00000000" w14:paraId="00000004">
      <w:pPr>
        <w:spacing w:line="360" w:lineRule="auto"/>
        <w:rPr/>
      </w:pPr>
      <w:r w:rsidDel="00000000" w:rsidR="00000000" w:rsidRPr="00000000">
        <w:rPr>
          <w:rtl w:val="0"/>
        </w:rPr>
        <w:t xml:space="preserve">Public health genomics contextual data for malaria integrates epidemiological, clinical, geographic, laboratory, and sequencing metadata. This contextual data enables interpretation of genomic surveillance outputs, informs malaria control and elimination strategies, reveals parasite population dynamics, resistance emergence, and transmission patterns, and facilitates scientific understanding of malaria disease. Standardized contextual data supports data integration, reuse, and public health decision</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making across surveillance systems.</w:t>
      </w:r>
    </w:p>
    <w:p w:rsidR="00000000" w:rsidDel="00000000" w:rsidP="00000000" w:rsidRDefault="00000000" w:rsidRPr="00000000" w14:paraId="00000005">
      <w:pPr>
        <w:spacing w:line="360" w:lineRule="auto"/>
        <w:rPr/>
      </w:pPr>
      <w:r w:rsidDel="00000000" w:rsidR="00000000" w:rsidRPr="00000000">
        <w:rPr>
          <w:rtl w:val="0"/>
        </w:rPr>
        <w:t xml:space="preserve">The malaria contextual data specification addresses gaps in existing general (MIxS) and pathogen</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specific standards by capturing malaria</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specific complexities – vector ecology, transmission dynamics, and health system factors in endemic settings. Supporting materials include harmonized collection templates for human clinical/One Health and mosquito vector samples, controlled vocabularies, reference guides, and mapping to existing standards. All resources are openly available and detailed below. </w:t>
      </w:r>
    </w:p>
    <w:p w:rsidR="00000000" w:rsidDel="00000000" w:rsidP="00000000" w:rsidRDefault="00000000" w:rsidRPr="00000000" w14:paraId="00000006">
      <w:pPr>
        <w:shd w:fill="ffffff" w:val="clear"/>
        <w:spacing w:before="360" w:line="360" w:lineRule="auto"/>
        <w:rPr>
          <w:b w:val="1"/>
          <w:bCs w:val="1"/>
          <w:color w:val="1f2328"/>
          <w:sz w:val="36"/>
          <w:szCs w:val="36"/>
        </w:rPr>
      </w:pPr>
      <w:r w:rsidDel="00000000" w:rsidR="00000000" w:rsidRPr="00000000">
        <w:rPr>
          <w:b w:val="1"/>
          <w:bCs w:val="1"/>
          <w:color w:val="1f2328"/>
          <w:sz w:val="36"/>
          <w:szCs w:val="36"/>
          <w:rtl w:val="0"/>
        </w:rPr>
        <w:t xml:space="preserve">Content description</w:t>
      </w:r>
    </w:p>
    <w:p w:rsidR="00000000" w:rsidDel="00000000" w:rsidP="00000000" w:rsidRDefault="00000000" w:rsidRPr="00000000" w14:paraId="00000007">
      <w:pPr>
        <w:shd w:fill="ffffff" w:val="clear"/>
        <w:spacing w:before="360" w:line="360" w:lineRule="auto"/>
        <w:rPr>
          <w:b w:val="1"/>
          <w:bCs w:val="1"/>
          <w:color w:val="1f2328"/>
          <w:sz w:val="30"/>
          <w:szCs w:val="30"/>
        </w:rPr>
      </w:pPr>
      <w:r w:rsidDel="00000000" w:rsidR="00000000" w:rsidRPr="00000000">
        <w:rPr>
          <w:b w:val="1"/>
          <w:bCs w:val="1"/>
          <w:color w:val="1f2328"/>
          <w:sz w:val="30"/>
          <w:szCs w:val="30"/>
          <w:rtl w:val="0"/>
        </w:rPr>
        <w:t xml:space="preserve">Malaria contextual data specification package</w:t>
      </w:r>
    </w:p>
    <w:p w:rsidR="00000000" w:rsidDel="00000000" w:rsidP="00000000" w:rsidRDefault="00000000" w:rsidRPr="00000000" w14:paraId="00000008">
      <w:pPr>
        <w:spacing w:line="360" w:lineRule="auto"/>
        <w:rPr/>
      </w:pPr>
      <w:r w:rsidDel="00000000" w:rsidR="00000000" w:rsidRPr="00000000">
        <w:rPr>
          <w:rtl w:val="0"/>
        </w:rPr>
        <w:t xml:space="preserve">Spreadsheet-based (.xlsx) human clinical/One Health collection template </w:t>
      </w:r>
      <w:r w:rsidDel="00000000" w:rsidR="00000000" w:rsidRPr="00000000">
        <w:rPr>
          <w:color w:val="0070c0"/>
          <w:rtl w:val="0"/>
        </w:rPr>
        <w:t xml:space="preserve">(link)</w:t>
      </w:r>
      <w:r w:rsidDel="00000000" w:rsidR="00000000" w:rsidRPr="00000000">
        <w:rPr>
          <w:rtl w:val="0"/>
        </w:rPr>
      </w:r>
    </w:p>
    <w:p w:rsidR="00000000" w:rsidDel="00000000" w:rsidP="00000000" w:rsidRDefault="00000000" w:rsidRPr="00000000" w14:paraId="00000009">
      <w:pPr>
        <w:spacing w:line="360" w:lineRule="auto"/>
        <w:rPr>
          <w:color w:val="1f2328"/>
        </w:rPr>
      </w:pPr>
      <w:r w:rsidDel="00000000" w:rsidR="00000000" w:rsidRPr="00000000">
        <w:rPr>
          <w:rtl w:val="0"/>
        </w:rPr>
        <w:t xml:space="preserve">Spreadsheet-based (.xlsx) mosquito vector collection template </w:t>
      </w:r>
      <w:r w:rsidDel="00000000" w:rsidR="00000000" w:rsidRPr="00000000">
        <w:rPr>
          <w:color w:val="0070c0"/>
          <w:rtl w:val="0"/>
        </w:rPr>
        <w:t xml:space="preserve">(link)</w:t>
      </w:r>
      <w:r w:rsidDel="00000000" w:rsidR="00000000" w:rsidRPr="00000000">
        <w:rPr>
          <w:rtl w:val="0"/>
        </w:rPr>
      </w:r>
    </w:p>
    <w:p w:rsidR="00000000" w:rsidDel="00000000" w:rsidP="00000000" w:rsidRDefault="00000000" w:rsidRPr="00000000" w14:paraId="0000000A">
      <w:pPr>
        <w:shd w:fill="ffffff" w:val="clear"/>
        <w:spacing w:line="360" w:lineRule="auto"/>
        <w:rPr>
          <w:color w:val="1f2328"/>
        </w:rPr>
      </w:pPr>
      <w:r w:rsidDel="00000000" w:rsidR="00000000" w:rsidRPr="00000000">
        <w:rPr>
          <w:color w:val="1f2328"/>
          <w:rtl w:val="0"/>
        </w:rPr>
        <w:t xml:space="preserve">Core components (Spreadsheet tabs):</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Data collection template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structured sheet for entering full metadata sets, featuring "required" fields (yellow), "strongly recommended" fields (purple) and "optional" fields (white).</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User reference guide: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Detailed instructions, field definitions, population tips, and real-world examples to streamline template completion.</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Controlled vocabulary lists: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Malaria experts/PHA4GE-approved; ontology-linked term lists for dropdown selection, promoting consistent data entry. </w:t>
      </w:r>
    </w:p>
    <w:p w:rsidR="00000000" w:rsidDel="00000000" w:rsidP="00000000" w:rsidRDefault="00000000" w:rsidRPr="00000000" w14:paraId="0000000E">
      <w:pPr>
        <w:shd w:fill="ffffff" w:val="clear"/>
        <w:spacing w:before="360" w:line="360" w:lineRule="auto"/>
        <w:rPr>
          <w:b w:val="1"/>
          <w:bCs w:val="1"/>
          <w:color w:val="1f2328"/>
        </w:rPr>
      </w:pPr>
      <w:r w:rsidDel="00000000" w:rsidR="00000000" w:rsidRPr="00000000">
        <w:rPr>
          <w:b w:val="1"/>
          <w:bCs w:val="1"/>
          <w:color w:val="1f2328"/>
          <w:rtl w:val="0"/>
        </w:rPr>
        <w:t xml:space="preserve"> Machine-Readable JSON Template </w:t>
      </w:r>
      <w:r w:rsidDel="00000000" w:rsidR="00000000" w:rsidRPr="00000000">
        <w:rPr>
          <w:b w:val="1"/>
          <w:bCs w:val="1"/>
          <w:color w:val="0070c0"/>
          <w:rtl w:val="0"/>
        </w:rPr>
        <w:t xml:space="preserve">(link) </w:t>
      </w: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t xml:space="preserve">An automated JSON version of the MCS template, optimized for programmatic use. “Required” fields are enforced as mandatory, while “strongly recommended” and “optional” fields remain non-mandatory (with minor adjustments due to JSON constraints).</w:t>
      </w:r>
    </w:p>
    <w:p w:rsidR="00000000" w:rsidDel="00000000" w:rsidP="00000000" w:rsidRDefault="00000000" w:rsidRPr="00000000" w14:paraId="00000010">
      <w:pPr>
        <w:shd w:fill="ffffff" w:val="clear"/>
        <w:spacing w:before="360" w:line="360" w:lineRule="auto"/>
        <w:rPr>
          <w:b w:val="1"/>
          <w:bCs w:val="1"/>
          <w:color w:val="1f2328"/>
          <w:sz w:val="30"/>
          <w:szCs w:val="30"/>
        </w:rPr>
      </w:pPr>
      <w:r w:rsidDel="00000000" w:rsidR="00000000" w:rsidRPr="00000000">
        <w:rPr>
          <w:b w:val="1"/>
          <w:bCs w:val="1"/>
          <w:color w:val="1f2328"/>
          <w:sz w:val="30"/>
          <w:szCs w:val="30"/>
          <w:rtl w:val="0"/>
        </w:rPr>
        <w:t xml:space="preserve">Standard operating procedure (SOP)</w:t>
      </w:r>
    </w:p>
    <w:p w:rsidR="00000000" w:rsidDel="00000000" w:rsidP="00000000" w:rsidRDefault="00000000" w:rsidRPr="00000000" w14:paraId="00000011">
      <w:pPr>
        <w:spacing w:line="360" w:lineRule="auto"/>
        <w:rPr/>
      </w:pPr>
      <w:r w:rsidDel="00000000" w:rsidR="00000000" w:rsidRPr="00000000">
        <w:rPr>
          <w:rtl w:val="0"/>
        </w:rPr>
        <w:t xml:space="preserve">Step-by-step guidelines for template use, term selection, sample description formatting, and key considerations for ethics, practicality, and data privacy. </w:t>
      </w:r>
      <w:r w:rsidDel="00000000" w:rsidR="00000000" w:rsidRPr="00000000">
        <w:rPr>
          <w:b w:val="1"/>
          <w:bCs w:val="1"/>
          <w:rtl w:val="0"/>
        </w:rPr>
        <w:t xml:space="preserve">Available at…</w:t>
      </w:r>
      <w:r w:rsidDel="00000000" w:rsidR="00000000" w:rsidRPr="00000000">
        <w:rPr>
          <w:rtl w:val="0"/>
        </w:rPr>
        <w:t xml:space="preserve"> </w:t>
      </w:r>
      <w:r w:rsidDel="00000000" w:rsidR="00000000" w:rsidRPr="00000000">
        <w:rPr>
          <w:color w:val="0070c0"/>
          <w:rtl w:val="0"/>
        </w:rPr>
        <w:t xml:space="preserve">(link).</w:t>
      </w:r>
      <w:r w:rsidDel="00000000" w:rsidR="00000000" w:rsidRPr="00000000">
        <w:rPr>
          <w:rtl w:val="0"/>
        </w:rPr>
      </w:r>
    </w:p>
    <w:p w:rsidR="00000000" w:rsidDel="00000000" w:rsidP="00000000" w:rsidRDefault="00000000" w:rsidRPr="00000000" w14:paraId="00000012">
      <w:pPr>
        <w:shd w:fill="ffffff" w:val="clear"/>
        <w:spacing w:before="360" w:line="360" w:lineRule="auto"/>
        <w:rPr>
          <w:b w:val="1"/>
          <w:bCs w:val="1"/>
          <w:color w:val="1f2328"/>
          <w:sz w:val="30"/>
          <w:szCs w:val="30"/>
        </w:rPr>
      </w:pPr>
      <w:r w:rsidDel="00000000" w:rsidR="00000000" w:rsidRPr="00000000">
        <w:rPr>
          <w:b w:val="1"/>
          <w:bCs w:val="1"/>
          <w:color w:val="1f2328"/>
          <w:sz w:val="30"/>
          <w:szCs w:val="30"/>
          <w:rtl w:val="0"/>
        </w:rPr>
        <w:t xml:space="preserve">Supporting materials</w:t>
      </w:r>
    </w:p>
    <w:p w:rsidR="00000000" w:rsidDel="00000000" w:rsidP="00000000" w:rsidRDefault="00000000" w:rsidRPr="00000000" w14:paraId="00000013">
      <w:pPr>
        <w:numPr>
          <w:ilvl w:val="0"/>
          <w:numId w:val="1"/>
        </w:numPr>
        <w:shd w:fill="ffffff" w:val="clear"/>
        <w:spacing w:after="0" w:before="280" w:line="360" w:lineRule="auto"/>
        <w:ind w:left="720" w:hanging="360"/>
        <w:rPr>
          <w:color w:val="1f2328"/>
        </w:rPr>
      </w:pPr>
      <w:r w:rsidDel="00000000" w:rsidR="00000000" w:rsidRPr="00000000">
        <w:rPr>
          <w:b w:val="1"/>
          <w:bCs w:val="1"/>
          <w:color w:val="1f2328"/>
          <w:rtl w:val="0"/>
        </w:rPr>
        <w:t xml:space="preserve">MCS to PHA4GE SARS-CoV-2 contextual data specification field mappings </w:t>
      </w:r>
      <w:r w:rsidDel="00000000" w:rsidR="00000000" w:rsidRPr="00000000">
        <w:rPr>
          <w:b w:val="1"/>
          <w:bCs w:val="1"/>
          <w:color w:val="0070c0"/>
          <w:rtl w:val="0"/>
        </w:rPr>
        <w:t xml:space="preserve">(link)</w:t>
      </w:r>
      <w:r w:rsidDel="00000000" w:rsidR="00000000" w:rsidRPr="00000000">
        <w:rPr>
          <w:b w:val="1"/>
          <w:bCs w:val="1"/>
          <w:color w:val="1f2328"/>
          <w:rtl w:val="0"/>
        </w:rPr>
        <w:t xml:space="preserve">:</w:t>
      </w:r>
      <w:r w:rsidDel="00000000" w:rsidR="00000000" w:rsidRPr="00000000">
        <w:rPr>
          <w:color w:val="1f2328"/>
          <w:rtl w:val="0"/>
        </w:rPr>
        <w:t xml:space="preserve"> Aligns MCSs fields with the SARS-CoV-2 metadata for genomic surveillance. </w:t>
      </w:r>
    </w:p>
    <w:p w:rsidR="00000000" w:rsidDel="00000000" w:rsidP="00000000" w:rsidRDefault="00000000" w:rsidRPr="00000000" w14:paraId="00000014">
      <w:pPr>
        <w:numPr>
          <w:ilvl w:val="0"/>
          <w:numId w:val="1"/>
        </w:numPr>
        <w:shd w:fill="ffffff" w:val="clear"/>
        <w:spacing w:after="0" w:before="0" w:line="360" w:lineRule="auto"/>
        <w:ind w:left="720" w:hanging="360"/>
        <w:rPr>
          <w:color w:val="1f2328"/>
        </w:rPr>
      </w:pPr>
      <w:r w:rsidDel="00000000" w:rsidR="00000000" w:rsidRPr="00000000">
        <w:rPr>
          <w:b w:val="1"/>
          <w:bCs w:val="1"/>
          <w:color w:val="1f2328"/>
          <w:rtl w:val="0"/>
        </w:rPr>
        <w:t xml:space="preserve">MCS to MPOX metadata specification field mappings </w:t>
      </w:r>
      <w:r w:rsidDel="00000000" w:rsidR="00000000" w:rsidRPr="00000000">
        <w:rPr>
          <w:b w:val="1"/>
          <w:bCs w:val="1"/>
          <w:color w:val="0070c0"/>
          <w:rtl w:val="0"/>
        </w:rPr>
        <w:t xml:space="preserve">(link)</w:t>
      </w:r>
      <w:r w:rsidDel="00000000" w:rsidR="00000000" w:rsidRPr="00000000">
        <w:rPr>
          <w:b w:val="1"/>
          <w:bCs w:val="1"/>
          <w:color w:val="1f2328"/>
          <w:rtl w:val="0"/>
        </w:rPr>
        <w:t xml:space="preserve">:</w:t>
      </w:r>
      <w:r w:rsidDel="00000000" w:rsidR="00000000" w:rsidRPr="00000000">
        <w:rPr>
          <w:color w:val="1f2328"/>
          <w:rtl w:val="0"/>
        </w:rPr>
        <w:t xml:space="preserve"> Aligns MCSs fields with the MPOX metadata for genomic surveillance. </w:t>
      </w:r>
    </w:p>
    <w:p w:rsidR="00000000" w:rsidDel="00000000" w:rsidP="00000000" w:rsidRDefault="00000000" w:rsidRPr="00000000" w14:paraId="00000015">
      <w:pPr>
        <w:numPr>
          <w:ilvl w:val="0"/>
          <w:numId w:val="1"/>
        </w:numPr>
        <w:shd w:fill="ffffff" w:val="clear"/>
        <w:spacing w:after="280" w:before="0" w:line="360" w:lineRule="auto"/>
        <w:ind w:left="720" w:hanging="360"/>
        <w:rPr>
          <w:color w:val="1f2328"/>
        </w:rPr>
      </w:pPr>
      <w:r w:rsidDel="00000000" w:rsidR="00000000" w:rsidRPr="00000000">
        <w:rPr>
          <w:b w:val="1"/>
          <w:bCs w:val="1"/>
          <w:color w:val="1f2328"/>
          <w:rtl w:val="0"/>
        </w:rPr>
        <w:t xml:space="preserve">MCS to Repository field mappings </w:t>
      </w:r>
      <w:r w:rsidDel="00000000" w:rsidR="00000000" w:rsidRPr="00000000">
        <w:rPr>
          <w:b w:val="1"/>
          <w:bCs w:val="1"/>
          <w:color w:val="0070c0"/>
          <w:rtl w:val="0"/>
        </w:rPr>
        <w:t xml:space="preserve">(link)</w:t>
      </w:r>
      <w:r w:rsidDel="00000000" w:rsidR="00000000" w:rsidRPr="00000000">
        <w:rPr>
          <w:b w:val="1"/>
          <w:bCs w:val="1"/>
          <w:color w:val="1f2328"/>
          <w:rtl w:val="0"/>
        </w:rPr>
        <w:t xml:space="preserve">:</w:t>
      </w:r>
      <w:r w:rsidDel="00000000" w:rsidR="00000000" w:rsidRPr="00000000">
        <w:rPr>
          <w:color w:val="1f2328"/>
          <w:rtl w:val="0"/>
        </w:rPr>
        <w:t xml:space="preserve"> Crosswalks MCS fields to submission forms for ENA and NCBI, facilitating data export and transformation.</w:t>
      </w:r>
    </w:p>
    <w:p w:rsidR="00000000" w:rsidDel="00000000" w:rsidP="00000000" w:rsidRDefault="00000000" w:rsidRPr="00000000" w14:paraId="00000016">
      <w:pPr>
        <w:shd w:fill="ffffff" w:val="clear"/>
        <w:spacing w:before="360" w:line="360" w:lineRule="auto"/>
        <w:rPr>
          <w:b w:val="1"/>
          <w:bCs w:val="1"/>
          <w:color w:val="1f2328"/>
          <w:sz w:val="36"/>
          <w:szCs w:val="36"/>
        </w:rPr>
      </w:pPr>
      <w:r w:rsidDel="00000000" w:rsidR="00000000" w:rsidRPr="00000000">
        <w:rPr>
          <w:b w:val="1"/>
          <w:bCs w:val="1"/>
          <w:color w:val="1f2328"/>
          <w:sz w:val="36"/>
          <w:szCs w:val="36"/>
          <w:rtl w:val="0"/>
        </w:rPr>
        <w:t xml:space="preserve">JSON Specification Generation</w:t>
      </w:r>
    </w:p>
    <w:p w:rsidR="00000000" w:rsidDel="00000000" w:rsidP="00000000" w:rsidRDefault="00000000" w:rsidRPr="00000000" w14:paraId="00000017">
      <w:pPr>
        <w:shd w:fill="ffffff" w:val="clear"/>
        <w:spacing w:line="360" w:lineRule="auto"/>
        <w:rPr>
          <w:color w:val="1f2328"/>
        </w:rPr>
      </w:pPr>
      <w:r w:rsidDel="00000000" w:rsidR="00000000" w:rsidRPr="00000000">
        <w:rPr>
          <w:color w:val="1f2328"/>
          <w:rtl w:val="0"/>
        </w:rPr>
        <w:t xml:space="preserve">The JSON schema </w:t>
      </w:r>
      <w:r w:rsidDel="00000000" w:rsidR="00000000" w:rsidRPr="00000000">
        <w:rPr>
          <w:color w:val="0070c0"/>
          <w:rtl w:val="0"/>
        </w:rPr>
        <w:t xml:space="preserve">(link) </w:t>
      </w:r>
      <w:r w:rsidDel="00000000" w:rsidR="00000000" w:rsidRPr="00000000">
        <w:rPr>
          <w:color w:val="1f2328"/>
          <w:rtl w:val="0"/>
        </w:rPr>
        <w:t xml:space="preserve">is generated automatically from a csv template </w:t>
      </w:r>
      <w:r w:rsidDel="00000000" w:rsidR="00000000" w:rsidRPr="00000000">
        <w:rPr>
          <w:color w:val="0070c0"/>
          <w:rtl w:val="0"/>
        </w:rPr>
        <w:t xml:space="preserve">(link) </w:t>
      </w:r>
      <w:r w:rsidDel="00000000" w:rsidR="00000000" w:rsidRPr="00000000">
        <w:rPr>
          <w:color w:val="1f2328"/>
          <w:rtl w:val="0"/>
        </w:rPr>
        <w:t xml:space="preserve">via scripts in MCS JSON repository </w:t>
      </w:r>
      <w:r w:rsidDel="00000000" w:rsidR="00000000" w:rsidRPr="00000000">
        <w:rPr>
          <w:color w:val="0070c0"/>
          <w:rtl w:val="0"/>
        </w:rPr>
        <w:t xml:space="preserve">(link)</w:t>
      </w:r>
      <w:r w:rsidDel="00000000" w:rsidR="00000000" w:rsidRPr="00000000">
        <w:rPr>
          <w:color w:val="1f2328"/>
          <w:rtl w:val="0"/>
        </w:rPr>
        <w:t xml:space="preserve">.</w:t>
      </w:r>
    </w:p>
    <w:p w:rsidR="00000000" w:rsidDel="00000000" w:rsidP="00000000" w:rsidRDefault="00000000" w:rsidRPr="00000000" w14:paraId="00000018">
      <w:pPr>
        <w:shd w:fill="ffffff" w:val="clear"/>
        <w:spacing w:line="360" w:lineRule="auto"/>
        <w:rPr>
          <w:b w:val="1"/>
          <w:bCs w:val="1"/>
          <w:strike w:val="1"/>
          <w:color w:val="1f2328"/>
        </w:rPr>
      </w:pPr>
      <w:r w:rsidDel="00000000" w:rsidR="00000000" w:rsidRPr="00000000">
        <w:rPr>
          <w:b w:val="1"/>
          <w:bCs w:val="1"/>
          <w:color w:val="1f2328"/>
          <w:rtl w:val="0"/>
        </w:rPr>
        <w:t xml:space="preserve">Table 1 MCS field specification </w:t>
      </w: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19">
            <w:pPr>
              <w:rPr>
                <w:b w:val="1"/>
                <w:bCs w:val="1"/>
              </w:rPr>
            </w:pPr>
            <w:r w:rsidDel="00000000" w:rsidR="00000000" w:rsidRPr="00000000">
              <w:rPr>
                <w:b w:val="1"/>
                <w:bCs w:val="1"/>
                <w:rtl w:val="0"/>
              </w:rPr>
              <w:t xml:space="preserve">Column</w:t>
            </w:r>
          </w:p>
        </w:tc>
        <w:tc>
          <w:tcPr/>
          <w:p w:rsidR="00000000" w:rsidDel="00000000" w:rsidP="00000000" w:rsidRDefault="00000000" w:rsidRPr="00000000" w14:paraId="0000001A">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Interface Label</w:t>
            </w:r>
          </w:p>
        </w:tc>
        <w:tc>
          <w:tcPr/>
          <w:p w:rsidR="00000000" w:rsidDel="00000000" w:rsidP="00000000" w:rsidRDefault="00000000" w:rsidRPr="00000000" w14:paraId="0000001C">
            <w:pPr>
              <w:rPr/>
            </w:pPr>
            <w:r w:rsidDel="00000000" w:rsidR="00000000" w:rsidRPr="00000000">
              <w:rPr>
                <w:rtl w:val="0"/>
              </w:rPr>
              <w:t xml:space="preserve">Header names in the MCS template.</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Required/Optional</w:t>
            </w:r>
          </w:p>
        </w:tc>
        <w:tc>
          <w:tcPr/>
          <w:p w:rsidR="00000000" w:rsidDel="00000000" w:rsidP="00000000" w:rsidRDefault="00000000" w:rsidRPr="00000000" w14:paraId="0000001E">
            <w:pPr>
              <w:rPr/>
            </w:pPr>
            <w:r w:rsidDel="00000000" w:rsidR="00000000" w:rsidRPr="00000000">
              <w:rPr>
                <w:rtl w:val="0"/>
              </w:rPr>
              <w:t xml:space="preserve">Classification as “Required,” “Recommended,” or “Optional” per MCS standards.</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Definition</w:t>
            </w:r>
          </w:p>
        </w:tc>
        <w:tc>
          <w:tcPr/>
          <w:p w:rsidR="00000000" w:rsidDel="00000000" w:rsidP="00000000" w:rsidRDefault="00000000" w:rsidRPr="00000000" w14:paraId="00000020">
            <w:pPr>
              <w:rPr/>
            </w:pPr>
            <w:r w:rsidDel="00000000" w:rsidR="00000000" w:rsidRPr="00000000">
              <w:rPr>
                <w:rtl w:val="0"/>
              </w:rPr>
              <w:t xml:space="preserve">Concise explanation of the field’s purpose.</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Ontology</w:t>
            </w:r>
          </w:p>
        </w:tc>
        <w:tc>
          <w:tcPr/>
          <w:p w:rsidR="00000000" w:rsidDel="00000000" w:rsidP="00000000" w:rsidRDefault="00000000" w:rsidRPr="00000000" w14:paraId="00000022">
            <w:pPr>
              <w:rPr/>
            </w:pPr>
            <w:r w:rsidDel="00000000" w:rsidR="00000000" w:rsidRPr="00000000">
              <w:rPr>
                <w:rtl w:val="0"/>
              </w:rPr>
              <w:t xml:space="preserve">Associated ontology identifier.</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Value Type</w:t>
            </w:r>
          </w:p>
        </w:tc>
        <w:tc>
          <w:tcPr/>
          <w:p w:rsidR="00000000" w:rsidDel="00000000" w:rsidP="00000000" w:rsidRDefault="00000000" w:rsidRPr="00000000" w14:paraId="00000024">
            <w:pPr>
              <w:rPr/>
            </w:pPr>
            <w:r w:rsidDel="00000000" w:rsidR="00000000" w:rsidRPr="00000000">
              <w:rPr>
                <w:rtl w:val="0"/>
              </w:rPr>
              <w:t xml:space="preserve">Permitted formats: (e.g., “String,” “Date,” “Integer_or_Range,” “BioProject_ID”). </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Example</w:t>
            </w:r>
          </w:p>
        </w:tc>
        <w:tc>
          <w:tcPr/>
          <w:p w:rsidR="00000000" w:rsidDel="00000000" w:rsidP="00000000" w:rsidRDefault="00000000" w:rsidRPr="00000000" w14:paraId="00000026">
            <w:pPr>
              <w:rPr/>
            </w:pPr>
            <w:r w:rsidDel="00000000" w:rsidR="00000000" w:rsidRPr="00000000">
              <w:rPr>
                <w:rtl w:val="0"/>
              </w:rPr>
              <w:t xml:space="preserve">Sample valid entry.</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Guidance</w:t>
            </w:r>
          </w:p>
        </w:tc>
        <w:tc>
          <w:tcPr/>
          <w:p w:rsidR="00000000" w:rsidDel="00000000" w:rsidP="00000000" w:rsidRDefault="00000000" w:rsidRPr="00000000" w14:paraId="00000028">
            <w:pPr>
              <w:rPr/>
            </w:pPr>
            <w:r w:rsidDel="00000000" w:rsidR="00000000" w:rsidRPr="00000000">
              <w:rPr>
                <w:rtl w:val="0"/>
              </w:rPr>
              <w:t xml:space="preserve">In-depth notes for accurate completion.</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hd w:fill="ffffff" w:val="clear"/>
        <w:spacing w:before="360" w:line="360" w:lineRule="auto"/>
        <w:rPr>
          <w:b w:val="1"/>
          <w:bCs w:val="1"/>
          <w:color w:val="1f2328"/>
          <w:sz w:val="36"/>
          <w:szCs w:val="36"/>
        </w:rPr>
      </w:pPr>
      <w:r w:rsidDel="00000000" w:rsidR="00000000" w:rsidRPr="00000000">
        <w:rPr>
          <w:b w:val="1"/>
          <w:bCs w:val="1"/>
          <w:color w:val="1f2328"/>
          <w:sz w:val="36"/>
          <w:szCs w:val="36"/>
          <w:rtl w:val="0"/>
        </w:rPr>
        <w:t xml:space="preserve">Acknowledgment </w:t>
      </w:r>
    </w:p>
    <w:p w:rsidR="00000000" w:rsidDel="00000000" w:rsidP="00000000" w:rsidRDefault="00000000" w:rsidRPr="00000000" w14:paraId="0000002B">
      <w:pPr>
        <w:shd w:fill="ffffff" w:val="clear"/>
        <w:spacing w:after="0" w:line="360" w:lineRule="auto"/>
        <w:ind w:left="360" w:firstLine="0"/>
        <w:rPr>
          <w:color w:val="1f2328"/>
        </w:rPr>
      </w:pPr>
      <w:r w:rsidDel="00000000" w:rsidR="00000000" w:rsidRPr="00000000">
        <w:rPr>
          <w:color w:val="222222"/>
          <w:highlight w:val="white"/>
          <w:rtl w:val="0"/>
        </w:rPr>
        <w:t xml:space="preserve">Abhin</w:t>
      </w:r>
      <w:r w:rsidDel="00000000" w:rsidR="00000000" w:rsidRPr="00000000">
        <w:rPr>
          <w:color w:val="222222"/>
          <w:rtl w:val="0"/>
        </w:rPr>
        <w:t xml:space="preserve">av Sharma,</w:t>
      </w:r>
      <w:r w:rsidDel="00000000" w:rsidR="00000000" w:rsidRPr="00000000">
        <w:rPr>
          <w:color w:val="1f2328"/>
          <w:rtl w:val="0"/>
        </w:rPr>
        <w:t xml:space="preserve"> </w:t>
      </w:r>
      <w:r w:rsidDel="00000000" w:rsidR="00000000" w:rsidRPr="00000000">
        <w:rPr>
          <w:rFonts w:ascii="Arial" w:cs="Arial" w:eastAsia="Arial" w:hAnsi="Arial"/>
          <w:color w:val="1f2328"/>
          <w:sz w:val="22"/>
          <w:szCs w:val="22"/>
          <w:rtl w:val="0"/>
        </w:rPr>
        <w:t xml:space="preserve">Alan Christoffels, </w:t>
      </w:r>
      <w:r w:rsidDel="00000000" w:rsidR="00000000" w:rsidRPr="00000000">
        <w:rPr>
          <w:rFonts w:ascii="Arial" w:cs="Arial" w:eastAsia="Arial" w:hAnsi="Arial"/>
          <w:sz w:val="22"/>
          <w:szCs w:val="22"/>
          <w:rtl w:val="0"/>
        </w:rPr>
        <w:t xml:space="preserve">Andrew Balmer, </w:t>
      </w:r>
      <w:r w:rsidDel="00000000" w:rsidR="00000000" w:rsidRPr="00000000">
        <w:rPr>
          <w:color w:val="1f2328"/>
          <w:rtl w:val="0"/>
        </w:rPr>
        <w:t xml:space="preserve">Arsene Bokulu, </w:t>
      </w:r>
      <w:r w:rsidDel="00000000" w:rsidR="00000000" w:rsidRPr="00000000">
        <w:rPr>
          <w:color w:val="222222"/>
          <w:rtl w:val="0"/>
        </w:rPr>
        <w:t xml:space="preserve">Bacha Mekonen, </w:t>
      </w:r>
      <w:r w:rsidDel="00000000" w:rsidR="00000000" w:rsidRPr="00000000">
        <w:rPr>
          <w:color w:val="222222"/>
          <w:rtl w:val="0"/>
        </w:rPr>
        <w:t xml:space="preserve">Bernard Aniakwo Logonia,</w:t>
      </w:r>
      <w:r w:rsidDel="00000000" w:rsidR="00000000" w:rsidRPr="00000000">
        <w:rPr>
          <w:color w:val="1f2328"/>
          <w:rtl w:val="0"/>
        </w:rPr>
        <w:t xml:space="preserve"> </w:t>
      </w:r>
      <w:r w:rsidDel="00000000" w:rsidR="00000000" w:rsidRPr="00000000">
        <w:rPr>
          <w:rFonts w:ascii="Arial" w:cs="Arial" w:eastAsia="Arial" w:hAnsi="Arial"/>
          <w:sz w:val="22"/>
          <w:szCs w:val="22"/>
          <w:rtl w:val="0"/>
        </w:rPr>
        <w:t xml:space="preserve">Bernardete Rafael, </w:t>
      </w:r>
      <w:r w:rsidDel="00000000" w:rsidR="00000000" w:rsidRPr="00000000">
        <w:rPr>
          <w:color w:val="1f2328"/>
          <w:rtl w:val="0"/>
        </w:rPr>
        <w:t xml:space="preserve">Betselot Z Ayano, </w:t>
      </w:r>
      <w:r w:rsidDel="00000000" w:rsidR="00000000" w:rsidRPr="00000000">
        <w:rPr>
          <w:color w:val="222222"/>
          <w:rtl w:val="0"/>
        </w:rPr>
        <w:t xml:space="preserve">Charmaine Matimba, </w:t>
      </w:r>
      <w:r w:rsidDel="00000000" w:rsidR="00000000" w:rsidRPr="00000000">
        <w:rPr>
          <w:color w:val="1f2328"/>
          <w:rtl w:val="0"/>
        </w:rPr>
        <w:t xml:space="preserve">Christoph Cyranski, </w:t>
      </w:r>
      <w:r w:rsidDel="00000000" w:rsidR="00000000" w:rsidRPr="00000000">
        <w:rPr>
          <w:rFonts w:ascii="Arial" w:cs="Arial" w:eastAsia="Arial" w:hAnsi="Arial"/>
          <w:sz w:val="22"/>
          <w:szCs w:val="22"/>
          <w:rtl w:val="0"/>
        </w:rPr>
        <w:t xml:space="preserve">David Oladejo, </w:t>
      </w:r>
      <w:r w:rsidDel="00000000" w:rsidR="00000000" w:rsidRPr="00000000">
        <w:rPr>
          <w:color w:val="1f2328"/>
          <w:rtl w:val="0"/>
        </w:rPr>
        <w:t xml:space="preserve">Dilyet Girmay, Dominique Anderson, Tafese Beyene Tufa, Eddie Tshikala Lulamba, Emilyn Costa Conceicao, </w:t>
      </w:r>
      <w:r w:rsidDel="00000000" w:rsidR="00000000" w:rsidRPr="00000000">
        <w:rPr>
          <w:rFonts w:ascii="Arial" w:cs="Arial" w:eastAsia="Arial" w:hAnsi="Arial"/>
          <w:sz w:val="22"/>
          <w:szCs w:val="22"/>
          <w:rtl w:val="0"/>
        </w:rPr>
        <w:t xml:space="preserve">Emma Griffiths, </w:t>
      </w:r>
      <w:r w:rsidDel="00000000" w:rsidR="00000000" w:rsidRPr="00000000">
        <w:rPr>
          <w:rFonts w:ascii="Arial" w:cs="Arial" w:eastAsia="Arial" w:hAnsi="Arial"/>
          <w:color w:val="1f2328"/>
          <w:sz w:val="22"/>
          <w:szCs w:val="22"/>
          <w:rtl w:val="0"/>
        </w:rPr>
        <w:t xml:space="preserve">Francis Farai Chikuse, </w:t>
      </w:r>
      <w:r w:rsidDel="00000000" w:rsidR="00000000" w:rsidRPr="00000000">
        <w:rPr>
          <w:color w:val="1f2328"/>
          <w:rtl w:val="0"/>
        </w:rPr>
        <w:t xml:space="preserve">Francis Mubigalo, Hannah Faber, </w:t>
      </w:r>
      <w:r w:rsidDel="00000000" w:rsidR="00000000" w:rsidRPr="00000000">
        <w:rPr>
          <w:rFonts w:ascii="Arial" w:cs="Arial" w:eastAsia="Arial" w:hAnsi="Arial"/>
          <w:sz w:val="22"/>
          <w:szCs w:val="22"/>
          <w:rtl w:val="0"/>
        </w:rPr>
        <w:t xml:space="preserve">Hannah Jauncey, </w:t>
      </w:r>
      <w:r w:rsidDel="00000000" w:rsidR="00000000" w:rsidRPr="00000000">
        <w:rPr>
          <w:rFonts w:ascii="Arial" w:cs="Arial" w:eastAsia="Arial" w:hAnsi="Arial"/>
          <w:color w:val="1f2328"/>
          <w:sz w:val="22"/>
          <w:szCs w:val="22"/>
          <w:rtl w:val="0"/>
        </w:rPr>
        <w:t xml:space="preserve">Jaishree Raman</w:t>
      </w:r>
      <w:r w:rsidDel="00000000" w:rsidR="00000000" w:rsidRPr="00000000">
        <w:rPr>
          <w:rFonts w:ascii="Arial" w:cs="Arial" w:eastAsia="Arial" w:hAnsi="Arial"/>
          <w:sz w:val="22"/>
          <w:szCs w:val="22"/>
          <w:rtl w:val="0"/>
        </w:rPr>
        <w:t xml:space="preserve">, Jennie Lee, </w:t>
      </w:r>
      <w:r w:rsidDel="00000000" w:rsidR="00000000" w:rsidRPr="00000000">
        <w:rPr>
          <w:color w:val="1f2328"/>
          <w:rtl w:val="0"/>
        </w:rPr>
        <w:t xml:space="preserve">John Magudha, Katairo Thomas, Kedir Abdella Abdulsemed, Latifah Mukanga, </w:t>
      </w:r>
      <w:r w:rsidDel="00000000" w:rsidR="00000000" w:rsidRPr="00000000">
        <w:rPr>
          <w:color w:val="222222"/>
          <w:rtl w:val="0"/>
        </w:rPr>
        <w:t xml:space="preserve">Lauren Fromont</w:t>
      </w:r>
      <w:r w:rsidDel="00000000" w:rsidR="00000000" w:rsidRPr="00000000">
        <w:rPr>
          <w:color w:val="1f2328"/>
          <w:rtl w:val="0"/>
        </w:rPr>
        <w:t xml:space="preserve">, </w:t>
      </w:r>
      <w:r w:rsidDel="00000000" w:rsidR="00000000" w:rsidRPr="00000000">
        <w:rPr>
          <w:rFonts w:ascii="Arial" w:cs="Arial" w:eastAsia="Arial" w:hAnsi="Arial"/>
          <w:sz w:val="22"/>
          <w:szCs w:val="22"/>
          <w:rtl w:val="0"/>
        </w:rPr>
        <w:t xml:space="preserve">Mehul Dhorda, </w:t>
      </w:r>
      <w:r w:rsidDel="00000000" w:rsidR="00000000" w:rsidRPr="00000000">
        <w:rPr>
          <w:color w:val="1f2328"/>
          <w:rtl w:val="0"/>
        </w:rPr>
        <w:t xml:space="preserve">Michele A Miller, Michelle</w:t>
      </w:r>
      <w:r w:rsidDel="00000000" w:rsidR="00000000" w:rsidRPr="00000000">
        <w:rPr>
          <w:color w:val="222222"/>
          <w:rtl w:val="0"/>
        </w:rPr>
        <w:t xml:space="preserve"> Parker, </w:t>
      </w:r>
      <w:r w:rsidDel="00000000" w:rsidR="00000000" w:rsidRPr="00000000">
        <w:rPr>
          <w:color w:val="1f2328"/>
          <w:rtl w:val="0"/>
        </w:rPr>
        <w:t xml:space="preserve">Nalia Ismael, Nawaal Weitz, </w:t>
      </w:r>
      <w:r w:rsidDel="00000000" w:rsidR="00000000" w:rsidRPr="00000000">
        <w:rPr>
          <w:rFonts w:ascii="Arial" w:cs="Arial" w:eastAsia="Arial" w:hAnsi="Arial"/>
          <w:sz w:val="22"/>
          <w:szCs w:val="22"/>
          <w:rtl w:val="0"/>
        </w:rPr>
        <w:t xml:space="preserve">Nicholas Hathaway, Nina White, </w:t>
      </w:r>
      <w:r w:rsidDel="00000000" w:rsidR="00000000" w:rsidRPr="00000000">
        <w:rPr>
          <w:color w:val="1f2328"/>
          <w:rtl w:val="0"/>
        </w:rPr>
        <w:t xml:space="preserve">Palesa Makoti, </w:t>
      </w:r>
      <w:r w:rsidDel="00000000" w:rsidR="00000000" w:rsidRPr="00000000">
        <w:rPr>
          <w:rFonts w:ascii="Arial" w:cs="Arial" w:eastAsia="Arial" w:hAnsi="Arial"/>
          <w:sz w:val="22"/>
          <w:szCs w:val="22"/>
          <w:rtl w:val="0"/>
        </w:rPr>
        <w:t xml:space="preserve">Paulo Arnaldo, </w:t>
      </w:r>
      <w:r w:rsidDel="00000000" w:rsidR="00000000" w:rsidRPr="00000000">
        <w:rPr>
          <w:color w:val="222222"/>
          <w:rtl w:val="0"/>
        </w:rPr>
        <w:t xml:space="preserve">Prince Asare, </w:t>
      </w:r>
      <w:r w:rsidDel="00000000" w:rsidR="00000000" w:rsidRPr="00000000">
        <w:rPr>
          <w:color w:val="1f2328"/>
          <w:rtl w:val="0"/>
        </w:rPr>
        <w:t xml:space="preserve">Rekha Sathyan, </w:t>
      </w:r>
      <w:r w:rsidDel="00000000" w:rsidR="00000000" w:rsidRPr="00000000">
        <w:rPr>
          <w:rFonts w:ascii="Arial" w:cs="Arial" w:eastAsia="Arial" w:hAnsi="Arial"/>
          <w:sz w:val="22"/>
          <w:szCs w:val="22"/>
          <w:rtl w:val="0"/>
        </w:rPr>
        <w:t xml:space="preserve">Richard Pearson, Sarah Cooke, </w:t>
      </w:r>
      <w:r w:rsidDel="00000000" w:rsidR="00000000" w:rsidRPr="00000000">
        <w:rPr>
          <w:color w:val="222222"/>
          <w:rtl w:val="0"/>
        </w:rPr>
        <w:t xml:space="preserve">Selam Yirga, </w:t>
      </w:r>
      <w:r w:rsidDel="00000000" w:rsidR="00000000" w:rsidRPr="00000000">
        <w:rPr>
          <w:color w:val="1f2328"/>
          <w:rtl w:val="0"/>
        </w:rPr>
        <w:t xml:space="preserve">Stanford Kwenda, Stefanie</w:t>
      </w:r>
      <w:r w:rsidDel="00000000" w:rsidR="00000000" w:rsidRPr="00000000">
        <w:rPr>
          <w:color w:val="222222"/>
          <w:rtl w:val="0"/>
        </w:rPr>
        <w:t xml:space="preserve"> Hatchell,</w:t>
      </w:r>
      <w:r w:rsidDel="00000000" w:rsidR="00000000" w:rsidRPr="00000000">
        <w:rPr>
          <w:color w:val="1f2328"/>
          <w:rtl w:val="0"/>
        </w:rPr>
        <w:t xml:space="preserve"> Susan Alicia Fisher, </w:t>
      </w:r>
      <w:r w:rsidDel="00000000" w:rsidR="00000000" w:rsidRPr="00000000">
        <w:rPr>
          <w:color w:val="222222"/>
          <w:rtl w:val="0"/>
        </w:rPr>
        <w:t xml:space="preserve">Tahita Marc Christian</w:t>
      </w:r>
      <w:r w:rsidDel="00000000" w:rsidR="00000000" w:rsidRPr="00000000">
        <w:rPr>
          <w:color w:val="1f2328"/>
          <w:rtl w:val="0"/>
        </w:rPr>
        <w:t xml:space="preserve">, Victoire Nsabatien, Vito Baraka, </w:t>
      </w:r>
      <w:r w:rsidDel="00000000" w:rsidR="00000000" w:rsidRPr="00000000">
        <w:rPr>
          <w:color w:val="1f2328"/>
          <w:rtl w:val="0"/>
        </w:rPr>
        <w:t xml:space="preserve"> </w:t>
      </w:r>
      <w:r w:rsidDel="00000000" w:rsidR="00000000" w:rsidRPr="00000000">
        <w:rPr>
          <w:color w:val="1f2328"/>
          <w:rtl w:val="0"/>
        </w:rPr>
        <w:t xml:space="preserve">on behalf of the Public Health Alliance for Genomic Epidemiology (PHA4GE) consortium and GenEpi Network/Data Standards &amp; Data Integration working group.</w:t>
      </w:r>
    </w:p>
    <w:p w:rsidR="00000000" w:rsidDel="00000000" w:rsidP="00000000" w:rsidRDefault="00000000" w:rsidRPr="00000000" w14:paraId="0000002C">
      <w:pPr>
        <w:shd w:fill="ffffff" w:val="clear"/>
        <w:spacing w:before="360" w:line="360" w:lineRule="auto"/>
        <w:rPr>
          <w:b w:val="1"/>
          <w:bCs w:val="1"/>
          <w:color w:val="1f2328"/>
          <w:sz w:val="36"/>
          <w:szCs w:val="36"/>
        </w:rPr>
      </w:pPr>
      <w:r w:rsidDel="00000000" w:rsidR="00000000" w:rsidRPr="00000000">
        <w:rPr>
          <w:b w:val="1"/>
          <w:bCs w:val="1"/>
          <w:color w:val="1f2328"/>
          <w:sz w:val="36"/>
          <w:szCs w:val="36"/>
          <w:rtl w:val="0"/>
        </w:rPr>
        <w:t xml:space="preserve">Contacts</w:t>
      </w:r>
    </w:p>
    <w:p w:rsidR="00000000" w:rsidDel="00000000" w:rsidP="00000000" w:rsidRDefault="00000000" w:rsidRPr="00000000" w14:paraId="0000002D">
      <w:pPr>
        <w:shd w:fill="ffffff" w:val="clear"/>
        <w:spacing w:line="360" w:lineRule="auto"/>
        <w:rPr>
          <w:color w:val="1f2328"/>
        </w:rPr>
      </w:pPr>
      <w:r w:rsidDel="00000000" w:rsidR="00000000" w:rsidRPr="00000000">
        <w:rPr>
          <w:color w:val="1f2328"/>
          <w:rtl w:val="0"/>
        </w:rPr>
        <w:t xml:space="preserve">For support, reach out to </w:t>
      </w:r>
      <w:hyperlink r:id="rId7">
        <w:r w:rsidDel="00000000" w:rsidR="00000000" w:rsidRPr="00000000">
          <w:rPr>
            <w:color w:val="1155cc"/>
            <w:u w:val="single"/>
            <w:rtl w:val="0"/>
          </w:rPr>
          <w:t xml:space="preserve">elulamba@pha4ge.org</w:t>
        </w:r>
      </w:hyperlink>
      <w:r w:rsidDel="00000000" w:rsidR="00000000" w:rsidRPr="00000000">
        <w:rPr>
          <w:color w:val="1f2328"/>
          <w:rtl w:val="0"/>
        </w:rPr>
        <w:t xml:space="preserve"> or the repository’s issue tracker.</w:t>
      </w:r>
    </w:p>
    <w:p w:rsidR="00000000" w:rsidDel="00000000" w:rsidP="00000000" w:rsidRDefault="00000000" w:rsidRPr="00000000" w14:paraId="0000002E">
      <w:pPr>
        <w:shd w:fill="ffffff" w:val="clear"/>
        <w:spacing w:before="360" w:line="360" w:lineRule="auto"/>
        <w:rPr>
          <w:b w:val="1"/>
          <w:bCs w:val="1"/>
          <w:color w:val="1f2328"/>
          <w:sz w:val="36"/>
          <w:szCs w:val="36"/>
        </w:rPr>
      </w:pPr>
      <w:r w:rsidDel="00000000" w:rsidR="00000000" w:rsidRPr="00000000">
        <w:rPr>
          <w:b w:val="1"/>
          <w:bCs w:val="1"/>
          <w:color w:val="1f2328"/>
          <w:sz w:val="36"/>
          <w:szCs w:val="36"/>
          <w:rtl w:val="0"/>
        </w:rPr>
        <w:t xml:space="preserve">Citation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rPr>
      </w:pPr>
      <w:r w:rsidDel="00000000" w:rsidR="00000000" w:rsidRPr="00000000">
        <w:rPr>
          <w:rFonts w:ascii="Arial" w:cs="Arial" w:eastAsia="Arial" w:hAnsi="Arial"/>
          <w:sz w:val="22"/>
          <w:szCs w:val="22"/>
          <w:rtl w:val="0"/>
        </w:rPr>
        <w:t xml:space="preserve">Tshikala Eddie Lulamba, Dominique Anderson, Francis Mubigalo, Bacha Mekonen, Susan Alicia Fisher, Nalia Ismael, Stanford Kwenda, Vito Baraka, Francis Farai Chikuse, Jaishree Raman, Mehul Dhorda, Nicholas Hathaway, Emma Griffiths, Nina White, Hannah Jauncey, Bernardete Rafael, Jennie Lee, David Oladejo, Andrew Balmer, Paulo Arnaldo, Sarah Cooke, Richard Pearson, Stephanie Van Wyk, Thomas Katairo, Alan Christoffels </w:t>
      </w:r>
      <w:r w:rsidDel="00000000" w:rsidR="00000000" w:rsidRPr="00000000">
        <w:rPr>
          <w:rFonts w:ascii="Arial" w:cs="Arial" w:eastAsia="Arial" w:hAnsi="Arial"/>
          <w:sz w:val="22"/>
          <w:szCs w:val="22"/>
          <w:rtl w:val="0"/>
        </w:rPr>
        <w:t xml:space="preserve"> </w:t>
      </w:r>
      <w:r w:rsidDel="00000000" w:rsidR="00000000" w:rsidRPr="00000000">
        <w:rPr>
          <w:color w:val="0070c0"/>
          <w:rtl w:val="0"/>
        </w:rPr>
        <w:t xml:space="preserve">(DOI)</w:t>
      </w:r>
      <w:r w:rsidDel="00000000" w:rsidR="00000000" w:rsidRPr="00000000">
        <w:rPr>
          <w:color w:val="1f2328"/>
          <w:rtl w:val="0"/>
        </w:rPr>
        <w:t xml:space="preserve"> </w:t>
      </w:r>
    </w:p>
    <w:p w:rsidR="00000000" w:rsidDel="00000000" w:rsidP="00000000" w:rsidRDefault="00000000" w:rsidRPr="00000000" w14:paraId="00000030">
      <w:pPr>
        <w:shd w:fill="ffffff" w:val="clear"/>
        <w:spacing w:before="360" w:line="360" w:lineRule="auto"/>
        <w:rPr>
          <w:b w:val="1"/>
          <w:bCs w:val="1"/>
          <w:color w:val="1f2328"/>
          <w:sz w:val="36"/>
          <w:szCs w:val="36"/>
        </w:rPr>
      </w:pPr>
      <w:r w:rsidDel="00000000" w:rsidR="00000000" w:rsidRPr="00000000">
        <w:rPr>
          <w:b w:val="1"/>
          <w:bCs w:val="1"/>
          <w:color w:val="1f2328"/>
          <w:sz w:val="36"/>
          <w:szCs w:val="36"/>
          <w:rtl w:val="0"/>
        </w:rPr>
        <w:t xml:space="preserve">License</w:t>
      </w:r>
    </w:p>
    <w:p w:rsidR="00000000" w:rsidDel="00000000" w:rsidP="00000000" w:rsidRDefault="00000000" w:rsidRPr="00000000" w14:paraId="00000031">
      <w:pPr>
        <w:spacing w:line="360" w:lineRule="auto"/>
        <w:rPr>
          <w:color w:val="1f2328"/>
        </w:rPr>
      </w:pPr>
      <w:r w:rsidDel="00000000" w:rsidR="00000000" w:rsidRPr="00000000">
        <w:rPr>
          <w:rtl w:val="0"/>
        </w:rPr>
        <w:t xml:space="preserve">MIT License </w:t>
      </w:r>
      <w:r w:rsidDel="00000000" w:rsidR="00000000" w:rsidRPr="00000000">
        <w:rPr>
          <w:color w:val="0070c0"/>
          <w:rtl w:val="0"/>
        </w:rPr>
        <w:t xml:space="preserve">(link)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ZA"/>
      </w:rPr>
    </w:rPrDefault>
    <w:pPrDefault>
      <w:pPr>
        <w:spacing w:after="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elulamba@pha4ge.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lw0K/FzT6w8CptoWhGOHwfL7IA==">CgMxLjA4AHIhMVlFclZ6dVZoaHVDeHA4WkVKWmsyRkFzejNKN3czd0VM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