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6FE75" w14:textId="389C774D" w:rsidR="00E17991" w:rsidRPr="00240FFA" w:rsidRDefault="00E17991" w:rsidP="00E17991">
      <w:pPr>
        <w:pStyle w:val="Title"/>
        <w:rPr>
          <w:rFonts w:asciiTheme="minorHAnsi" w:eastAsiaTheme="minorHAnsi" w:hAnsiTheme="minorHAnsi" w:cstheme="minorBidi"/>
          <w:b/>
          <w:bCs/>
          <w:spacing w:val="0"/>
          <w:kern w:val="0"/>
          <w:sz w:val="28"/>
          <w:szCs w:val="28"/>
        </w:rPr>
      </w:pPr>
      <w:r w:rsidRPr="00240FFA">
        <w:rPr>
          <w:rFonts w:asciiTheme="minorHAnsi" w:eastAsiaTheme="minorHAnsi" w:hAnsiTheme="minorHAnsi" w:cstheme="minorBidi"/>
          <w:b/>
          <w:bCs/>
          <w:spacing w:val="0"/>
          <w:kern w:val="0"/>
          <w:sz w:val="28"/>
          <w:szCs w:val="28"/>
        </w:rPr>
        <w:t>SUPPLEMENTARY</w:t>
      </w:r>
      <w:r w:rsidR="005508BD">
        <w:rPr>
          <w:rFonts w:asciiTheme="minorHAnsi" w:eastAsiaTheme="minorHAnsi" w:hAnsiTheme="minorHAnsi" w:cstheme="minorBidi"/>
          <w:b/>
          <w:bCs/>
          <w:spacing w:val="0"/>
          <w:kern w:val="0"/>
          <w:sz w:val="28"/>
          <w:szCs w:val="28"/>
        </w:rPr>
        <w:t xml:space="preserve"> MATERIALS</w:t>
      </w:r>
      <w:r w:rsidRPr="00240FFA">
        <w:rPr>
          <w:rFonts w:asciiTheme="minorHAnsi" w:eastAsiaTheme="minorHAnsi" w:hAnsiTheme="minorHAnsi" w:cstheme="minorBidi"/>
          <w:b/>
          <w:bCs/>
          <w:spacing w:val="0"/>
          <w:kern w:val="0"/>
          <w:sz w:val="28"/>
          <w:szCs w:val="28"/>
        </w:rPr>
        <w:t xml:space="preserve"> </w:t>
      </w:r>
    </w:p>
    <w:p w14:paraId="7DBFCDC6" w14:textId="77777777" w:rsidR="00FF790E" w:rsidRDefault="00FF790E" w:rsidP="00FF790E">
      <w:pPr>
        <w:pStyle w:val="Title"/>
        <w:rPr>
          <w:rFonts w:asciiTheme="minorHAnsi" w:eastAsiaTheme="minorHAnsi" w:hAnsiTheme="minorHAnsi" w:cstheme="minorBidi"/>
          <w:spacing w:val="0"/>
          <w:kern w:val="0"/>
          <w:sz w:val="22"/>
          <w:szCs w:val="22"/>
        </w:rPr>
      </w:pPr>
    </w:p>
    <w:p w14:paraId="6B7E6B8A" w14:textId="1003D2EF" w:rsidR="00E17991" w:rsidRPr="00240FFA" w:rsidRDefault="00E17991" w:rsidP="00FF790E">
      <w:pPr>
        <w:pStyle w:val="Title"/>
        <w:rPr>
          <w:rFonts w:asciiTheme="minorHAnsi" w:eastAsiaTheme="minorHAnsi" w:hAnsiTheme="minorHAnsi" w:cstheme="minorBidi"/>
          <w:b/>
          <w:bCs/>
          <w:spacing w:val="0"/>
          <w:kern w:val="0"/>
          <w:sz w:val="28"/>
          <w:szCs w:val="28"/>
        </w:rPr>
      </w:pPr>
      <w:r w:rsidRPr="00240FFA">
        <w:rPr>
          <w:rFonts w:asciiTheme="minorHAnsi" w:eastAsiaTheme="minorHAnsi" w:hAnsiTheme="minorHAnsi" w:cstheme="minorBidi"/>
          <w:b/>
          <w:bCs/>
          <w:spacing w:val="0"/>
          <w:kern w:val="0"/>
          <w:sz w:val="28"/>
          <w:szCs w:val="28"/>
        </w:rPr>
        <w:t>Evolution of SARS-CoV-2 Shedding in Exhaled Breath Aerosols</w:t>
      </w:r>
    </w:p>
    <w:p w14:paraId="2C96F28C" w14:textId="2DE6CCF9" w:rsidR="00E17991" w:rsidRDefault="00E17991" w:rsidP="00E17991">
      <w:r w:rsidRPr="00E17991">
        <w:t xml:space="preserve">Jianyu Lai, Kristen K. Coleman, S.-H. Sheldon Tai, Jennifer German, Filbert Hong, Barbara Albert, Yi Esparza, Aditya K. </w:t>
      </w:r>
      <w:proofErr w:type="spellStart"/>
      <w:r w:rsidRPr="00E17991">
        <w:t>Srikakulapu</w:t>
      </w:r>
      <w:proofErr w:type="spellEnd"/>
      <w:r w:rsidRPr="00E17991">
        <w:t xml:space="preserve">, Maria </w:t>
      </w:r>
      <w:proofErr w:type="spellStart"/>
      <w:r w:rsidRPr="00E17991">
        <w:t>Schanz</w:t>
      </w:r>
      <w:proofErr w:type="spellEnd"/>
      <w:r w:rsidRPr="00E17991">
        <w:t xml:space="preserve">, Isabel Sierra Maldonado, Molly Oertel1, </w:t>
      </w:r>
      <w:proofErr w:type="spellStart"/>
      <w:r w:rsidRPr="00E17991">
        <w:t>Naja</w:t>
      </w:r>
      <w:proofErr w:type="spellEnd"/>
      <w:r w:rsidRPr="00E17991">
        <w:t xml:space="preserve"> </w:t>
      </w:r>
      <w:proofErr w:type="spellStart"/>
      <w:r w:rsidRPr="00E17991">
        <w:t>Fadul</w:t>
      </w:r>
      <w:proofErr w:type="spellEnd"/>
      <w:r w:rsidRPr="00E17991">
        <w:t xml:space="preserve">, T. Louie Gold1, Stuart Weston, Kristin Mullins, Kathleen M. </w:t>
      </w:r>
      <w:proofErr w:type="spellStart"/>
      <w:r w:rsidRPr="00E17991">
        <w:t>McPhaul</w:t>
      </w:r>
      <w:proofErr w:type="spellEnd"/>
      <w:r w:rsidRPr="00E17991">
        <w:t xml:space="preserve">, Matthew </w:t>
      </w:r>
      <w:proofErr w:type="spellStart"/>
      <w:r w:rsidRPr="00E17991">
        <w:t>Frieman</w:t>
      </w:r>
      <w:proofErr w:type="spellEnd"/>
      <w:r w:rsidRPr="00E17991">
        <w:t>, and Donald K. Milton</w:t>
      </w:r>
    </w:p>
    <w:p w14:paraId="06C543A0" w14:textId="7B70F252" w:rsidR="00E17991" w:rsidRDefault="00E17991" w:rsidP="00E17991"/>
    <w:p w14:paraId="7E76440A" w14:textId="77777777" w:rsidR="00D042F3" w:rsidRDefault="00D042F3" w:rsidP="00E17991">
      <w:pPr>
        <w:rPr>
          <w:b/>
          <w:bCs/>
          <w:sz w:val="28"/>
          <w:szCs w:val="28"/>
        </w:rPr>
      </w:pPr>
    </w:p>
    <w:p w14:paraId="370D24A2" w14:textId="214F68DA" w:rsidR="00240FFA" w:rsidRPr="00240FFA" w:rsidRDefault="00240FFA" w:rsidP="00E17991">
      <w:pPr>
        <w:rPr>
          <w:b/>
          <w:bCs/>
          <w:sz w:val="28"/>
          <w:szCs w:val="28"/>
        </w:rPr>
      </w:pPr>
      <w:r w:rsidRPr="00240FFA">
        <w:rPr>
          <w:b/>
          <w:bCs/>
          <w:sz w:val="28"/>
          <w:szCs w:val="28"/>
        </w:rPr>
        <w:t>Tables of contents</w:t>
      </w:r>
    </w:p>
    <w:p w14:paraId="037DD42E" w14:textId="4EDB68EB" w:rsidR="009E1900" w:rsidRDefault="00240FFA">
      <w:pPr>
        <w:pStyle w:val="TOC1"/>
        <w:rPr>
          <w:rFonts w:eastAsiaTheme="minorEastAsia" w:cstheme="minorBidi"/>
          <w:b w:val="0"/>
          <w:bCs w:val="0"/>
          <w:i w:val="0"/>
          <w:iCs w:val="0"/>
          <w:noProof/>
          <w:lang w:eastAsia="zh-CN"/>
        </w:rPr>
      </w:pPr>
      <w:r>
        <w:fldChar w:fldCharType="begin"/>
      </w:r>
      <w:r>
        <w:instrText xml:space="preserve"> TOC \o "1-2" \h \z \u </w:instrText>
      </w:r>
      <w:r>
        <w:fldChar w:fldCharType="separate"/>
      </w:r>
      <w:hyperlink w:anchor="_Toc116470364" w:history="1">
        <w:r w:rsidR="009E1900" w:rsidRPr="007B25A0">
          <w:rPr>
            <w:rStyle w:val="Hyperlink"/>
            <w:noProof/>
          </w:rPr>
          <w:t>SUPPLEMENTARY METHODS</w:t>
        </w:r>
        <w:r w:rsidR="009E1900">
          <w:rPr>
            <w:noProof/>
            <w:webHidden/>
          </w:rPr>
          <w:tab/>
        </w:r>
        <w:r w:rsidR="009E1900">
          <w:rPr>
            <w:noProof/>
            <w:webHidden/>
          </w:rPr>
          <w:fldChar w:fldCharType="begin"/>
        </w:r>
        <w:r w:rsidR="009E1900">
          <w:rPr>
            <w:noProof/>
            <w:webHidden/>
          </w:rPr>
          <w:instrText xml:space="preserve"> PAGEREF _Toc116470364 \h </w:instrText>
        </w:r>
        <w:r w:rsidR="009E1900">
          <w:rPr>
            <w:noProof/>
            <w:webHidden/>
          </w:rPr>
        </w:r>
        <w:r w:rsidR="009E1900">
          <w:rPr>
            <w:noProof/>
            <w:webHidden/>
          </w:rPr>
          <w:fldChar w:fldCharType="separate"/>
        </w:r>
        <w:r w:rsidR="009E1900">
          <w:rPr>
            <w:noProof/>
            <w:webHidden/>
          </w:rPr>
          <w:t>3</w:t>
        </w:r>
        <w:r w:rsidR="009E1900">
          <w:rPr>
            <w:noProof/>
            <w:webHidden/>
          </w:rPr>
          <w:fldChar w:fldCharType="end"/>
        </w:r>
      </w:hyperlink>
    </w:p>
    <w:p w14:paraId="0D419F69" w14:textId="248C96DE"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65" w:history="1">
        <w:r w:rsidRPr="007B25A0">
          <w:rPr>
            <w:rStyle w:val="Hyperlink"/>
            <w:noProof/>
          </w:rPr>
          <w:t>Study overview</w:t>
        </w:r>
        <w:r>
          <w:rPr>
            <w:noProof/>
            <w:webHidden/>
          </w:rPr>
          <w:tab/>
        </w:r>
        <w:r>
          <w:rPr>
            <w:noProof/>
            <w:webHidden/>
          </w:rPr>
          <w:fldChar w:fldCharType="begin"/>
        </w:r>
        <w:r>
          <w:rPr>
            <w:noProof/>
            <w:webHidden/>
          </w:rPr>
          <w:instrText xml:space="preserve"> PAGEREF _Toc116470365 \h </w:instrText>
        </w:r>
        <w:r>
          <w:rPr>
            <w:noProof/>
            <w:webHidden/>
          </w:rPr>
        </w:r>
        <w:r>
          <w:rPr>
            <w:noProof/>
            <w:webHidden/>
          </w:rPr>
          <w:fldChar w:fldCharType="separate"/>
        </w:r>
        <w:r>
          <w:rPr>
            <w:noProof/>
            <w:webHidden/>
          </w:rPr>
          <w:t>3</w:t>
        </w:r>
        <w:r>
          <w:rPr>
            <w:noProof/>
            <w:webHidden/>
          </w:rPr>
          <w:fldChar w:fldCharType="end"/>
        </w:r>
      </w:hyperlink>
    </w:p>
    <w:p w14:paraId="298D498D" w14:textId="5D59B9ED"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66" w:history="1">
        <w:r w:rsidRPr="007B25A0">
          <w:rPr>
            <w:rStyle w:val="Hyperlink"/>
            <w:noProof/>
          </w:rPr>
          <w:t>Symptom reporting</w:t>
        </w:r>
        <w:r>
          <w:rPr>
            <w:noProof/>
            <w:webHidden/>
          </w:rPr>
          <w:tab/>
        </w:r>
        <w:r>
          <w:rPr>
            <w:noProof/>
            <w:webHidden/>
          </w:rPr>
          <w:fldChar w:fldCharType="begin"/>
        </w:r>
        <w:r>
          <w:rPr>
            <w:noProof/>
            <w:webHidden/>
          </w:rPr>
          <w:instrText xml:space="preserve"> PAGEREF _Toc116470366 \h </w:instrText>
        </w:r>
        <w:r>
          <w:rPr>
            <w:noProof/>
            <w:webHidden/>
          </w:rPr>
        </w:r>
        <w:r>
          <w:rPr>
            <w:noProof/>
            <w:webHidden/>
          </w:rPr>
          <w:fldChar w:fldCharType="separate"/>
        </w:r>
        <w:r>
          <w:rPr>
            <w:noProof/>
            <w:webHidden/>
          </w:rPr>
          <w:t>3</w:t>
        </w:r>
        <w:r>
          <w:rPr>
            <w:noProof/>
            <w:webHidden/>
          </w:rPr>
          <w:fldChar w:fldCharType="end"/>
        </w:r>
      </w:hyperlink>
    </w:p>
    <w:p w14:paraId="2C4B67DD" w14:textId="5B353BE0"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67" w:history="1">
        <w:r w:rsidRPr="007B25A0">
          <w:rPr>
            <w:rStyle w:val="Hyperlink"/>
            <w:noProof/>
          </w:rPr>
          <w:t>Sample processing and laboratory analyses</w:t>
        </w:r>
        <w:r>
          <w:rPr>
            <w:noProof/>
            <w:webHidden/>
          </w:rPr>
          <w:tab/>
        </w:r>
        <w:r>
          <w:rPr>
            <w:noProof/>
            <w:webHidden/>
          </w:rPr>
          <w:fldChar w:fldCharType="begin"/>
        </w:r>
        <w:r>
          <w:rPr>
            <w:noProof/>
            <w:webHidden/>
          </w:rPr>
          <w:instrText xml:space="preserve"> PAGEREF _Toc116470367 \h </w:instrText>
        </w:r>
        <w:r>
          <w:rPr>
            <w:noProof/>
            <w:webHidden/>
          </w:rPr>
        </w:r>
        <w:r>
          <w:rPr>
            <w:noProof/>
            <w:webHidden/>
          </w:rPr>
          <w:fldChar w:fldCharType="separate"/>
        </w:r>
        <w:r>
          <w:rPr>
            <w:noProof/>
            <w:webHidden/>
          </w:rPr>
          <w:t>3</w:t>
        </w:r>
        <w:r>
          <w:rPr>
            <w:noProof/>
            <w:webHidden/>
          </w:rPr>
          <w:fldChar w:fldCharType="end"/>
        </w:r>
      </w:hyperlink>
    </w:p>
    <w:p w14:paraId="63DC4141" w14:textId="337C02D5"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68" w:history="1">
        <w:r w:rsidRPr="007B25A0">
          <w:rPr>
            <w:rStyle w:val="Hyperlink"/>
            <w:noProof/>
          </w:rPr>
          <w:t>Statistical analyses</w:t>
        </w:r>
        <w:r>
          <w:rPr>
            <w:noProof/>
            <w:webHidden/>
          </w:rPr>
          <w:tab/>
        </w:r>
        <w:r>
          <w:rPr>
            <w:noProof/>
            <w:webHidden/>
          </w:rPr>
          <w:fldChar w:fldCharType="begin"/>
        </w:r>
        <w:r>
          <w:rPr>
            <w:noProof/>
            <w:webHidden/>
          </w:rPr>
          <w:instrText xml:space="preserve"> PAGEREF _Toc116470368 \h </w:instrText>
        </w:r>
        <w:r>
          <w:rPr>
            <w:noProof/>
            <w:webHidden/>
          </w:rPr>
        </w:r>
        <w:r>
          <w:rPr>
            <w:noProof/>
            <w:webHidden/>
          </w:rPr>
          <w:fldChar w:fldCharType="separate"/>
        </w:r>
        <w:r>
          <w:rPr>
            <w:noProof/>
            <w:webHidden/>
          </w:rPr>
          <w:t>4</w:t>
        </w:r>
        <w:r>
          <w:rPr>
            <w:noProof/>
            <w:webHidden/>
          </w:rPr>
          <w:fldChar w:fldCharType="end"/>
        </w:r>
      </w:hyperlink>
    </w:p>
    <w:p w14:paraId="13C04EC1" w14:textId="157CB79E" w:rsidR="009E1900" w:rsidRDefault="009E1900">
      <w:pPr>
        <w:pStyle w:val="TOC1"/>
        <w:rPr>
          <w:rFonts w:eastAsiaTheme="minorEastAsia" w:cstheme="minorBidi"/>
          <w:b w:val="0"/>
          <w:bCs w:val="0"/>
          <w:i w:val="0"/>
          <w:iCs w:val="0"/>
          <w:noProof/>
          <w:lang w:eastAsia="zh-CN"/>
        </w:rPr>
      </w:pPr>
      <w:hyperlink w:anchor="_Toc116470369" w:history="1">
        <w:r w:rsidRPr="007B25A0">
          <w:rPr>
            <w:rStyle w:val="Hyperlink"/>
            <w:noProof/>
          </w:rPr>
          <w:t>SUPPLEMENTARY TABLES</w:t>
        </w:r>
        <w:r>
          <w:rPr>
            <w:noProof/>
            <w:webHidden/>
          </w:rPr>
          <w:tab/>
        </w:r>
        <w:r>
          <w:rPr>
            <w:noProof/>
            <w:webHidden/>
          </w:rPr>
          <w:fldChar w:fldCharType="begin"/>
        </w:r>
        <w:r>
          <w:rPr>
            <w:noProof/>
            <w:webHidden/>
          </w:rPr>
          <w:instrText xml:space="preserve"> PAGEREF _Toc116470369 \h </w:instrText>
        </w:r>
        <w:r>
          <w:rPr>
            <w:noProof/>
            <w:webHidden/>
          </w:rPr>
        </w:r>
        <w:r>
          <w:rPr>
            <w:noProof/>
            <w:webHidden/>
          </w:rPr>
          <w:fldChar w:fldCharType="separate"/>
        </w:r>
        <w:r>
          <w:rPr>
            <w:noProof/>
            <w:webHidden/>
          </w:rPr>
          <w:t>7</w:t>
        </w:r>
        <w:r>
          <w:rPr>
            <w:noProof/>
            <w:webHidden/>
          </w:rPr>
          <w:fldChar w:fldCharType="end"/>
        </w:r>
      </w:hyperlink>
    </w:p>
    <w:p w14:paraId="539A0A6B" w14:textId="27F979B0"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70" w:history="1">
        <w:r w:rsidRPr="007B25A0">
          <w:rPr>
            <w:rStyle w:val="Hyperlink"/>
            <w:noProof/>
          </w:rPr>
          <w:t>Supplementary Table 1. Vaccine and booster types received by Delta and Omicron cases, September 14, 2021 – March 11, 2022.</w:t>
        </w:r>
        <w:r>
          <w:rPr>
            <w:noProof/>
            <w:webHidden/>
          </w:rPr>
          <w:tab/>
        </w:r>
        <w:r>
          <w:rPr>
            <w:noProof/>
            <w:webHidden/>
          </w:rPr>
          <w:fldChar w:fldCharType="begin"/>
        </w:r>
        <w:r>
          <w:rPr>
            <w:noProof/>
            <w:webHidden/>
          </w:rPr>
          <w:instrText xml:space="preserve"> PAGEREF _Toc116470370 \h </w:instrText>
        </w:r>
        <w:r>
          <w:rPr>
            <w:noProof/>
            <w:webHidden/>
          </w:rPr>
        </w:r>
        <w:r>
          <w:rPr>
            <w:noProof/>
            <w:webHidden/>
          </w:rPr>
          <w:fldChar w:fldCharType="separate"/>
        </w:r>
        <w:r>
          <w:rPr>
            <w:noProof/>
            <w:webHidden/>
          </w:rPr>
          <w:t>7</w:t>
        </w:r>
        <w:r>
          <w:rPr>
            <w:noProof/>
            <w:webHidden/>
          </w:rPr>
          <w:fldChar w:fldCharType="end"/>
        </w:r>
      </w:hyperlink>
    </w:p>
    <w:p w14:paraId="578E8F93" w14:textId="55EF5632"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71" w:history="1">
        <w:r w:rsidRPr="007B25A0">
          <w:rPr>
            <w:rStyle w:val="Hyperlink"/>
            <w:noProof/>
          </w:rPr>
          <w:t>Supplementary Table 2. Demographics for SARS-CoV-2 cases, excluding samples collected more than five days post symptom onset</w:t>
        </w:r>
        <w:r>
          <w:rPr>
            <w:noProof/>
            <w:webHidden/>
          </w:rPr>
          <w:tab/>
        </w:r>
        <w:r>
          <w:rPr>
            <w:noProof/>
            <w:webHidden/>
          </w:rPr>
          <w:fldChar w:fldCharType="begin"/>
        </w:r>
        <w:r>
          <w:rPr>
            <w:noProof/>
            <w:webHidden/>
          </w:rPr>
          <w:instrText xml:space="preserve"> PAGEREF _Toc116470371 \h </w:instrText>
        </w:r>
        <w:r>
          <w:rPr>
            <w:noProof/>
            <w:webHidden/>
          </w:rPr>
        </w:r>
        <w:r>
          <w:rPr>
            <w:noProof/>
            <w:webHidden/>
          </w:rPr>
          <w:fldChar w:fldCharType="separate"/>
        </w:r>
        <w:r>
          <w:rPr>
            <w:noProof/>
            <w:webHidden/>
          </w:rPr>
          <w:t>8</w:t>
        </w:r>
        <w:r>
          <w:rPr>
            <w:noProof/>
            <w:webHidden/>
          </w:rPr>
          <w:fldChar w:fldCharType="end"/>
        </w:r>
      </w:hyperlink>
    </w:p>
    <w:p w14:paraId="1326D90A" w14:textId="32727004"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72" w:history="1">
        <w:r w:rsidRPr="007B25A0">
          <w:rPr>
            <w:rStyle w:val="Hyperlink"/>
            <w:noProof/>
          </w:rPr>
          <w:t>Supplementary Table 3. SARS-CoV-2 in respiratory and phone swab samples from Delta and Omicron cases, September 14, 2021 – March 11, 2022</w:t>
        </w:r>
        <w:r>
          <w:rPr>
            <w:noProof/>
            <w:webHidden/>
          </w:rPr>
          <w:tab/>
        </w:r>
        <w:r>
          <w:rPr>
            <w:noProof/>
            <w:webHidden/>
          </w:rPr>
          <w:fldChar w:fldCharType="begin"/>
        </w:r>
        <w:r>
          <w:rPr>
            <w:noProof/>
            <w:webHidden/>
          </w:rPr>
          <w:instrText xml:space="preserve"> PAGEREF _Toc116470372 \h </w:instrText>
        </w:r>
        <w:r>
          <w:rPr>
            <w:noProof/>
            <w:webHidden/>
          </w:rPr>
        </w:r>
        <w:r>
          <w:rPr>
            <w:noProof/>
            <w:webHidden/>
          </w:rPr>
          <w:fldChar w:fldCharType="separate"/>
        </w:r>
        <w:r>
          <w:rPr>
            <w:noProof/>
            <w:webHidden/>
          </w:rPr>
          <w:t>10</w:t>
        </w:r>
        <w:r>
          <w:rPr>
            <w:noProof/>
            <w:webHidden/>
          </w:rPr>
          <w:fldChar w:fldCharType="end"/>
        </w:r>
      </w:hyperlink>
    </w:p>
    <w:p w14:paraId="546117EB" w14:textId="1268097F"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73" w:history="1">
        <w:r w:rsidRPr="007B25A0">
          <w:rPr>
            <w:rStyle w:val="Hyperlink"/>
            <w:noProof/>
          </w:rPr>
          <w:t>Supplementary Table 4a. Predictors for SARS-CoV-2 RNA loads in exhaled breath aerosol, including all samples.</w:t>
        </w:r>
        <w:r>
          <w:rPr>
            <w:noProof/>
            <w:webHidden/>
          </w:rPr>
          <w:tab/>
        </w:r>
        <w:r>
          <w:rPr>
            <w:noProof/>
            <w:webHidden/>
          </w:rPr>
          <w:fldChar w:fldCharType="begin"/>
        </w:r>
        <w:r>
          <w:rPr>
            <w:noProof/>
            <w:webHidden/>
          </w:rPr>
          <w:instrText xml:space="preserve"> PAGEREF _Toc116470373 \h </w:instrText>
        </w:r>
        <w:r>
          <w:rPr>
            <w:noProof/>
            <w:webHidden/>
          </w:rPr>
        </w:r>
        <w:r>
          <w:rPr>
            <w:noProof/>
            <w:webHidden/>
          </w:rPr>
          <w:fldChar w:fldCharType="separate"/>
        </w:r>
        <w:r>
          <w:rPr>
            <w:noProof/>
            <w:webHidden/>
          </w:rPr>
          <w:t>11</w:t>
        </w:r>
        <w:r>
          <w:rPr>
            <w:noProof/>
            <w:webHidden/>
          </w:rPr>
          <w:fldChar w:fldCharType="end"/>
        </w:r>
      </w:hyperlink>
    </w:p>
    <w:p w14:paraId="2BDF708F" w14:textId="0CBC724A"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74" w:history="1">
        <w:r w:rsidRPr="007B25A0">
          <w:rPr>
            <w:rStyle w:val="Hyperlink"/>
            <w:noProof/>
          </w:rPr>
          <w:t>Supplementary Table 4b. Predictors for SARS-CoV-2 RNA loads in exhaled breath aerosol, excluding samples collected more than five days post symptom onset.</w:t>
        </w:r>
        <w:r>
          <w:rPr>
            <w:noProof/>
            <w:webHidden/>
          </w:rPr>
          <w:tab/>
        </w:r>
        <w:r>
          <w:rPr>
            <w:noProof/>
            <w:webHidden/>
          </w:rPr>
          <w:fldChar w:fldCharType="begin"/>
        </w:r>
        <w:r>
          <w:rPr>
            <w:noProof/>
            <w:webHidden/>
          </w:rPr>
          <w:instrText xml:space="preserve"> PAGEREF _Toc116470374 \h </w:instrText>
        </w:r>
        <w:r>
          <w:rPr>
            <w:noProof/>
            <w:webHidden/>
          </w:rPr>
        </w:r>
        <w:r>
          <w:rPr>
            <w:noProof/>
            <w:webHidden/>
          </w:rPr>
          <w:fldChar w:fldCharType="separate"/>
        </w:r>
        <w:r>
          <w:rPr>
            <w:noProof/>
            <w:webHidden/>
          </w:rPr>
          <w:t>12</w:t>
        </w:r>
        <w:r>
          <w:rPr>
            <w:noProof/>
            <w:webHidden/>
          </w:rPr>
          <w:fldChar w:fldCharType="end"/>
        </w:r>
      </w:hyperlink>
    </w:p>
    <w:p w14:paraId="35EDDDCA" w14:textId="120DFDC7" w:rsidR="009E1900" w:rsidRDefault="009E1900">
      <w:pPr>
        <w:pStyle w:val="TOC1"/>
        <w:rPr>
          <w:rFonts w:eastAsiaTheme="minorEastAsia" w:cstheme="minorBidi"/>
          <w:b w:val="0"/>
          <w:bCs w:val="0"/>
          <w:i w:val="0"/>
          <w:iCs w:val="0"/>
          <w:noProof/>
          <w:lang w:eastAsia="zh-CN"/>
        </w:rPr>
      </w:pPr>
      <w:hyperlink w:anchor="_Toc116470375" w:history="1">
        <w:r w:rsidRPr="007B25A0">
          <w:rPr>
            <w:rStyle w:val="Hyperlink"/>
            <w:noProof/>
          </w:rPr>
          <w:t>SUPPLEMENTARY FIGURES</w:t>
        </w:r>
        <w:r>
          <w:rPr>
            <w:noProof/>
            <w:webHidden/>
          </w:rPr>
          <w:tab/>
        </w:r>
        <w:r>
          <w:rPr>
            <w:noProof/>
            <w:webHidden/>
          </w:rPr>
          <w:fldChar w:fldCharType="begin"/>
        </w:r>
        <w:r>
          <w:rPr>
            <w:noProof/>
            <w:webHidden/>
          </w:rPr>
          <w:instrText xml:space="preserve"> PAGEREF _Toc116470375 \h </w:instrText>
        </w:r>
        <w:r>
          <w:rPr>
            <w:noProof/>
            <w:webHidden/>
          </w:rPr>
        </w:r>
        <w:r>
          <w:rPr>
            <w:noProof/>
            <w:webHidden/>
          </w:rPr>
          <w:fldChar w:fldCharType="separate"/>
        </w:r>
        <w:r>
          <w:rPr>
            <w:noProof/>
            <w:webHidden/>
          </w:rPr>
          <w:t>13</w:t>
        </w:r>
        <w:r>
          <w:rPr>
            <w:noProof/>
            <w:webHidden/>
          </w:rPr>
          <w:fldChar w:fldCharType="end"/>
        </w:r>
      </w:hyperlink>
    </w:p>
    <w:p w14:paraId="01625EEF" w14:textId="1A6A54CA"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76" w:history="1">
        <w:r w:rsidRPr="007B25A0">
          <w:rPr>
            <w:rStyle w:val="Hyperlink"/>
            <w:noProof/>
          </w:rPr>
          <w:t>Supplementary Figure 1. Viral RNA copies (log 10 scale) in exhaled breath aerosol (EBA) samples for SARS-CoV-2 variants over time, excluding samples collected more than five days post symptom onset.</w:t>
        </w:r>
        <w:r>
          <w:rPr>
            <w:noProof/>
            <w:webHidden/>
          </w:rPr>
          <w:tab/>
        </w:r>
        <w:r>
          <w:rPr>
            <w:noProof/>
            <w:webHidden/>
          </w:rPr>
          <w:fldChar w:fldCharType="begin"/>
        </w:r>
        <w:r>
          <w:rPr>
            <w:noProof/>
            <w:webHidden/>
          </w:rPr>
          <w:instrText xml:space="preserve"> PAGEREF _Toc116470376 \h </w:instrText>
        </w:r>
        <w:r>
          <w:rPr>
            <w:noProof/>
            <w:webHidden/>
          </w:rPr>
        </w:r>
        <w:r>
          <w:rPr>
            <w:noProof/>
            <w:webHidden/>
          </w:rPr>
          <w:fldChar w:fldCharType="separate"/>
        </w:r>
        <w:r>
          <w:rPr>
            <w:noProof/>
            <w:webHidden/>
          </w:rPr>
          <w:t>13</w:t>
        </w:r>
        <w:r>
          <w:rPr>
            <w:noProof/>
            <w:webHidden/>
          </w:rPr>
          <w:fldChar w:fldCharType="end"/>
        </w:r>
      </w:hyperlink>
    </w:p>
    <w:p w14:paraId="35E0B46B" w14:textId="5526BBE4"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77" w:history="1">
        <w:r w:rsidRPr="007B25A0">
          <w:rPr>
            <w:rStyle w:val="Hyperlink"/>
            <w:noProof/>
          </w:rPr>
          <w:t>Supplementary Figure 2. Viral RNA copies (log 10 scale) in fine and coarse exhaled breath aerosol (EBA) samples for SARS-CoV-2 Omicron subvariants over time, December 2021 – March 2022.</w:t>
        </w:r>
        <w:r>
          <w:rPr>
            <w:noProof/>
            <w:webHidden/>
          </w:rPr>
          <w:tab/>
        </w:r>
        <w:r>
          <w:rPr>
            <w:noProof/>
            <w:webHidden/>
          </w:rPr>
          <w:fldChar w:fldCharType="begin"/>
        </w:r>
        <w:r>
          <w:rPr>
            <w:noProof/>
            <w:webHidden/>
          </w:rPr>
          <w:instrText xml:space="preserve"> PAGEREF _Toc116470377 \h </w:instrText>
        </w:r>
        <w:r>
          <w:rPr>
            <w:noProof/>
            <w:webHidden/>
          </w:rPr>
        </w:r>
        <w:r>
          <w:rPr>
            <w:noProof/>
            <w:webHidden/>
          </w:rPr>
          <w:fldChar w:fldCharType="separate"/>
        </w:r>
        <w:r>
          <w:rPr>
            <w:noProof/>
            <w:webHidden/>
          </w:rPr>
          <w:t>14</w:t>
        </w:r>
        <w:r>
          <w:rPr>
            <w:noProof/>
            <w:webHidden/>
          </w:rPr>
          <w:fldChar w:fldCharType="end"/>
        </w:r>
      </w:hyperlink>
    </w:p>
    <w:p w14:paraId="08762C31" w14:textId="478D025F"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78" w:history="1">
        <w:r w:rsidRPr="007B25A0">
          <w:rPr>
            <w:rStyle w:val="Hyperlink"/>
            <w:noProof/>
          </w:rPr>
          <w:t>Supplementary Figure 3</w:t>
        </w:r>
        <w:r w:rsidRPr="007B25A0">
          <w:rPr>
            <w:rStyle w:val="Hyperlink"/>
            <w:rFonts w:hint="eastAsia"/>
            <w:noProof/>
          </w:rPr>
          <w:t>. Correlation between viral RNA copies in fine (≤5 µm in diameter) exhaled breath aerosol (EBA) and mid-turbinate swab (</w:t>
        </w:r>
        <w:r w:rsidRPr="007B25A0">
          <w:rPr>
            <w:rStyle w:val="Hyperlink"/>
            <w:noProof/>
          </w:rPr>
          <w:t>MTS) samples as well as saliva, excluding samples collected more than five days post symptom onset.</w:t>
        </w:r>
        <w:r>
          <w:rPr>
            <w:noProof/>
            <w:webHidden/>
          </w:rPr>
          <w:tab/>
        </w:r>
        <w:r>
          <w:rPr>
            <w:noProof/>
            <w:webHidden/>
          </w:rPr>
          <w:fldChar w:fldCharType="begin"/>
        </w:r>
        <w:r>
          <w:rPr>
            <w:noProof/>
            <w:webHidden/>
          </w:rPr>
          <w:instrText xml:space="preserve"> PAGEREF _Toc116470378 \h </w:instrText>
        </w:r>
        <w:r>
          <w:rPr>
            <w:noProof/>
            <w:webHidden/>
          </w:rPr>
        </w:r>
        <w:r>
          <w:rPr>
            <w:noProof/>
            <w:webHidden/>
          </w:rPr>
          <w:fldChar w:fldCharType="separate"/>
        </w:r>
        <w:r>
          <w:rPr>
            <w:noProof/>
            <w:webHidden/>
          </w:rPr>
          <w:t>15</w:t>
        </w:r>
        <w:r>
          <w:rPr>
            <w:noProof/>
            <w:webHidden/>
          </w:rPr>
          <w:fldChar w:fldCharType="end"/>
        </w:r>
      </w:hyperlink>
    </w:p>
    <w:p w14:paraId="3889FF09" w14:textId="110EF2A9"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79" w:history="1">
        <w:r w:rsidRPr="007B25A0">
          <w:rPr>
            <w:rStyle w:val="Hyperlink"/>
            <w:noProof/>
          </w:rPr>
          <w:t>Supplementary Figure 4a. Correlation between SARS-CoV-2 RNA copies in coarse exhaled breath aerosol (&gt;5 µm in diameter) and mid-turbinate swab (MTS) samples as well as saliva, June 6, 2020 – March 11, 2022.</w:t>
        </w:r>
        <w:r>
          <w:rPr>
            <w:noProof/>
            <w:webHidden/>
          </w:rPr>
          <w:tab/>
        </w:r>
        <w:r>
          <w:rPr>
            <w:noProof/>
            <w:webHidden/>
          </w:rPr>
          <w:fldChar w:fldCharType="begin"/>
        </w:r>
        <w:r>
          <w:rPr>
            <w:noProof/>
            <w:webHidden/>
          </w:rPr>
          <w:instrText xml:space="preserve"> PAGEREF _Toc116470379 \h </w:instrText>
        </w:r>
        <w:r>
          <w:rPr>
            <w:noProof/>
            <w:webHidden/>
          </w:rPr>
        </w:r>
        <w:r>
          <w:rPr>
            <w:noProof/>
            <w:webHidden/>
          </w:rPr>
          <w:fldChar w:fldCharType="separate"/>
        </w:r>
        <w:r>
          <w:rPr>
            <w:noProof/>
            <w:webHidden/>
          </w:rPr>
          <w:t>16</w:t>
        </w:r>
        <w:r>
          <w:rPr>
            <w:noProof/>
            <w:webHidden/>
          </w:rPr>
          <w:fldChar w:fldCharType="end"/>
        </w:r>
      </w:hyperlink>
    </w:p>
    <w:p w14:paraId="2109CEB1" w14:textId="0D7B938E"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80" w:history="1">
        <w:r w:rsidRPr="007B25A0">
          <w:rPr>
            <w:rStyle w:val="Hyperlink"/>
            <w:noProof/>
          </w:rPr>
          <w:t xml:space="preserve">Supplementary Figure 4b. Correlation between SARS-CoV-2 RNA copies in coarse exhaled breath aerosol (&gt;5 µm in diameter) and mid-turbinate swab (MTS) samples as well as saliva, June 6, 2020 – March 11, 2022, </w:t>
        </w:r>
        <w:r w:rsidRPr="007B25A0">
          <w:rPr>
            <w:rStyle w:val="Hyperlink"/>
            <w:noProof/>
            <w:lang w:val="en-GB"/>
          </w:rPr>
          <w:t>excluding samples collected more than five days post symptom onset.</w:t>
        </w:r>
        <w:r>
          <w:rPr>
            <w:noProof/>
            <w:webHidden/>
          </w:rPr>
          <w:tab/>
        </w:r>
        <w:r>
          <w:rPr>
            <w:noProof/>
            <w:webHidden/>
          </w:rPr>
          <w:fldChar w:fldCharType="begin"/>
        </w:r>
        <w:r>
          <w:rPr>
            <w:noProof/>
            <w:webHidden/>
          </w:rPr>
          <w:instrText xml:space="preserve"> PAGEREF _Toc116470380 \h </w:instrText>
        </w:r>
        <w:r>
          <w:rPr>
            <w:noProof/>
            <w:webHidden/>
          </w:rPr>
        </w:r>
        <w:r>
          <w:rPr>
            <w:noProof/>
            <w:webHidden/>
          </w:rPr>
          <w:fldChar w:fldCharType="separate"/>
        </w:r>
        <w:r>
          <w:rPr>
            <w:noProof/>
            <w:webHidden/>
          </w:rPr>
          <w:t>17</w:t>
        </w:r>
        <w:r>
          <w:rPr>
            <w:noProof/>
            <w:webHidden/>
          </w:rPr>
          <w:fldChar w:fldCharType="end"/>
        </w:r>
      </w:hyperlink>
    </w:p>
    <w:p w14:paraId="104B2EA6" w14:textId="53B80549"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81" w:history="1">
        <w:r w:rsidRPr="007B25A0">
          <w:rPr>
            <w:rStyle w:val="Hyperlink"/>
            <w:noProof/>
          </w:rPr>
          <w:t>Supplementary Figure 5. Viral RNA load in exhaled breath aerosol samples by booster status for Omicron cases, December 16, 2021 – March 11, 2022.</w:t>
        </w:r>
        <w:r>
          <w:rPr>
            <w:noProof/>
            <w:webHidden/>
          </w:rPr>
          <w:tab/>
        </w:r>
        <w:r>
          <w:rPr>
            <w:noProof/>
            <w:webHidden/>
          </w:rPr>
          <w:fldChar w:fldCharType="begin"/>
        </w:r>
        <w:r>
          <w:rPr>
            <w:noProof/>
            <w:webHidden/>
          </w:rPr>
          <w:instrText xml:space="preserve"> PAGEREF _Toc116470381 \h </w:instrText>
        </w:r>
        <w:r>
          <w:rPr>
            <w:noProof/>
            <w:webHidden/>
          </w:rPr>
        </w:r>
        <w:r>
          <w:rPr>
            <w:noProof/>
            <w:webHidden/>
          </w:rPr>
          <w:fldChar w:fldCharType="separate"/>
        </w:r>
        <w:r>
          <w:rPr>
            <w:noProof/>
            <w:webHidden/>
          </w:rPr>
          <w:t>18</w:t>
        </w:r>
        <w:r>
          <w:rPr>
            <w:noProof/>
            <w:webHidden/>
          </w:rPr>
          <w:fldChar w:fldCharType="end"/>
        </w:r>
      </w:hyperlink>
    </w:p>
    <w:p w14:paraId="2F4961AF" w14:textId="32545896"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82" w:history="1">
        <w:r w:rsidRPr="007B25A0">
          <w:rPr>
            <w:rStyle w:val="Hyperlink"/>
            <w:noProof/>
          </w:rPr>
          <w:t>Supplementary Figure 6. Viral RNA copies (log 10 scale) by status of anti-nucleocapsid IgG for Omicron cases, December 16, 2021 – March 11.</w:t>
        </w:r>
        <w:r>
          <w:rPr>
            <w:noProof/>
            <w:webHidden/>
          </w:rPr>
          <w:tab/>
        </w:r>
        <w:r>
          <w:rPr>
            <w:noProof/>
            <w:webHidden/>
          </w:rPr>
          <w:fldChar w:fldCharType="begin"/>
        </w:r>
        <w:r>
          <w:rPr>
            <w:noProof/>
            <w:webHidden/>
          </w:rPr>
          <w:instrText xml:space="preserve"> PAGEREF _Toc116470382 \h </w:instrText>
        </w:r>
        <w:r>
          <w:rPr>
            <w:noProof/>
            <w:webHidden/>
          </w:rPr>
        </w:r>
        <w:r>
          <w:rPr>
            <w:noProof/>
            <w:webHidden/>
          </w:rPr>
          <w:fldChar w:fldCharType="separate"/>
        </w:r>
        <w:r>
          <w:rPr>
            <w:noProof/>
            <w:webHidden/>
          </w:rPr>
          <w:t>19</w:t>
        </w:r>
        <w:r>
          <w:rPr>
            <w:noProof/>
            <w:webHidden/>
          </w:rPr>
          <w:fldChar w:fldCharType="end"/>
        </w:r>
      </w:hyperlink>
    </w:p>
    <w:p w14:paraId="2D354613" w14:textId="278D3936"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83" w:history="1">
        <w:r w:rsidRPr="007B25A0">
          <w:rPr>
            <w:rStyle w:val="Hyperlink"/>
            <w:noProof/>
          </w:rPr>
          <w:t>Supplementary Figure 7. Predictors for SARS-CoV-2 RNA loads in coarse exhaled breath aerosol.</w:t>
        </w:r>
        <w:r>
          <w:rPr>
            <w:noProof/>
            <w:webHidden/>
          </w:rPr>
          <w:tab/>
        </w:r>
        <w:r>
          <w:rPr>
            <w:noProof/>
            <w:webHidden/>
          </w:rPr>
          <w:fldChar w:fldCharType="begin"/>
        </w:r>
        <w:r>
          <w:rPr>
            <w:noProof/>
            <w:webHidden/>
          </w:rPr>
          <w:instrText xml:space="preserve"> PAGEREF _Toc116470383 \h </w:instrText>
        </w:r>
        <w:r>
          <w:rPr>
            <w:noProof/>
            <w:webHidden/>
          </w:rPr>
        </w:r>
        <w:r>
          <w:rPr>
            <w:noProof/>
            <w:webHidden/>
          </w:rPr>
          <w:fldChar w:fldCharType="separate"/>
        </w:r>
        <w:r>
          <w:rPr>
            <w:noProof/>
            <w:webHidden/>
          </w:rPr>
          <w:t>21</w:t>
        </w:r>
        <w:r>
          <w:rPr>
            <w:noProof/>
            <w:webHidden/>
          </w:rPr>
          <w:fldChar w:fldCharType="end"/>
        </w:r>
      </w:hyperlink>
    </w:p>
    <w:p w14:paraId="6FCE1606" w14:textId="2A7FC9E0"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84" w:history="1">
        <w:r w:rsidRPr="007B25A0">
          <w:rPr>
            <w:rStyle w:val="Hyperlink"/>
            <w:noProof/>
          </w:rPr>
          <w:t>Supplementary Figure 8a. Number of coughs per 30-minute sampling and composite symptom scores for SARS-CoV-2 variants over time, June 6, 2020 – March 11, 2022.</w:t>
        </w:r>
        <w:r>
          <w:rPr>
            <w:noProof/>
            <w:webHidden/>
          </w:rPr>
          <w:tab/>
        </w:r>
        <w:r>
          <w:rPr>
            <w:noProof/>
            <w:webHidden/>
          </w:rPr>
          <w:fldChar w:fldCharType="begin"/>
        </w:r>
        <w:r>
          <w:rPr>
            <w:noProof/>
            <w:webHidden/>
          </w:rPr>
          <w:instrText xml:space="preserve"> PAGEREF _Toc116470384 \h </w:instrText>
        </w:r>
        <w:r>
          <w:rPr>
            <w:noProof/>
            <w:webHidden/>
          </w:rPr>
        </w:r>
        <w:r>
          <w:rPr>
            <w:noProof/>
            <w:webHidden/>
          </w:rPr>
          <w:fldChar w:fldCharType="separate"/>
        </w:r>
        <w:r>
          <w:rPr>
            <w:noProof/>
            <w:webHidden/>
          </w:rPr>
          <w:t>22</w:t>
        </w:r>
        <w:r>
          <w:rPr>
            <w:noProof/>
            <w:webHidden/>
          </w:rPr>
          <w:fldChar w:fldCharType="end"/>
        </w:r>
      </w:hyperlink>
    </w:p>
    <w:p w14:paraId="502FDD30" w14:textId="48E63FA7"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85" w:history="1">
        <w:r w:rsidRPr="007B25A0">
          <w:rPr>
            <w:rStyle w:val="Hyperlink"/>
            <w:noProof/>
          </w:rPr>
          <w:t>Supplementary Figure 8b. Number of coughs per 30-minute sampling and composite symptom scores for SARS-CoV-2 variants over time, June 6, 2020 – March 11, 2022, excluding samples collected more than five days post symptom onset.</w:t>
        </w:r>
        <w:r>
          <w:rPr>
            <w:noProof/>
            <w:webHidden/>
          </w:rPr>
          <w:tab/>
        </w:r>
        <w:r>
          <w:rPr>
            <w:noProof/>
            <w:webHidden/>
          </w:rPr>
          <w:fldChar w:fldCharType="begin"/>
        </w:r>
        <w:r>
          <w:rPr>
            <w:noProof/>
            <w:webHidden/>
          </w:rPr>
          <w:instrText xml:space="preserve"> PAGEREF _Toc116470385 \h </w:instrText>
        </w:r>
        <w:r>
          <w:rPr>
            <w:noProof/>
            <w:webHidden/>
          </w:rPr>
        </w:r>
        <w:r>
          <w:rPr>
            <w:noProof/>
            <w:webHidden/>
          </w:rPr>
          <w:fldChar w:fldCharType="separate"/>
        </w:r>
        <w:r>
          <w:rPr>
            <w:noProof/>
            <w:webHidden/>
          </w:rPr>
          <w:t>24</w:t>
        </w:r>
        <w:r>
          <w:rPr>
            <w:noProof/>
            <w:webHidden/>
          </w:rPr>
          <w:fldChar w:fldCharType="end"/>
        </w:r>
      </w:hyperlink>
    </w:p>
    <w:p w14:paraId="574561C3" w14:textId="063BF9F4"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86" w:history="1">
        <w:r w:rsidRPr="007B25A0">
          <w:rPr>
            <w:rStyle w:val="Hyperlink"/>
            <w:noProof/>
          </w:rPr>
          <w:t>Supplementary Figure 9a. Self-reported symptoms for SARS-CoV-2 variants over time, June 6, 2020 – March 11, 2022.</w:t>
        </w:r>
        <w:r>
          <w:rPr>
            <w:noProof/>
            <w:webHidden/>
          </w:rPr>
          <w:tab/>
        </w:r>
        <w:r>
          <w:rPr>
            <w:noProof/>
            <w:webHidden/>
          </w:rPr>
          <w:fldChar w:fldCharType="begin"/>
        </w:r>
        <w:r>
          <w:rPr>
            <w:noProof/>
            <w:webHidden/>
          </w:rPr>
          <w:instrText xml:space="preserve"> PAGEREF _Toc116470386 \h </w:instrText>
        </w:r>
        <w:r>
          <w:rPr>
            <w:noProof/>
            <w:webHidden/>
          </w:rPr>
        </w:r>
        <w:r>
          <w:rPr>
            <w:noProof/>
            <w:webHidden/>
          </w:rPr>
          <w:fldChar w:fldCharType="separate"/>
        </w:r>
        <w:r>
          <w:rPr>
            <w:noProof/>
            <w:webHidden/>
          </w:rPr>
          <w:t>26</w:t>
        </w:r>
        <w:r>
          <w:rPr>
            <w:noProof/>
            <w:webHidden/>
          </w:rPr>
          <w:fldChar w:fldCharType="end"/>
        </w:r>
      </w:hyperlink>
    </w:p>
    <w:p w14:paraId="1BC46230" w14:textId="0A75E062" w:rsidR="009E1900" w:rsidRDefault="009E1900">
      <w:pPr>
        <w:pStyle w:val="TOC2"/>
        <w:tabs>
          <w:tab w:val="right" w:leader="underscore" w:pos="9350"/>
        </w:tabs>
        <w:rPr>
          <w:rFonts w:eastAsiaTheme="minorEastAsia" w:cstheme="minorBidi"/>
          <w:b w:val="0"/>
          <w:bCs w:val="0"/>
          <w:noProof/>
          <w:sz w:val="24"/>
          <w:szCs w:val="24"/>
          <w:lang w:eastAsia="zh-CN"/>
        </w:rPr>
      </w:pPr>
      <w:hyperlink w:anchor="_Toc116470387" w:history="1">
        <w:r w:rsidRPr="007B25A0">
          <w:rPr>
            <w:rStyle w:val="Hyperlink"/>
            <w:noProof/>
          </w:rPr>
          <w:t>Supplementary Figure 9b. Self-reported symptoms for SARS-CoV-2 variants over time, June 6, 2020 – March 11, 2022, excluding samples collected more than five days post symptom onset.</w:t>
        </w:r>
        <w:r>
          <w:rPr>
            <w:noProof/>
            <w:webHidden/>
          </w:rPr>
          <w:tab/>
        </w:r>
        <w:r>
          <w:rPr>
            <w:noProof/>
            <w:webHidden/>
          </w:rPr>
          <w:fldChar w:fldCharType="begin"/>
        </w:r>
        <w:r>
          <w:rPr>
            <w:noProof/>
            <w:webHidden/>
          </w:rPr>
          <w:instrText xml:space="preserve"> PAGEREF _Toc116470387 \h </w:instrText>
        </w:r>
        <w:r>
          <w:rPr>
            <w:noProof/>
            <w:webHidden/>
          </w:rPr>
        </w:r>
        <w:r>
          <w:rPr>
            <w:noProof/>
            <w:webHidden/>
          </w:rPr>
          <w:fldChar w:fldCharType="separate"/>
        </w:r>
        <w:r>
          <w:rPr>
            <w:noProof/>
            <w:webHidden/>
          </w:rPr>
          <w:t>27</w:t>
        </w:r>
        <w:r>
          <w:rPr>
            <w:noProof/>
            <w:webHidden/>
          </w:rPr>
          <w:fldChar w:fldCharType="end"/>
        </w:r>
      </w:hyperlink>
    </w:p>
    <w:p w14:paraId="15427B2D" w14:textId="57F797F0" w:rsidR="00FF790E" w:rsidRDefault="00240FFA" w:rsidP="00E17991">
      <w:r>
        <w:fldChar w:fldCharType="end"/>
      </w:r>
    </w:p>
    <w:p w14:paraId="6BEA4DF1" w14:textId="77777777" w:rsidR="00825B14" w:rsidRDefault="00825B14" w:rsidP="004A79CF">
      <w:pPr>
        <w:pStyle w:val="Heading1"/>
      </w:pPr>
    </w:p>
    <w:p w14:paraId="10E7EAFA" w14:textId="77777777" w:rsidR="00825B14" w:rsidRDefault="00825B14" w:rsidP="004A79CF">
      <w:pPr>
        <w:pStyle w:val="Heading1"/>
      </w:pPr>
    </w:p>
    <w:p w14:paraId="0548F00C" w14:textId="77777777" w:rsidR="00825B14" w:rsidRDefault="00825B14">
      <w:pPr>
        <w:spacing w:after="160" w:line="259" w:lineRule="auto"/>
        <w:rPr>
          <w:rFonts w:asciiTheme="majorHAnsi" w:eastAsiaTheme="majorEastAsia" w:hAnsiTheme="majorHAnsi" w:cstheme="majorBidi"/>
          <w:b/>
          <w:color w:val="000000" w:themeColor="text1"/>
          <w:szCs w:val="32"/>
          <w:lang w:eastAsia="en-US"/>
        </w:rPr>
      </w:pPr>
      <w:r>
        <w:br w:type="page"/>
      </w:r>
    </w:p>
    <w:p w14:paraId="1AB497A4" w14:textId="2C2E3F8E" w:rsidR="004141E5" w:rsidRPr="004A79CF" w:rsidRDefault="004141E5" w:rsidP="004A79CF">
      <w:pPr>
        <w:pStyle w:val="Heading1"/>
      </w:pPr>
      <w:bookmarkStart w:id="0" w:name="_Toc116470364"/>
      <w:r w:rsidRPr="004A79CF">
        <w:lastRenderedPageBreak/>
        <w:t>SUPPLEMENTARY METHODS</w:t>
      </w:r>
      <w:bookmarkEnd w:id="0"/>
    </w:p>
    <w:p w14:paraId="43CD0459" w14:textId="457D2624" w:rsidR="00287038" w:rsidRPr="00D74CEC" w:rsidRDefault="00287038" w:rsidP="00287038">
      <w:pPr>
        <w:pStyle w:val="Heading2"/>
        <w:rPr>
          <w:rFonts w:cstheme="minorHAnsi"/>
        </w:rPr>
      </w:pPr>
      <w:bookmarkStart w:id="1" w:name="_Toc116470365"/>
      <w:r w:rsidRPr="00D74CEC">
        <w:rPr>
          <w:rFonts w:cstheme="minorHAnsi"/>
        </w:rPr>
        <w:t>Study overview</w:t>
      </w:r>
      <w:bookmarkEnd w:id="1"/>
    </w:p>
    <w:p w14:paraId="71705B9E" w14:textId="7CA57045" w:rsidR="000D68A3" w:rsidRPr="002346FD" w:rsidRDefault="000D68A3" w:rsidP="000D68A3">
      <w:pPr>
        <w:spacing w:line="480" w:lineRule="auto"/>
        <w:ind w:firstLine="720"/>
      </w:pPr>
      <w:r>
        <w:t>COVID-19 cases and their close contacts from the University of Maryland and the surrounding community were recruited as part of an ongoing research project “</w:t>
      </w:r>
      <w:proofErr w:type="spellStart"/>
      <w:r>
        <w:t>StopCOVID@UMD</w:t>
      </w:r>
      <w:proofErr w:type="spellEnd"/>
      <w:r>
        <w:t>” aiming to study the transmission of SARS-CoV-2</w:t>
      </w:r>
      <w:r>
        <w:fldChar w:fldCharType="begin"/>
      </w:r>
      <w:r w:rsidR="008472CF">
        <w:instrText xml:space="preserve"> ADDIN ZOTERO_ITEM CSL_CITATION {"citationID":"XeQH96CJ","properties":{"formattedCitation":"[1]","plainCitation":"[1]","noteIndex":0},"citationItems":[{"id":34609,"uris":["http://zotero.org/groups/332772/items/VFP7CJ37"],"itemData":{"id":34609,"type":"article-journal","abstract":"BACKGROUND: SARS-CoV-2 epidemiology implicates airborne transmission; aerosol infectiousness and impacts of masks and variants on aerosol shedding are not well understood.\nMETHODS: We recruited COVID-19 cases to give blood, saliva, mid-turbinate and fomite (phone) swabs, and 30-minute breath samples while vocalizing into a Gesundheit-II, with and without masks at up to two visits two days apart. We quantified and sequenced viral RNA, cultured virus, and assayed sera for anti-spike and anti-receptor binding domain antibodies.\nRESULTS: We enrolled 49 seronegative cases (mean days post onset 3.8 ±2.1), May 2020 through April 2021. We detected SARS-CoV-2 RNA in 45% of fine (≤5 µm), 31% of coarse (&gt;5 µm) aerosols, and 65% of fomite samples overall and in all samples from four alpha-variant cases. Masks reduced viral RNA by 48% (95% confidence interval [CI], 3 to 72%) in fine and by 77% (95% CI, 51 to 89%) in coarse aerosols; cloth and surgical masks were not significantly different. The alpha variant was associated with a 43-fold (95% CI, 6.6 to 280-fold) increase in fine aerosol viral RNA, compared with earlier viruses, that remained a significant 18-fold (95% CI, 3.4 to 92-fold) increase adjusting for viral RNA in saliva, swabs, and other potential confounders. Two fine aerosol samples, collected while participants wore masks, were culture-positive.\nCONCLUSION: SARS-CoV-2 is evolving toward more efficient aerosol generation and loose-fitting masks provide significant but only modest source control. Therefore, until vaccination rates are very high, continued layered controls and tight-fitting masks and respirators will be necessary.","container-title":"Clinical Infectious Diseases: An Official Publication of the Infectious Diseases Society of America","DOI":"10.1093/cid/ciab797","ISSN":"1537-6591","journalAbbreviation":"Clin Infect Dis","language":"eng","note":"PMID: 34519774\nPMCID: PMC8522431","page":"ciab797","source":"PubMed","title":"Infectious SARS-CoV-2 in Exhaled Aerosols and Efficacy of Masks During Early Mild Infection","author":[{"family":"Adenaiye","given":"Oluwasanmi O."},{"family":"Lai","given":"Jianyu"},{"family":"Bueno de Mesquita","given":"P. Jacob"},{"family":"Hong","given":"Filbert"},{"family":"Youssefi","given":"Somayeh"},{"family":"German","given":"Jennifer"},{"family":"Tai","given":"S.-H. Sheldon"},{"family":"Albert","given":"Barbara"},{"family":"Schanz","given":"Maria"},{"family":"Weston","given":"Stuart"},{"family":"Hang","given":"Jun"},{"family":"Fung","given":"Christian"},{"family":"Chung","given":"Hye Kyung"},{"family":"Coleman","given":"Kristen K."},{"family":"Sapoval","given":"Nicolae"},{"family":"Treangen","given":"Todd"},{"family":"Berry","given":"Irina Maljkovic"},{"family":"Mullins","given":"Kristin"},{"family":"Frieman","given":"Matthew"},{"family":"Ma","given":"Tianzhou"},{"family":"Milton","given":"Donald K."},{"literal":"University of Maryland StopCOVID Research Group"}],"issued":{"date-parts":[["2021",9,14]]}}}],"schema":"https://github.com/citation-style-language/schema/raw/master/csl-citation.json"} </w:instrText>
      </w:r>
      <w:r>
        <w:fldChar w:fldCharType="separate"/>
      </w:r>
      <w:r w:rsidR="008472CF">
        <w:rPr>
          <w:rFonts w:ascii="Calibri" w:cs="Calibri"/>
        </w:rPr>
        <w:t>[1]</w:t>
      </w:r>
      <w:r>
        <w:fldChar w:fldCharType="end"/>
      </w:r>
      <w:r>
        <w:t xml:space="preserve">. This study was approved by the University of Maryland Institutional Review Board and the Human Research Protection Office of the Department of the Navy. Electronic informed consent was obtained and questionnaire data were collected and stored using </w:t>
      </w:r>
      <w:proofErr w:type="spellStart"/>
      <w:r>
        <w:t>REDCap</w:t>
      </w:r>
      <w:proofErr w:type="spellEnd"/>
      <w:r>
        <w:fldChar w:fldCharType="begin"/>
      </w:r>
      <w:r w:rsidR="008472CF">
        <w:instrText xml:space="preserve"> ADDIN ZOTERO_ITEM CSL_CITATION {"citationID":"vU7MPriq","properties":{"formattedCitation":"[2]","plainCitation":"[2]","noteIndex":0},"citationItems":[{"id":17029,"uris":["http://zotero.org/groups/333100/items/CNW7NA73"],"itemData":{"id":17029,"type":"article-journal","abstract":"The Research Electronic Data Capture (REDCap) data management platform was developed in 2004 to address an institutional need at Vanderbilt University, then shared with a limited number of adopting sites beginning in 2006. Given bi-directional benefit in early sharing experiments, we created a broader consortium sharing and support model for any academic, non-profit, or government partner wishing to adopt the software. Our sharing framework and consortium-based support model have evolved over time along with the size of the consortium (currently more than 3200 REDCap partners across 128 countries). While the “REDCap Consortium” model represents only one example of how to build and disseminate a software platform, lessons learned from our approach may assist other research institutions seeking to build and disseminate innovative technologies.","container-title":"Journal of Biomedical Informatics","DOI":"10.1016/j.jbi.2019.103208","ISSN":"1532-0464","journalAbbreviation":"Journal of Biomedical Informatics","page":"103208","source":"ScienceDirect","title":"The REDCap consortium: Building an international community of software platform partners","title-short":"The REDCap consortium","volume":"95","author":[{"family":"Harris","given":"Paul A."},{"family":"Taylor","given":"Robert"},{"family":"Minor","given":"Brenda L."},{"family":"Elliott","given":"Veida"},{"family":"Fernandez","given":"Michelle"},{"family":"O'Neal","given":"Lindsay"},{"family":"McLeod","given":"Laura"},{"family":"Delacqua","given":"Giovanni"},{"family":"Delacqua","given":"Francesco"},{"family":"Kirby","given":"Jacqueline"},{"family":"Duda","given":"Stephany N."}],"issued":{"date-parts":[["2019",7,1]]}}}],"schema":"https://github.com/citation-style-language/schema/raw/master/csl-citation.json"} </w:instrText>
      </w:r>
      <w:r>
        <w:fldChar w:fldCharType="separate"/>
      </w:r>
      <w:r w:rsidR="008472CF">
        <w:rPr>
          <w:rFonts w:ascii="Calibri" w:cs="Calibri"/>
        </w:rPr>
        <w:t>[2]</w:t>
      </w:r>
      <w:r>
        <w:fldChar w:fldCharType="end"/>
      </w:r>
      <w:r>
        <w:t xml:space="preserve">. </w:t>
      </w:r>
    </w:p>
    <w:p w14:paraId="109321E3" w14:textId="034CD632" w:rsidR="009D7224" w:rsidRDefault="009D7224" w:rsidP="00287038">
      <w:pPr>
        <w:pStyle w:val="Heading2"/>
        <w:rPr>
          <w:rFonts w:cstheme="minorHAnsi"/>
        </w:rPr>
      </w:pPr>
      <w:bookmarkStart w:id="2" w:name="_Toc116470366"/>
      <w:r>
        <w:rPr>
          <w:rFonts w:cstheme="minorHAnsi"/>
        </w:rPr>
        <w:t>Symptom reporting</w:t>
      </w:r>
      <w:bookmarkEnd w:id="2"/>
    </w:p>
    <w:p w14:paraId="35C1EB25" w14:textId="23FCEA9A" w:rsidR="009D7224" w:rsidRPr="009D7224" w:rsidRDefault="009D7224" w:rsidP="009D7224">
      <w:pPr>
        <w:spacing w:line="480" w:lineRule="auto"/>
        <w:ind w:firstLine="720"/>
      </w:pPr>
      <w:r>
        <w:t>On each day of sample collection, participants completed an online questionnaire to update the status of their symptoms and record any medication used. As previously described</w:t>
      </w:r>
      <w:r>
        <w:fldChar w:fldCharType="begin"/>
      </w:r>
      <w:r w:rsidR="008472CF">
        <w:instrText xml:space="preserve"> ADDIN ZOTERO_ITEM CSL_CITATION {"citationID":"V043hcJA","properties":{"formattedCitation":"[1]","plainCitation":"[1]","noteIndex":0},"citationItems":[{"id":34609,"uris":["http://zotero.org/groups/332772/items/VFP7CJ37"],"itemData":{"id":34609,"type":"article-journal","abstract":"BACKGROUND: SARS-CoV-2 epidemiology implicates airborne transmission; aerosol infectiousness and impacts of masks and variants on aerosol shedding are not well understood.\nMETHODS: We recruited COVID-19 cases to give blood, saliva, mid-turbinate and fomite (phone) swabs, and 30-minute breath samples while vocalizing into a Gesundheit-II, with and without masks at up to two visits two days apart. We quantified and sequenced viral RNA, cultured virus, and assayed sera for anti-spike and anti-receptor binding domain antibodies.\nRESULTS: We enrolled 49 seronegative cases (mean days post onset 3.8 ±2.1), May 2020 through April 2021. We detected SARS-CoV-2 RNA in 45% of fine (≤5 µm), 31% of coarse (&gt;5 µm) aerosols, and 65% of fomite samples overall and in all samples from four alpha-variant cases. Masks reduced viral RNA by 48% (95% confidence interval [CI], 3 to 72%) in fine and by 77% (95% CI, 51 to 89%) in coarse aerosols; cloth and surgical masks were not significantly different. The alpha variant was associated with a 43-fold (95% CI, 6.6 to 280-fold) increase in fine aerosol viral RNA, compared with earlier viruses, that remained a significant 18-fold (95% CI, 3.4 to 92-fold) increase adjusting for viral RNA in saliva, swabs, and other potential confounders. Two fine aerosol samples, collected while participants wore masks, were culture-positive.\nCONCLUSION: SARS-CoV-2 is evolving toward more efficient aerosol generation and loose-fitting masks provide significant but only modest source control. Therefore, until vaccination rates are very high, continued layered controls and tight-fitting masks and respirators will be necessary.","container-title":"Clinical Infectious Diseases: An Official Publication of the Infectious Diseases Society of America","DOI":"10.1093/cid/ciab797","ISSN":"1537-6591","journalAbbreviation":"Clin Infect Dis","language":"eng","note":"PMID: 34519774\nPMCID: PMC8522431","page":"ciab797","source":"PubMed","title":"Infectious SARS-CoV-2 in Exhaled Aerosols and Efficacy of Masks During Early Mild Infection","author":[{"family":"Adenaiye","given":"Oluwasanmi O."},{"family":"Lai","given":"Jianyu"},{"family":"Bueno de Mesquita","given":"P. Jacob"},{"family":"Hong","given":"Filbert"},{"family":"Youssefi","given":"Somayeh"},{"family":"German","given":"Jennifer"},{"family":"Tai","given":"S.-H. Sheldon"},{"family":"Albert","given":"Barbara"},{"family":"Schanz","given":"Maria"},{"family":"Weston","given":"Stuart"},{"family":"Hang","given":"Jun"},{"family":"Fung","given":"Christian"},{"family":"Chung","given":"Hye Kyung"},{"family":"Coleman","given":"Kristen K."},{"family":"Sapoval","given":"Nicolae"},{"family":"Treangen","given":"Todd"},{"family":"Berry","given":"Irina Maljkovic"},{"family":"Mullins","given":"Kristin"},{"family":"Frieman","given":"Matthew"},{"family":"Ma","given":"Tianzhou"},{"family":"Milton","given":"Donald K."},{"literal":"University of Maryland StopCOVID Research Group"}],"issued":{"date-parts":[["2021",9,14]]}}}],"schema":"https://github.com/citation-style-language/schema/raw/master/csl-citation.json"} </w:instrText>
      </w:r>
      <w:r>
        <w:fldChar w:fldCharType="separate"/>
      </w:r>
      <w:r w:rsidR="008472CF">
        <w:rPr>
          <w:rFonts w:ascii="Calibri" w:cs="Calibri"/>
        </w:rPr>
        <w:t>[1]</w:t>
      </w:r>
      <w:r>
        <w:fldChar w:fldCharType="end"/>
      </w:r>
      <w:r>
        <w:t>, participants were asked to self-report 16 symptoms on a scale from zero to three. Separate composite symptom scores were then calculated for s</w:t>
      </w:r>
      <w:r w:rsidRPr="00DD142F">
        <w:t>ystemic</w:t>
      </w:r>
      <w:r>
        <w:t>,</w:t>
      </w:r>
      <w:r w:rsidRPr="00DD142F">
        <w:t xml:space="preserve"> </w:t>
      </w:r>
      <w:r>
        <w:t>g</w:t>
      </w:r>
      <w:r w:rsidRPr="00DD142F">
        <w:t>astrointestinal</w:t>
      </w:r>
      <w:r>
        <w:t>,</w:t>
      </w:r>
      <w:r w:rsidRPr="00DD142F">
        <w:t xml:space="preserve"> </w:t>
      </w:r>
      <w:r>
        <w:t>l</w:t>
      </w:r>
      <w:r w:rsidRPr="00DD142F">
        <w:t xml:space="preserve">ower </w:t>
      </w:r>
      <w:r>
        <w:t>r</w:t>
      </w:r>
      <w:r w:rsidRPr="00DD142F">
        <w:t>espiratory</w:t>
      </w:r>
      <w:r>
        <w:t>, and u</w:t>
      </w:r>
      <w:r w:rsidRPr="00DD142F">
        <w:t xml:space="preserve">pper </w:t>
      </w:r>
      <w:r>
        <w:t>r</w:t>
      </w:r>
      <w:r w:rsidRPr="00DD142F">
        <w:t>espiratory</w:t>
      </w:r>
      <w:r>
        <w:t xml:space="preserve"> symptoms</w:t>
      </w:r>
      <w:r w:rsidRPr="00DD142F">
        <w:t>.</w:t>
      </w:r>
    </w:p>
    <w:p w14:paraId="3160151F" w14:textId="66EC4154" w:rsidR="00287038" w:rsidRPr="00D74CEC" w:rsidRDefault="00287038" w:rsidP="00287038">
      <w:pPr>
        <w:pStyle w:val="Heading2"/>
        <w:rPr>
          <w:rFonts w:cstheme="minorHAnsi"/>
        </w:rPr>
      </w:pPr>
      <w:bookmarkStart w:id="3" w:name="_Toc116470367"/>
      <w:r w:rsidRPr="00D74CEC">
        <w:rPr>
          <w:rFonts w:cstheme="minorHAnsi"/>
        </w:rPr>
        <w:t>Sample processing and laboratory analyses</w:t>
      </w:r>
      <w:bookmarkEnd w:id="3"/>
    </w:p>
    <w:p w14:paraId="64D33E2C" w14:textId="6164D31F" w:rsidR="00287038" w:rsidRPr="002346FD" w:rsidRDefault="003B09C9" w:rsidP="00287038">
      <w:pPr>
        <w:spacing w:line="480" w:lineRule="auto"/>
        <w:ind w:firstLine="720"/>
      </w:pPr>
      <w:r>
        <w:t>Sample</w:t>
      </w:r>
      <w:r w:rsidR="00756BFD">
        <w:t>s were processed and laboratory analyses were carried out as previously described [1]. Briefly, n</w:t>
      </w:r>
      <w:r w:rsidR="00287038">
        <w:t xml:space="preserve">ucleic acids were extracted from </w:t>
      </w:r>
      <w:r w:rsidR="00E13D55">
        <w:t>all aerosol, phone swab, mid</w:t>
      </w:r>
      <w:r w:rsidR="00113B58">
        <w:t>-</w:t>
      </w:r>
      <w:r w:rsidR="00E13D55">
        <w:t>turbinate swab</w:t>
      </w:r>
      <w:r w:rsidR="00113B58">
        <w:t xml:space="preserve"> (MTS)</w:t>
      </w:r>
      <w:r w:rsidR="00E13D55">
        <w:t xml:space="preserve">, and saliva samples </w:t>
      </w:r>
      <w:r w:rsidR="00287038">
        <w:t xml:space="preserve">using the </w:t>
      </w:r>
      <w:proofErr w:type="spellStart"/>
      <w:r w:rsidR="00287038">
        <w:t>MagMax</w:t>
      </w:r>
      <w:proofErr w:type="spellEnd"/>
      <w:r w:rsidR="00287038">
        <w:t xml:space="preserve"> Pathogen RNA/DNA Kit (Applied Biosystems) on a </w:t>
      </w:r>
      <w:proofErr w:type="spellStart"/>
      <w:r w:rsidR="00287038">
        <w:t>KingFisher</w:t>
      </w:r>
      <w:proofErr w:type="spellEnd"/>
      <w:r w:rsidR="00287038">
        <w:t xml:space="preserve"> Duo Prime (</w:t>
      </w:r>
      <w:proofErr w:type="spellStart"/>
      <w:r w:rsidR="00287038">
        <w:t>Thermo</w:t>
      </w:r>
      <w:proofErr w:type="spellEnd"/>
      <w:r w:rsidR="00287038">
        <w:t xml:space="preserve"> Scientific)</w:t>
      </w:r>
      <w:r w:rsidR="004C7D6A">
        <w:t>, following the manufacturers’ protocols specific to sample type</w:t>
      </w:r>
      <w:r w:rsidR="00287038">
        <w:t xml:space="preserve">. </w:t>
      </w:r>
      <w:r w:rsidR="00B5758A">
        <w:t>MS2 phage was spiked in each extraction to control for extraction and PCR failure. SARS-CoV-2</w:t>
      </w:r>
      <w:r w:rsidR="00287038">
        <w:t xml:space="preserve"> RNA was detected and quantified </w:t>
      </w:r>
      <w:r w:rsidR="00F01517">
        <w:t>using the TaqPath COVID-19 Combo Kit (</w:t>
      </w:r>
      <w:r w:rsidR="00B5758A" w:rsidRPr="00B5758A">
        <w:t>Applied Biosystems</w:t>
      </w:r>
      <w:r w:rsidR="00F01517">
        <w:t xml:space="preserve">), a multiplex real-time RT-PCR assay that targets </w:t>
      </w:r>
      <w:r w:rsidR="00B5758A">
        <w:t xml:space="preserve">SARS-CoV-2 </w:t>
      </w:r>
      <w:r w:rsidR="00F01517" w:rsidRPr="008D6A40">
        <w:t>N gene, ORF1ab, and MS2 spike-in</w:t>
      </w:r>
      <w:r w:rsidR="00F01517">
        <w:t xml:space="preserve">. </w:t>
      </w:r>
      <w:r w:rsidR="00F01517">
        <w:rPr>
          <w:lang w:eastAsia="ja-JP"/>
        </w:rPr>
        <w:t>Each quantification plate contain</w:t>
      </w:r>
      <w:r w:rsidR="00C16FEC">
        <w:rPr>
          <w:lang w:eastAsia="ja-JP"/>
        </w:rPr>
        <w:t xml:space="preserve">ed </w:t>
      </w:r>
      <w:r w:rsidR="00F01517">
        <w:rPr>
          <w:lang w:eastAsia="ja-JP"/>
        </w:rPr>
        <w:t xml:space="preserve">positive and negative </w:t>
      </w:r>
      <w:r w:rsidR="00F01517">
        <w:rPr>
          <w:lang w:eastAsia="ja-JP"/>
        </w:rPr>
        <w:lastRenderedPageBreak/>
        <w:t xml:space="preserve">extraction controls, </w:t>
      </w:r>
      <w:r w:rsidR="007D3424">
        <w:rPr>
          <w:lang w:eastAsia="ja-JP"/>
        </w:rPr>
        <w:t xml:space="preserve">a </w:t>
      </w:r>
      <w:r w:rsidR="00F01517">
        <w:rPr>
          <w:lang w:eastAsia="ja-JP"/>
        </w:rPr>
        <w:t xml:space="preserve">no template control, </w:t>
      </w:r>
      <w:r w:rsidR="00B52796">
        <w:rPr>
          <w:lang w:eastAsia="ja-JP"/>
        </w:rPr>
        <w:t xml:space="preserve">and </w:t>
      </w:r>
      <w:r w:rsidR="007D3424">
        <w:rPr>
          <w:lang w:eastAsia="ja-JP"/>
        </w:rPr>
        <w:t>all reactions were carried out in duplicate</w:t>
      </w:r>
      <w:r w:rsidR="00F01517">
        <w:rPr>
          <w:lang w:eastAsia="ja-JP"/>
        </w:rPr>
        <w:t xml:space="preserve">. </w:t>
      </w:r>
      <w:r w:rsidR="007D3424">
        <w:t xml:space="preserve">Ct values of the N gene assay were standardized against serial dilutions of RNA, which were purified from SARS-CoV-2 culture and quantified against inactivated SARS-CoV-2 (BEI Resources NR-52286). </w:t>
      </w:r>
      <w:r w:rsidR="00F01517">
        <w:rPr>
          <w:lang w:eastAsia="ja-JP"/>
        </w:rPr>
        <w:t>Standard curves were established based on N gene Ct values from at least 7 dilutions and had R</w:t>
      </w:r>
      <w:r w:rsidR="00F01517" w:rsidRPr="000B5AAC">
        <w:rPr>
          <w:vertAlign w:val="superscript"/>
          <w:lang w:eastAsia="ja-JP"/>
        </w:rPr>
        <w:t>2</w:t>
      </w:r>
      <w:r w:rsidR="00F01517">
        <w:rPr>
          <w:lang w:eastAsia="ja-JP"/>
        </w:rPr>
        <w:t xml:space="preserve"> values &gt; 0.99. </w:t>
      </w:r>
      <w:r w:rsidR="00287038">
        <w:t xml:space="preserve">RNA copy numbers were reported per mL for saliva and per sample for all other sample types. The limit of detection (LOD, 95% probability of detection) was 62 copies/mL for saliva and 75 copies/sample for all other sample types. </w:t>
      </w:r>
      <w:r w:rsidR="006307DD">
        <w:t>One aliquot</w:t>
      </w:r>
      <w:r w:rsidR="00D3408D">
        <w:t xml:space="preserve"> of aerosol, phone swab, </w:t>
      </w:r>
      <w:r w:rsidR="00C2441A">
        <w:t>MTS</w:t>
      </w:r>
      <w:r w:rsidR="00D3408D">
        <w:t xml:space="preserve">, and saliva samples from the first day of case visits (when the </w:t>
      </w:r>
      <w:r w:rsidR="00C2441A">
        <w:t>MTS</w:t>
      </w:r>
      <w:r w:rsidR="00D3408D">
        <w:t xml:space="preserve"> and saliva usually showed lower Ct values) were cultured with </w:t>
      </w:r>
      <w:r w:rsidR="008E4DC0">
        <w:t>TMPRSS2-expressing VeroE6 cells and A549-ACE2 cells in a biosafety level 3 laboratory,</w:t>
      </w:r>
      <w:r w:rsidR="00287038">
        <w:t xml:space="preserve"> as described in detail in our previous publication</w:t>
      </w:r>
      <w:r w:rsidR="00287038">
        <w:fldChar w:fldCharType="begin"/>
      </w:r>
      <w:r w:rsidR="008472CF">
        <w:instrText xml:space="preserve"> ADDIN ZOTERO_ITEM CSL_CITATION {"citationID":"yZJ0Fuft","properties":{"formattedCitation":"[1]","plainCitation":"[1]","noteIndex":0},"citationItems":[{"id":34609,"uris":["http://zotero.org/groups/332772/items/VFP7CJ37"],"itemData":{"id":34609,"type":"article-journal","abstract":"BACKGROUND: SARS-CoV-2 epidemiology implicates airborne transmission; aerosol infectiousness and impacts of masks and variants on aerosol shedding are not well understood.\nMETHODS: We recruited COVID-19 cases to give blood, saliva, mid-turbinate and fomite (phone) swabs, and 30-minute breath samples while vocalizing into a Gesundheit-II, with and without masks at up to two visits two days apart. We quantified and sequenced viral RNA, cultured virus, and assayed sera for anti-spike and anti-receptor binding domain antibodies.\nRESULTS: We enrolled 49 seronegative cases (mean days post onset 3.8 ±2.1), May 2020 through April 2021. We detected SARS-CoV-2 RNA in 45% of fine (≤5 µm), 31% of coarse (&gt;5 µm) aerosols, and 65% of fomite samples overall and in all samples from four alpha-variant cases. Masks reduced viral RNA by 48% (95% confidence interval [CI], 3 to 72%) in fine and by 77% (95% CI, 51 to 89%) in coarse aerosols; cloth and surgical masks were not significantly different. The alpha variant was associated with a 43-fold (95% CI, 6.6 to 280-fold) increase in fine aerosol viral RNA, compared with earlier viruses, that remained a significant 18-fold (95% CI, 3.4 to 92-fold) increase adjusting for viral RNA in saliva, swabs, and other potential confounders. Two fine aerosol samples, collected while participants wore masks, were culture-positive.\nCONCLUSION: SARS-CoV-2 is evolving toward more efficient aerosol generation and loose-fitting masks provide significant but only modest source control. Therefore, until vaccination rates are very high, continued layered controls and tight-fitting masks and respirators will be necessary.","container-title":"Clinical Infectious Diseases: An Official Publication of the Infectious Diseases Society of America","DOI":"10.1093/cid/ciab797","ISSN":"1537-6591","journalAbbreviation":"Clin Infect Dis","language":"eng","note":"PMID: 34519774\nPMCID: PMC8522431","page":"ciab797","source":"PubMed","title":"Infectious SARS-CoV-2 in Exhaled Aerosols and Efficacy of Masks During Early Mild Infection","author":[{"family":"Adenaiye","given":"Oluwasanmi O."},{"family":"Lai","given":"Jianyu"},{"family":"Bueno de Mesquita","given":"P. Jacob"},{"family":"Hong","given":"Filbert"},{"family":"Youssefi","given":"Somayeh"},{"family":"German","given":"Jennifer"},{"family":"Tai","given":"S.-H. Sheldon"},{"family":"Albert","given":"Barbara"},{"family":"Schanz","given":"Maria"},{"family":"Weston","given":"Stuart"},{"family":"Hang","given":"Jun"},{"family":"Fung","given":"Christian"},{"family":"Chung","given":"Hye Kyung"},{"family":"Coleman","given":"Kristen K."},{"family":"Sapoval","given":"Nicolae"},{"family":"Treangen","given":"Todd"},{"family":"Berry","given":"Irina Maljkovic"},{"family":"Mullins","given":"Kristin"},{"family":"Frieman","given":"Matthew"},{"family":"Ma","given":"Tianzhou"},{"family":"Milton","given":"Donald K."},{"literal":"University of Maryland StopCOVID Research Group"}],"issued":{"date-parts":[["2021",9,14]]}}}],"schema":"https://github.com/citation-style-language/schema/raw/master/csl-citation.json"} </w:instrText>
      </w:r>
      <w:r w:rsidR="00287038">
        <w:fldChar w:fldCharType="separate"/>
      </w:r>
      <w:r w:rsidR="008472CF">
        <w:rPr>
          <w:rFonts w:ascii="Calibri" w:cs="Calibri"/>
        </w:rPr>
        <w:t>[1]</w:t>
      </w:r>
      <w:r w:rsidR="00287038">
        <w:fldChar w:fldCharType="end"/>
      </w:r>
      <w:r w:rsidR="00287038">
        <w:t xml:space="preserve">. Plasma samples were </w:t>
      </w:r>
      <w:r w:rsidR="00374FAA">
        <w:t xml:space="preserve">also </w:t>
      </w:r>
      <w:r w:rsidR="00287038">
        <w:t>assayed for antibodies to SARS-CoV-2 as previously described</w:t>
      </w:r>
      <w:r w:rsidR="00287038">
        <w:fldChar w:fldCharType="begin"/>
      </w:r>
      <w:r w:rsidR="008472CF">
        <w:instrText xml:space="preserve"> ADDIN ZOTERO_ITEM CSL_CITATION {"citationID":"mIKc9eKP","properties":{"formattedCitation":"[1]","plainCitation":"[1]","noteIndex":0},"citationItems":[{"id":34609,"uris":["http://zotero.org/groups/332772/items/VFP7CJ37"],"itemData":{"id":34609,"type":"article-journal","abstract":"BACKGROUND: SARS-CoV-2 epidemiology implicates airborne transmission; aerosol infectiousness and impacts of masks and variants on aerosol shedding are not well understood.\nMETHODS: We recruited COVID-19 cases to give blood, saliva, mid-turbinate and fomite (phone) swabs, and 30-minute breath samples while vocalizing into a Gesundheit-II, with and without masks at up to two visits two days apart. We quantified and sequenced viral RNA, cultured virus, and assayed sera for anti-spike and anti-receptor binding domain antibodies.\nRESULTS: We enrolled 49 seronegative cases (mean days post onset 3.8 ±2.1), May 2020 through April 2021. We detected SARS-CoV-2 RNA in 45% of fine (≤5 µm), 31% of coarse (&gt;5 µm) aerosols, and 65% of fomite samples overall and in all samples from four alpha-variant cases. Masks reduced viral RNA by 48% (95% confidence interval [CI], 3 to 72%) in fine and by 77% (95% CI, 51 to 89%) in coarse aerosols; cloth and surgical masks were not significantly different. The alpha variant was associated with a 43-fold (95% CI, 6.6 to 280-fold) increase in fine aerosol viral RNA, compared with earlier viruses, that remained a significant 18-fold (95% CI, 3.4 to 92-fold) increase adjusting for viral RNA in saliva, swabs, and other potential confounders. Two fine aerosol samples, collected while participants wore masks, were culture-positive.\nCONCLUSION: SARS-CoV-2 is evolving toward more efficient aerosol generation and loose-fitting masks provide significant but only modest source control. Therefore, until vaccination rates are very high, continued layered controls and tight-fitting masks and respirators will be necessary.","container-title":"Clinical Infectious Diseases: An Official Publication of the Infectious Diseases Society of America","DOI":"10.1093/cid/ciab797","ISSN":"1537-6591","journalAbbreviation":"Clin Infect Dis","language":"eng","note":"PMID: 34519774\nPMCID: PMC8522431","page":"ciab797","source":"PubMed","title":"Infectious SARS-CoV-2 in Exhaled Aerosols and Efficacy of Masks During Early Mild Infection","author":[{"family":"Adenaiye","given":"Oluwasanmi O."},{"family":"Lai","given":"Jianyu"},{"family":"Bueno de Mesquita","given":"P. Jacob"},{"family":"Hong","given":"Filbert"},{"family":"Youssefi","given":"Somayeh"},{"family":"German","given":"Jennifer"},{"family":"Tai","given":"S.-H. Sheldon"},{"family":"Albert","given":"Barbara"},{"family":"Schanz","given":"Maria"},{"family":"Weston","given":"Stuart"},{"family":"Hang","given":"Jun"},{"family":"Fung","given":"Christian"},{"family":"Chung","given":"Hye Kyung"},{"family":"Coleman","given":"Kristen K."},{"family":"Sapoval","given":"Nicolae"},{"family":"Treangen","given":"Todd"},{"family":"Berry","given":"Irina Maljkovic"},{"family":"Mullins","given":"Kristin"},{"family":"Frieman","given":"Matthew"},{"family":"Ma","given":"Tianzhou"},{"family":"Milton","given":"Donald K."},{"literal":"University of Maryland StopCOVID Research Group"}],"issued":{"date-parts":[["2021",9,14]]}}}],"schema":"https://github.com/citation-style-language/schema/raw/master/csl-citation.json"} </w:instrText>
      </w:r>
      <w:r w:rsidR="00287038">
        <w:fldChar w:fldCharType="separate"/>
      </w:r>
      <w:r w:rsidR="008472CF">
        <w:rPr>
          <w:rFonts w:ascii="Calibri" w:cs="Calibri"/>
        </w:rPr>
        <w:t>[1]</w:t>
      </w:r>
      <w:r w:rsidR="00287038">
        <w:fldChar w:fldCharType="end"/>
      </w:r>
      <w:r w:rsidR="00287038">
        <w:t xml:space="preserve">. IgG antibodies were </w:t>
      </w:r>
      <w:r w:rsidR="004B3C41">
        <w:t>titered</w:t>
      </w:r>
      <w:r w:rsidR="00287038">
        <w:t xml:space="preserve"> using the SARS-CoV-2 receptor binding domain (RBD) and nucleocapsid (N) proteins (</w:t>
      </w:r>
      <w:r w:rsidR="00287038" w:rsidRPr="00DD4451">
        <w:t>ACRO Biosystems</w:t>
      </w:r>
      <w:r w:rsidR="00287038">
        <w:t xml:space="preserve">) as the targets. Genome sequencing of MTS samples was performed using a </w:t>
      </w:r>
      <w:proofErr w:type="spellStart"/>
      <w:r w:rsidR="00287038">
        <w:t>MinION</w:t>
      </w:r>
      <w:proofErr w:type="spellEnd"/>
      <w:r w:rsidR="00287038">
        <w:t xml:space="preserve"> sequencing system (Oxford Nanopore Technologies, ONT) following the 1200-bp tiled amplicon (“Midnight”) protocol</w:t>
      </w:r>
      <w:r w:rsidR="00287038">
        <w:fldChar w:fldCharType="begin"/>
      </w:r>
      <w:r w:rsidR="00C062AD">
        <w:instrText xml:space="preserve"> ADDIN ZOTERO_ITEM CSL_CITATION {"citationID":"pdiGJeca","properties":{"formattedCitation":"[3]","plainCitation":"[3]","noteIndex":0},"citationItems":[{"id":37109,"uris":["http://zotero.org/groups/332772/items/RG6ACFFC"],"itemData":{"id":37109,"type":"article-journal","abstract":"Rapid and cost-efficient whole-genome sequencing of severe acute respiratory syndrome coronavirus 2 (SARS-CoV-2), the virus that causes coronavirus disease 2019, is critical for understanding viral transmission dynamics. Here we show that using a new multiplexed set of primers in conjunction with the Oxford Nanopore Rapid Barcode library kit allows for faster, simpler, and less expensive SARS-CoV-2 genome sequencing. This primer set results in amplicons that exhibit lower levels of variation in coverage compared to other commonly used primer sets. Using five SARS-CoV-2 patient samples with Cq values between 20 and 31, we show that high-quality genomes can be generated with as few as 10 000 reads (</w:instrText>
      </w:r>
      <w:r w:rsidR="00C062AD">
        <w:rPr>
          <w:rFonts w:ascii="Cambria Math" w:hAnsi="Cambria Math" w:cs="Cambria Math"/>
        </w:rPr>
        <w:instrText>∼</w:instrText>
      </w:r>
      <w:r w:rsidR="00C062AD">
        <w:instrText xml:space="preserve">5 Mbp of sequence data). We also show that mis-classification of barcodes, which may be more likely when using the Oxford Nanopore Rapid Barcode library prep, is unlikely to cause problems in variant calling. This method reduces the time from RNA to genome sequence by more than half compared to the more standard ligation-based Oxford Nanopore library preparation method at considerably lower costs.","container-title":"Biology Methods &amp; Protocols","DOI":"10.1093/biomethods/bpaa014","ISSN":"2396-8923","issue":"1","journalAbbreviation":"Biol Methods Protoc","language":"eng","note":"PMID: 33029559\nPMCID: PMC7454405","page":"bpaa014","source":"PubMed","title":"Rapid and inexpensive whole-genome sequencing of SARS-CoV-2 using 1200 bp tiled amplicons and Oxford Nanopore Rapid Barcoding","volume":"5","author":[{"family":"Freed","given":"Nikki E."},{"family":"Vlková","given":"Markéta"},{"family":"Faisal","given":"Muhammad B."},{"family":"Silander","given":"Olin K."}],"issued":{"date-parts":[["2020"]]}}}],"schema":"https://github.com/citation-style-language/schema/raw/master/csl-citation.json"} </w:instrText>
      </w:r>
      <w:r w:rsidR="00287038">
        <w:fldChar w:fldCharType="separate"/>
      </w:r>
      <w:r w:rsidR="00C062AD">
        <w:rPr>
          <w:rFonts w:ascii="Calibri" w:cs="Calibri"/>
        </w:rPr>
        <w:t>[3]</w:t>
      </w:r>
      <w:r w:rsidR="00287038">
        <w:fldChar w:fldCharType="end"/>
      </w:r>
      <w:r w:rsidR="00287038">
        <w:t xml:space="preserve">. </w:t>
      </w:r>
      <w:proofErr w:type="spellStart"/>
      <w:r w:rsidR="00287038">
        <w:t>Fastq</w:t>
      </w:r>
      <w:proofErr w:type="spellEnd"/>
      <w:r w:rsidR="00287038">
        <w:t xml:space="preserve"> reads were uploaded to the EPI2ME platform (ONT) for sequence assembly as well as clade and lineage analyses.  </w:t>
      </w:r>
    </w:p>
    <w:p w14:paraId="1705084F" w14:textId="77777777" w:rsidR="00287038" w:rsidRPr="00D74CEC" w:rsidRDefault="00287038" w:rsidP="00287038">
      <w:pPr>
        <w:pStyle w:val="Heading2"/>
        <w:rPr>
          <w:rFonts w:cstheme="minorHAnsi"/>
        </w:rPr>
      </w:pPr>
      <w:bookmarkStart w:id="4" w:name="_Toc116470368"/>
      <w:r w:rsidRPr="00D74CEC">
        <w:rPr>
          <w:rFonts w:cstheme="minorHAnsi"/>
        </w:rPr>
        <w:t>Statistical analyses</w:t>
      </w:r>
      <w:bookmarkEnd w:id="4"/>
    </w:p>
    <w:p w14:paraId="371C8EE0" w14:textId="532D0084" w:rsidR="00287038" w:rsidRDefault="00287038" w:rsidP="00287038">
      <w:pPr>
        <w:spacing w:line="480" w:lineRule="auto"/>
        <w:ind w:firstLine="720"/>
      </w:pPr>
      <w:r>
        <w:t>Data cleaning and analyses were completed using R version 4.2.0 and RStudio</w:t>
      </w:r>
      <w:r>
        <w:fldChar w:fldCharType="begin"/>
      </w:r>
      <w:r w:rsidR="00C062AD">
        <w:instrText xml:space="preserve"> ADDIN ZOTERO_ITEM CSL_CITATION {"citationID":"8V2zl6nj","properties":{"formattedCitation":"[4]","plainCitation":"[4]","noteIndex":0},"citationItems":[{"id":33553,"uris":["http://zotero.org/groups/332772/items/CVHUUDYY"],"itemData":{"id":33553,"type":"software","event-place":"Vienna,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fldChar w:fldCharType="separate"/>
      </w:r>
      <w:r w:rsidR="00C062AD">
        <w:rPr>
          <w:rFonts w:ascii="Calibri" w:cs="Calibri"/>
        </w:rPr>
        <w:t>[4]</w:t>
      </w:r>
      <w:r>
        <w:fldChar w:fldCharType="end"/>
      </w:r>
      <w:r>
        <w:t>. Descriptive analyses were done for all participants and by time period of enrollment (from June 6, 2020 to April 30, 2021, and from September 14, 2021 to March 11, 2022). Boosted participants were defined as having received one vaccine booster dose no less than 8 days prior to study enrollment</w:t>
      </w:r>
      <w:r>
        <w:fldChar w:fldCharType="begin"/>
      </w:r>
      <w:r w:rsidR="00C062AD">
        <w:instrText xml:space="preserve"> ADDIN ZOTERO_ITEM CSL_CITATION {"citationID":"4inU6YUc","properties":{"formattedCitation":"[5]","plainCitation":"[5]","noteIndex":0},"citationItems":[{"id":36750,"uris":["http://zotero.org/groups/332772/items/C7Z4ETPI"],"itemData":{"id":36750,"type":"article-journal","container-title":"New England Journal of Medicine","DOI":"10.1056/NEJMoa2200674","ISSN":"0028-4793","issue":"0","note":"publisher: Massachusetts Medical Society\n_eprint: https://doi.org/10.1056/NEJMoa2200674","page":"null","source":"Taylor and Francis+NEJM","title":"Safety and Efficacy of a Third Dose of BNT162b2 Covid-19 Vaccine","volume":"0","author":[{"family":"Moreira","given":"Edson D."},{"family":"Kitchin","given":"Nicholas"},{"family":"Xu","given":"Xia"},{"family":"Dychter","given":"Samuel S."},{"family":"Lockhart","given":"Stephen"},{"family":"Gurtman","given":"Alejandra"},{"family":"Perez","given":"John L."},{"family":"Zerbini","given":"Cristiano"},{"family":"Dever","given":"Michael E."},{"family":"Jennings","given":"Timothy W."},{"family":"Brandon","given":"Donald M."},{"family":"Cannon","given":"Kevin D."},{"family":"Koren","given":"Michael J."},{"family":"Denham","given":"Douglas S."},{"family":"Berhe","given":"Mezgebe"},{"family":"Fitz-Patrick","given":"David"},{"family":"Hammitt","given":"Laura L."},{"family":"Klein","given":"Nicola P."},{"family":"Nell","given":"Haylene"},{"family":"Keep","given":"Georgina"},{"family":"Wang","given":"Xingbin"},{"family":"Koury","given":"Kenneth"},{"family":"Swanson","given":"Kena A."},{"family":"Cooper","given":"David"},{"family":"Lu","given":"Claire"},{"family":"Türeci","given":"Özlem"},{"family":"Lagkadinou","given":"Eleni"},{"family":"Tresnan","given":"Dina B."},{"family":"Dormitzer","given":"Philip R."},{"family":"Şahin","given":"Uğur"},{"family":"Gruber","given":"William C."},{"family":"Jansen","given":"Kathrin U."}],"issued":{"date-parts":[["2022",3,23]]}}}],"schema":"https://github.com/citation-style-language/schema/raw/master/csl-citation.json"} </w:instrText>
      </w:r>
      <w:r>
        <w:fldChar w:fldCharType="separate"/>
      </w:r>
      <w:r w:rsidR="00C062AD">
        <w:rPr>
          <w:rFonts w:ascii="Calibri" w:cs="Calibri"/>
        </w:rPr>
        <w:t>[5]</w:t>
      </w:r>
      <w:r>
        <w:fldChar w:fldCharType="end"/>
      </w:r>
      <w:r>
        <w:t xml:space="preserve">. </w:t>
      </w:r>
    </w:p>
    <w:p w14:paraId="5DA1E87C" w14:textId="77777777" w:rsidR="00287038" w:rsidRDefault="00287038" w:rsidP="00287038">
      <w:pPr>
        <w:spacing w:line="480" w:lineRule="auto"/>
        <w:ind w:firstLine="720"/>
      </w:pPr>
      <w:r>
        <w:lastRenderedPageBreak/>
        <w:t xml:space="preserve">The Mann–Whitney </w:t>
      </w:r>
      <w:r w:rsidRPr="5F079D24">
        <w:rPr>
          <w:i/>
          <w:iCs/>
        </w:rPr>
        <w:t>U</w:t>
      </w:r>
      <w:r>
        <w:t xml:space="preserve"> Test was used for pairwise comparisons of EBA viral RNA loads and number of coughs per 30-minute session for Alpha, Delta, Omicron, and other variants, for pairwise comparisons of composite symptom scores and individual symptoms for Alpha, Delta, Omicron BA.1, Omicron BA.2, and other variants, and to compare EBA viral RNA load by booster and MTS viral RNA load by anti-nucleocapsid IgG status for Omicron cases. The Kruskal-Wallis test was used to compare EBA viral RNA loads among three subvariants of Omicron (BA.1, BA.1.1, and BA.2) and for global comparison among variants in terms of EBA viral RNA load, number of coughs per 30-minute session, composite symptom scores, and individual symptoms. Spearman correlation coefficients (rho) and </w:t>
      </w:r>
      <w:r w:rsidRPr="00994231">
        <w:t>locally weighted smoothing</w:t>
      </w:r>
      <w:r>
        <w:t xml:space="preserve"> (LOESS) curve with a 95% confidence interval were used to depict the correlation between EBA and MTS as well as EBA and saliva in terms of viral RNA copy numbers.</w:t>
      </w:r>
    </w:p>
    <w:p w14:paraId="2760D755" w14:textId="76F05B74" w:rsidR="00287038" w:rsidRPr="00A44AD0" w:rsidRDefault="00287038" w:rsidP="00287038">
      <w:pPr>
        <w:spacing w:line="480" w:lineRule="auto"/>
        <w:ind w:firstLine="720"/>
      </w:pPr>
      <w:r>
        <w:t>Linear mixed-effect models with censored responses</w:t>
      </w:r>
      <w:r>
        <w:fldChar w:fldCharType="begin"/>
      </w:r>
      <w:r w:rsidR="00C062AD">
        <w:instrText xml:space="preserve"> ADDIN ZOTERO_ITEM CSL_CITATION {"citationID":"TRg1smi4","properties":{"formattedCitation":"[6,7]","plainCitation":"[6,7]","noteIndex":0},"citationItems":[{"id":33688,"uris":["http://zotero.org/groups/332772/items/M4JPCNU7"],"itemData":{"id":33688,"type":"article-journal","abstract":"We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A Joint Publication of American Statistical Association, Institute of Mathematical Statistics, Interface Foundation of North America","DOI":"10.1198/jcgs.2009.07130","ISSN":"1061-8600","issue":"4","journalAbbreviation":"J Comput Graph Stat","language":"eng","note":"PMID: 25829836\nPMCID: PMC4377318","page":"797-817","source":"PubMed","title":"Fast Implementation for Normal Mixed Effects Models With Censored Response","volume":"18","author":[{"family":"Vaida","given":"Florin"},{"family":"Liu","given":"Lin"}],"issued":{"date-parts":[["2009"]]}},"label":"page"},{"id":30134,"uris":["http://zotero.org/groups/332772/items/P4B6TWZF"],"itemData":{"id":30134,"type":"article-journal","abstract":"Medical laboratory data are often censored, due to limitations of the measuring technology. For pharmacokinetics measurements and dilution-based assays, for example, there is a lower quantification limit, which depends on the type of assay used. The concentration of HIV particles in the plasma is subject to both lower and upper quantification limit. Linear and nonlinear mixed effects models, which are often used in these types of medical applications, need to be able to deal with such data issues. In this paper we discuss a hybrid Monte Carlo and numerical integration EM algorithm for computing the maximum likelihood estimates for linear and non-linear mixed models with censored data. Our implementation uses an efficient block-sampling scheme, automated monitoring of convergence, and dimension reduction based on the QR decomposition. For clusters with up to two censored observations numerical integration is used instead of Monte Carlo simulation. These improvements lead to a several-fold reduction in computation time. We illustrate the algorithm using data from an HIV/AIDS trial. The Monte Carlo EM is evaluated and compared with existing methods via a simulation study.","container-title":"Computational statistics &amp; data analysis","DOI":"10.1016/j.csda.2006.09.036","ISSN":"0167-9473","issue":"12","journalAbbreviation":"Comput Stat Data Anal","language":"en","note":"PMID: 19578533\nPMCID: PMC2705201","page":"5718-5730","source":"PubMed Central","title":"Efficient Hybrid EM for Linear and Nonlinear Mixed Effects Models with Censored Response","volume":"51","author":[{"family":"Vaida","given":"Florin"},{"family":"Fitzgerald","given":"Anthony P."},{"family":"DeGruttola","given":"Victor"}],"issued":{"date-parts":[["2007",8,15]]}},"label":"page"}],"schema":"https://github.com/citation-style-language/schema/raw/master/csl-citation.json"} </w:instrText>
      </w:r>
      <w:r>
        <w:fldChar w:fldCharType="separate"/>
      </w:r>
      <w:r w:rsidR="00C062AD">
        <w:rPr>
          <w:rFonts w:ascii="Calibri" w:cs="Calibri"/>
        </w:rPr>
        <w:t>[6,7]</w:t>
      </w:r>
      <w:r>
        <w:fldChar w:fldCharType="end"/>
      </w:r>
      <w:r>
        <w:t xml:space="preserve"> (R package “</w:t>
      </w:r>
      <w:proofErr w:type="spellStart"/>
      <w:r>
        <w:t>lmec</w:t>
      </w:r>
      <w:proofErr w:type="spellEnd"/>
      <w:r>
        <w:t>”</w:t>
      </w:r>
      <w:r>
        <w:fldChar w:fldCharType="begin"/>
      </w:r>
      <w:r w:rsidR="00C062AD">
        <w:instrText xml:space="preserve"> ADDIN ZOTERO_ITEM CSL_CITATION {"citationID":"EWgdzG63","properties":{"formattedCitation":"[8]","plainCitation":"[8]","noteIndex":0},"citationItems":[{"id":36742,"uris":["http://zotero.org/groups/332772/items/2W9F2VFH"],"itemData":{"id":36742,"type":"software","abstract":"This package includes a function to fit a linear mixed-effects model in the formulation described in Laird and Ware (1982) but allowing for censored normal responses. In this version, the with-in group errors are assumed independent and identically distributed.","license":"GPL-2","source":"R-Packages","title":"lmec: Linear Mixed-Effects Models with Censored Responses","title-short":"lmec","URL":"https://CRAN.R-project.org/package=lmec","version":"1.0","author":[{"family":"Liu","given":"Florin Vaida and Lin"}],"accessed":{"date-parts":[["2022",4,30]]},"issued":{"date-parts":[["2012",10,29]]}}}],"schema":"https://github.com/citation-style-language/schema/raw/master/csl-citation.json"} </w:instrText>
      </w:r>
      <w:r>
        <w:fldChar w:fldCharType="separate"/>
      </w:r>
      <w:r w:rsidR="00C062AD">
        <w:rPr>
          <w:rFonts w:ascii="Calibri" w:cs="Calibri"/>
        </w:rPr>
        <w:t>[8]</w:t>
      </w:r>
      <w:r>
        <w:fldChar w:fldCharType="end"/>
      </w:r>
      <w:r>
        <w:t xml:space="preserve">) were used to calculate the geometric means and standard deviations of viral RNA copy numbers for all sample types, and to estimate the effect of predictors on </w:t>
      </w:r>
      <w:r w:rsidRPr="1B8CDD69">
        <w:rPr>
          <w:i/>
          <w:iCs/>
        </w:rPr>
        <w:t>fine</w:t>
      </w:r>
      <w:r>
        <w:t xml:space="preserve"> EBA viral load, accounting for censored observations below the limit of detection and nested random effects of subjects and samples </w:t>
      </w:r>
      <w:r w:rsidR="00FF294A">
        <w:t xml:space="preserve">nested </w:t>
      </w:r>
      <w:r>
        <w:t>within subjects. Linear mixed-effect models (R package “lme4”</w:t>
      </w:r>
      <w:r>
        <w:fldChar w:fldCharType="begin"/>
      </w:r>
      <w:r w:rsidR="00C062AD">
        <w:instrText xml:space="preserve"> ADDIN ZOTERO_ITEM CSL_CITATION {"citationID":"TUnf8Voy","properties":{"formattedCitation":"[9]","plainCitation":"[9]","noteIndex":0},"citationItems":[{"id":37558,"uris":["http://zotero.org/groups/332772/items/9KTWA3MZ"],"itemData":{"id":37558,"type":"article-journal","abstract":"Maximum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locator":"4","label":"page"}],"schema":"https://github.com/citation-style-language/schema/raw/master/csl-citation.json"} </w:instrText>
      </w:r>
      <w:r>
        <w:fldChar w:fldCharType="separate"/>
      </w:r>
      <w:r w:rsidR="00C062AD">
        <w:rPr>
          <w:rFonts w:ascii="Calibri" w:cs="Calibri"/>
        </w:rPr>
        <w:t>[9]</w:t>
      </w:r>
      <w:r>
        <w:fldChar w:fldCharType="end"/>
      </w:r>
      <w:r>
        <w:t xml:space="preserve">) were used for the effect of predictors on </w:t>
      </w:r>
      <w:r w:rsidRPr="1B8CDD69">
        <w:rPr>
          <w:i/>
          <w:iCs/>
        </w:rPr>
        <w:t>coarse</w:t>
      </w:r>
      <w:r>
        <w:t xml:space="preserve"> EBA viral load because the models accounting for censored responses were unstable due to a large proportion of censored responses in some strata; a value of 1 was assigned to those with a viral load that was censored below the limit of detection (75 copies) in this analysis. All the adjusted models were selected based on the Akaike information criterion (AIC) while keeping age and sex for models over the course of the pandemic and keeping Omicron subvariants, age, and sex for models among participants with Omicron infections. Interactions between booster status and age, sex, as well as Omicron subvariants were </w:t>
      </w:r>
      <w:r>
        <w:lastRenderedPageBreak/>
        <w:t xml:space="preserve">considered in the adjusted models among the Omicron infections; only those that were included in the final models were presented.  </w:t>
      </w:r>
    </w:p>
    <w:p w14:paraId="20D807EB" w14:textId="77777777" w:rsidR="004141E5" w:rsidRDefault="004141E5">
      <w:pPr>
        <w:rPr>
          <w:b/>
          <w:bCs/>
        </w:rPr>
      </w:pPr>
      <w:r>
        <w:rPr>
          <w:b/>
          <w:bCs/>
        </w:rPr>
        <w:br w:type="page"/>
      </w:r>
    </w:p>
    <w:p w14:paraId="7E3D540D" w14:textId="05AB89F4" w:rsidR="00FF790E" w:rsidRPr="004A79CF" w:rsidRDefault="00FF790E" w:rsidP="004A79CF">
      <w:pPr>
        <w:pStyle w:val="Heading1"/>
      </w:pPr>
      <w:bookmarkStart w:id="5" w:name="_Toc116470369"/>
      <w:r w:rsidRPr="004A79CF">
        <w:lastRenderedPageBreak/>
        <w:t>SUPPLEMENTARY TABLES</w:t>
      </w:r>
      <w:bookmarkEnd w:id="5"/>
    </w:p>
    <w:p w14:paraId="7EE72DC8" w14:textId="7144FA25" w:rsidR="00A16BF3" w:rsidRPr="00D74CEC" w:rsidRDefault="00A84EE4" w:rsidP="00BD4212">
      <w:pPr>
        <w:pStyle w:val="Heading2"/>
        <w:rPr>
          <w:rFonts w:cstheme="minorHAnsi"/>
        </w:rPr>
      </w:pPr>
      <w:bookmarkStart w:id="6" w:name="_Toc116470370"/>
      <w:r w:rsidRPr="00D74CEC">
        <w:rPr>
          <w:rFonts w:cstheme="minorHAnsi"/>
        </w:rPr>
        <w:t>Supplementary</w:t>
      </w:r>
      <w:r w:rsidR="00A16BF3" w:rsidRPr="00D74CEC">
        <w:rPr>
          <w:rFonts w:cstheme="minorHAnsi"/>
        </w:rPr>
        <w:t xml:space="preserve"> Table </w:t>
      </w:r>
      <w:r w:rsidRPr="00D74CEC">
        <w:rPr>
          <w:rFonts w:cstheme="minorHAnsi"/>
        </w:rPr>
        <w:t>1</w:t>
      </w:r>
      <w:r w:rsidR="00A16BF3" w:rsidRPr="00D74CEC">
        <w:rPr>
          <w:rFonts w:cstheme="minorHAnsi"/>
        </w:rPr>
        <w:t>. Vaccine and booster types received by Delta and Omicron cases, September 14, 2021 – March 11, 2022.</w:t>
      </w:r>
      <w:bookmarkEnd w:id="6"/>
    </w:p>
    <w:tbl>
      <w:tblPr>
        <w:tblStyle w:val="PlainTable1"/>
        <w:tblW w:w="9519" w:type="dxa"/>
        <w:tblLook w:val="04A0" w:firstRow="1" w:lastRow="0" w:firstColumn="1" w:lastColumn="0" w:noHBand="0" w:noVBand="1"/>
      </w:tblPr>
      <w:tblGrid>
        <w:gridCol w:w="1903"/>
        <w:gridCol w:w="1977"/>
        <w:gridCol w:w="1232"/>
        <w:gridCol w:w="1392"/>
        <w:gridCol w:w="1583"/>
        <w:gridCol w:w="1432"/>
      </w:tblGrid>
      <w:tr w:rsidR="00A16BF3" w14:paraId="00E51CD3" w14:textId="77777777" w:rsidTr="00F01517">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880" w:type="dxa"/>
            <w:gridSpan w:val="2"/>
            <w:vMerge w:val="restart"/>
            <w:noWrap/>
            <w:vAlign w:val="center"/>
            <w:hideMark/>
          </w:tcPr>
          <w:p w14:paraId="05D45F6D" w14:textId="77777777" w:rsidR="00A16BF3" w:rsidRDefault="00A16BF3" w:rsidP="00F01517">
            <w:pPr>
              <w:jc w:val="center"/>
              <w:rPr>
                <w:sz w:val="20"/>
                <w:szCs w:val="20"/>
              </w:rPr>
            </w:pPr>
          </w:p>
        </w:tc>
        <w:tc>
          <w:tcPr>
            <w:tcW w:w="5639" w:type="dxa"/>
            <w:gridSpan w:val="4"/>
            <w:noWrap/>
            <w:vAlign w:val="center"/>
            <w:hideMark/>
          </w:tcPr>
          <w:p w14:paraId="3F5D7F30" w14:textId="77777777" w:rsidR="00A16BF3" w:rsidRDefault="00A16BF3" w:rsidP="00F0151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Booster type</w:t>
            </w:r>
          </w:p>
        </w:tc>
      </w:tr>
      <w:tr w:rsidR="00A16BF3" w14:paraId="0CB6986C" w14:textId="77777777" w:rsidTr="00F0151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gridSpan w:val="2"/>
            <w:vMerge/>
            <w:noWrap/>
            <w:vAlign w:val="center"/>
            <w:hideMark/>
          </w:tcPr>
          <w:p w14:paraId="708F6998" w14:textId="77777777" w:rsidR="00A16BF3" w:rsidRDefault="00A16BF3" w:rsidP="00F01517">
            <w:pPr>
              <w:jc w:val="center"/>
              <w:rPr>
                <w:rFonts w:ascii="Calibri" w:hAnsi="Calibri" w:cs="Calibri"/>
                <w:color w:val="000000"/>
              </w:rPr>
            </w:pPr>
          </w:p>
        </w:tc>
        <w:tc>
          <w:tcPr>
            <w:tcW w:w="0" w:type="auto"/>
            <w:noWrap/>
            <w:vAlign w:val="center"/>
            <w:hideMark/>
          </w:tcPr>
          <w:p w14:paraId="48D2ED19" w14:textId="77777777" w:rsidR="00A16BF3" w:rsidRDefault="00A16BF3" w:rsidP="00F015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BNT162b2</w:t>
            </w:r>
          </w:p>
        </w:tc>
        <w:tc>
          <w:tcPr>
            <w:tcW w:w="0" w:type="auto"/>
            <w:noWrap/>
            <w:vAlign w:val="center"/>
            <w:hideMark/>
          </w:tcPr>
          <w:p w14:paraId="5EDEA748" w14:textId="77777777" w:rsidR="00A16BF3" w:rsidRDefault="00A16BF3" w:rsidP="00F015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mRNA-1273</w:t>
            </w:r>
          </w:p>
        </w:tc>
        <w:tc>
          <w:tcPr>
            <w:tcW w:w="0" w:type="auto"/>
            <w:noWrap/>
            <w:vAlign w:val="center"/>
            <w:hideMark/>
          </w:tcPr>
          <w:p w14:paraId="1EC44EC6" w14:textId="77777777" w:rsidR="00A16BF3" w:rsidRDefault="00A16BF3" w:rsidP="00F015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NVX-CoV2373</w:t>
            </w:r>
          </w:p>
        </w:tc>
        <w:tc>
          <w:tcPr>
            <w:tcW w:w="0" w:type="auto"/>
            <w:noWrap/>
            <w:vAlign w:val="center"/>
            <w:hideMark/>
          </w:tcPr>
          <w:p w14:paraId="6C0EBEB2" w14:textId="77777777" w:rsidR="00A16BF3" w:rsidRDefault="00A16BF3" w:rsidP="00F015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Not boosted</w:t>
            </w:r>
          </w:p>
        </w:tc>
      </w:tr>
      <w:tr w:rsidR="00A16BF3" w14:paraId="2A3E2FB4" w14:textId="77777777" w:rsidTr="00F01517">
        <w:trPr>
          <w:trHeight w:val="320"/>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14:paraId="54020E1F" w14:textId="77777777" w:rsidR="00A16BF3" w:rsidRDefault="00A16BF3" w:rsidP="00F01517">
            <w:pPr>
              <w:jc w:val="center"/>
              <w:rPr>
                <w:rFonts w:ascii="Calibri" w:hAnsi="Calibri" w:cs="Calibri"/>
                <w:color w:val="000000"/>
              </w:rPr>
            </w:pPr>
            <w:r>
              <w:rPr>
                <w:rFonts w:ascii="Calibri" w:hAnsi="Calibri" w:cs="Calibri"/>
                <w:color w:val="000000"/>
              </w:rPr>
              <w:t>Vaccine Type</w:t>
            </w:r>
          </w:p>
        </w:tc>
        <w:tc>
          <w:tcPr>
            <w:tcW w:w="0" w:type="auto"/>
            <w:noWrap/>
            <w:vAlign w:val="center"/>
            <w:hideMark/>
          </w:tcPr>
          <w:p w14:paraId="6DE49F83" w14:textId="77777777" w:rsidR="00A16BF3" w:rsidRDefault="00A16BF3" w:rsidP="00F015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BNT162b2</w:t>
            </w:r>
          </w:p>
        </w:tc>
        <w:tc>
          <w:tcPr>
            <w:tcW w:w="0" w:type="auto"/>
            <w:noWrap/>
            <w:hideMark/>
          </w:tcPr>
          <w:p w14:paraId="76C86623" w14:textId="77777777" w:rsidR="00A16BF3" w:rsidRDefault="00A16BF3" w:rsidP="00F015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D69CA">
              <w:t>9</w:t>
            </w:r>
          </w:p>
        </w:tc>
        <w:tc>
          <w:tcPr>
            <w:tcW w:w="0" w:type="auto"/>
            <w:noWrap/>
            <w:hideMark/>
          </w:tcPr>
          <w:p w14:paraId="01034F2B" w14:textId="77777777" w:rsidR="00A16BF3" w:rsidRDefault="00A16BF3" w:rsidP="00F015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D69CA">
              <w:t>5</w:t>
            </w:r>
          </w:p>
        </w:tc>
        <w:tc>
          <w:tcPr>
            <w:tcW w:w="0" w:type="auto"/>
            <w:noWrap/>
            <w:hideMark/>
          </w:tcPr>
          <w:p w14:paraId="7700E13C" w14:textId="77777777" w:rsidR="00A16BF3" w:rsidRDefault="00A16BF3" w:rsidP="00F015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D69CA">
              <w:t>0</w:t>
            </w:r>
          </w:p>
        </w:tc>
        <w:tc>
          <w:tcPr>
            <w:tcW w:w="0" w:type="auto"/>
            <w:noWrap/>
            <w:hideMark/>
          </w:tcPr>
          <w:p w14:paraId="77CDB8F9" w14:textId="77777777" w:rsidR="00A16BF3" w:rsidRDefault="00A16BF3" w:rsidP="00F015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D69CA">
              <w:t>10</w:t>
            </w:r>
          </w:p>
        </w:tc>
      </w:tr>
      <w:tr w:rsidR="00A16BF3" w14:paraId="6FEBE931" w14:textId="77777777" w:rsidTr="00F0151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EB8E0FC" w14:textId="77777777" w:rsidR="00A16BF3" w:rsidRDefault="00A16BF3" w:rsidP="00F01517">
            <w:pPr>
              <w:jc w:val="center"/>
              <w:rPr>
                <w:rFonts w:ascii="Calibri" w:hAnsi="Calibri" w:cs="Calibri"/>
                <w:color w:val="000000"/>
              </w:rPr>
            </w:pPr>
          </w:p>
        </w:tc>
        <w:tc>
          <w:tcPr>
            <w:tcW w:w="0" w:type="auto"/>
            <w:noWrap/>
            <w:vAlign w:val="center"/>
            <w:hideMark/>
          </w:tcPr>
          <w:p w14:paraId="059C002A" w14:textId="77777777" w:rsidR="00A16BF3" w:rsidRDefault="00A16BF3" w:rsidP="00F015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mRNA-1273</w:t>
            </w:r>
          </w:p>
        </w:tc>
        <w:tc>
          <w:tcPr>
            <w:tcW w:w="0" w:type="auto"/>
            <w:noWrap/>
            <w:hideMark/>
          </w:tcPr>
          <w:p w14:paraId="4CBEEBDA" w14:textId="77777777" w:rsidR="00A16BF3" w:rsidRDefault="00A16BF3" w:rsidP="00F015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69CA">
              <w:t>1</w:t>
            </w:r>
          </w:p>
        </w:tc>
        <w:tc>
          <w:tcPr>
            <w:tcW w:w="0" w:type="auto"/>
            <w:noWrap/>
            <w:hideMark/>
          </w:tcPr>
          <w:p w14:paraId="536AE48F" w14:textId="77777777" w:rsidR="00A16BF3" w:rsidRDefault="00A16BF3" w:rsidP="00F015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69CA">
              <w:t>3</w:t>
            </w:r>
          </w:p>
        </w:tc>
        <w:tc>
          <w:tcPr>
            <w:tcW w:w="0" w:type="auto"/>
            <w:noWrap/>
            <w:hideMark/>
          </w:tcPr>
          <w:p w14:paraId="46CF1E09" w14:textId="77777777" w:rsidR="00A16BF3" w:rsidRDefault="00A16BF3" w:rsidP="00F015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69CA">
              <w:t>0</w:t>
            </w:r>
          </w:p>
        </w:tc>
        <w:tc>
          <w:tcPr>
            <w:tcW w:w="0" w:type="auto"/>
            <w:noWrap/>
            <w:hideMark/>
          </w:tcPr>
          <w:p w14:paraId="12C0222E" w14:textId="77777777" w:rsidR="00A16BF3" w:rsidRDefault="00A16BF3" w:rsidP="00F015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69CA">
              <w:t>0</w:t>
            </w:r>
          </w:p>
        </w:tc>
      </w:tr>
      <w:tr w:rsidR="00A16BF3" w14:paraId="017B5263" w14:textId="77777777" w:rsidTr="00F01517">
        <w:trPr>
          <w:trHeight w:val="3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85DFCA1" w14:textId="77777777" w:rsidR="00A16BF3" w:rsidRDefault="00A16BF3" w:rsidP="00F01517">
            <w:pPr>
              <w:jc w:val="center"/>
              <w:rPr>
                <w:rFonts w:ascii="Calibri" w:hAnsi="Calibri" w:cs="Calibri"/>
                <w:color w:val="000000"/>
              </w:rPr>
            </w:pPr>
          </w:p>
        </w:tc>
        <w:tc>
          <w:tcPr>
            <w:tcW w:w="0" w:type="auto"/>
            <w:noWrap/>
            <w:vAlign w:val="center"/>
            <w:hideMark/>
          </w:tcPr>
          <w:p w14:paraId="58B181D5" w14:textId="77777777" w:rsidR="00A16BF3" w:rsidRDefault="00A16BF3" w:rsidP="00F015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Ad26.COV</w:t>
            </w:r>
            <w:proofErr w:type="gramStart"/>
            <w:r>
              <w:rPr>
                <w:rFonts w:ascii="Calibri" w:hAnsi="Calibri" w:cs="Calibri"/>
                <w:color w:val="000000"/>
              </w:rPr>
              <w:t>2.S</w:t>
            </w:r>
            <w:proofErr w:type="gramEnd"/>
          </w:p>
        </w:tc>
        <w:tc>
          <w:tcPr>
            <w:tcW w:w="0" w:type="auto"/>
            <w:noWrap/>
            <w:hideMark/>
          </w:tcPr>
          <w:p w14:paraId="2CCE9DF3" w14:textId="77777777" w:rsidR="00A16BF3" w:rsidRDefault="00A16BF3" w:rsidP="00F015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D69CA">
              <w:t>1</w:t>
            </w:r>
          </w:p>
        </w:tc>
        <w:tc>
          <w:tcPr>
            <w:tcW w:w="0" w:type="auto"/>
            <w:noWrap/>
            <w:hideMark/>
          </w:tcPr>
          <w:p w14:paraId="0D8E3764" w14:textId="77777777" w:rsidR="00A16BF3" w:rsidRDefault="00A16BF3" w:rsidP="00F015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D69CA">
              <w:t>1</w:t>
            </w:r>
          </w:p>
        </w:tc>
        <w:tc>
          <w:tcPr>
            <w:tcW w:w="0" w:type="auto"/>
            <w:noWrap/>
            <w:hideMark/>
          </w:tcPr>
          <w:p w14:paraId="23EFAF14" w14:textId="77777777" w:rsidR="00A16BF3" w:rsidRDefault="00A16BF3" w:rsidP="00F015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D69CA">
              <w:t>0</w:t>
            </w:r>
          </w:p>
        </w:tc>
        <w:tc>
          <w:tcPr>
            <w:tcW w:w="0" w:type="auto"/>
            <w:noWrap/>
            <w:hideMark/>
          </w:tcPr>
          <w:p w14:paraId="3D1C4B23" w14:textId="77777777" w:rsidR="00A16BF3" w:rsidRDefault="00A16BF3" w:rsidP="00F015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D69CA">
              <w:t>1</w:t>
            </w:r>
          </w:p>
        </w:tc>
      </w:tr>
      <w:tr w:rsidR="00A16BF3" w14:paraId="52E77163" w14:textId="77777777" w:rsidTr="00F0151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3145D2E" w14:textId="77777777" w:rsidR="00A16BF3" w:rsidRDefault="00A16BF3" w:rsidP="00F01517">
            <w:pPr>
              <w:jc w:val="center"/>
              <w:rPr>
                <w:rFonts w:ascii="Calibri" w:hAnsi="Calibri" w:cs="Calibri"/>
                <w:color w:val="000000"/>
              </w:rPr>
            </w:pPr>
          </w:p>
        </w:tc>
        <w:tc>
          <w:tcPr>
            <w:tcW w:w="0" w:type="auto"/>
            <w:noWrap/>
            <w:vAlign w:val="center"/>
            <w:hideMark/>
          </w:tcPr>
          <w:p w14:paraId="6F4796E9" w14:textId="77777777" w:rsidR="00A16BF3" w:rsidRDefault="00A16BF3" w:rsidP="00F015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NVX-CoV2373</w:t>
            </w:r>
          </w:p>
        </w:tc>
        <w:tc>
          <w:tcPr>
            <w:tcW w:w="0" w:type="auto"/>
            <w:noWrap/>
            <w:hideMark/>
          </w:tcPr>
          <w:p w14:paraId="28754EEC" w14:textId="77777777" w:rsidR="00A16BF3" w:rsidRDefault="00A16BF3" w:rsidP="00F015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69CA">
              <w:t>0</w:t>
            </w:r>
          </w:p>
        </w:tc>
        <w:tc>
          <w:tcPr>
            <w:tcW w:w="0" w:type="auto"/>
            <w:noWrap/>
            <w:hideMark/>
          </w:tcPr>
          <w:p w14:paraId="37618B54" w14:textId="77777777" w:rsidR="00A16BF3" w:rsidRDefault="00A16BF3" w:rsidP="00F015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69CA">
              <w:t>0</w:t>
            </w:r>
          </w:p>
        </w:tc>
        <w:tc>
          <w:tcPr>
            <w:tcW w:w="0" w:type="auto"/>
            <w:noWrap/>
            <w:hideMark/>
          </w:tcPr>
          <w:p w14:paraId="342AD5F4" w14:textId="77777777" w:rsidR="00A16BF3" w:rsidRDefault="00A16BF3" w:rsidP="00F015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69CA">
              <w:t>0</w:t>
            </w:r>
          </w:p>
        </w:tc>
        <w:tc>
          <w:tcPr>
            <w:tcW w:w="0" w:type="auto"/>
            <w:noWrap/>
            <w:hideMark/>
          </w:tcPr>
          <w:p w14:paraId="6A5ED392" w14:textId="77777777" w:rsidR="00A16BF3" w:rsidRDefault="00A16BF3" w:rsidP="00F015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69CA">
              <w:t>1</w:t>
            </w:r>
          </w:p>
        </w:tc>
      </w:tr>
    </w:tbl>
    <w:p w14:paraId="7514CD79" w14:textId="12B77DFF" w:rsidR="001601AE" w:rsidRDefault="001601AE"/>
    <w:p w14:paraId="0849B8B7" w14:textId="0A487D9B" w:rsidR="00E81FC1" w:rsidRPr="004D2EDB" w:rsidRDefault="00B86EE7" w:rsidP="00E81FC1">
      <w:pPr>
        <w:pStyle w:val="Heading2"/>
      </w:pPr>
      <w:r>
        <w:br w:type="page"/>
      </w:r>
      <w:bookmarkStart w:id="7" w:name="_Toc116470371"/>
      <w:r w:rsidR="00E81FC1" w:rsidRPr="004D2EDB">
        <w:lastRenderedPageBreak/>
        <w:t xml:space="preserve">Supplementary Table </w:t>
      </w:r>
      <w:r w:rsidR="00E81FC1">
        <w:t>2</w:t>
      </w:r>
      <w:r w:rsidR="00E81FC1" w:rsidRPr="004D2EDB">
        <w:t>. Demographics for SARS-CoV-2 cases</w:t>
      </w:r>
      <w:r w:rsidR="00E81FC1">
        <w:t>,</w:t>
      </w:r>
      <w:r w:rsidR="00E81FC1" w:rsidRPr="004D2EDB">
        <w:t xml:space="preserve"> </w:t>
      </w:r>
      <w:r w:rsidR="00E81FC1" w:rsidRPr="007C77BD">
        <w:t>excluding samples collected more than five days post symptom onset</w:t>
      </w:r>
      <w:bookmarkEnd w:id="7"/>
    </w:p>
    <w:tbl>
      <w:tblPr>
        <w:tblStyle w:val="TableGrid"/>
        <w:tblW w:w="9344" w:type="dxa"/>
        <w:tblLook w:val="04A0" w:firstRow="1" w:lastRow="0" w:firstColumn="1" w:lastColumn="0" w:noHBand="0" w:noVBand="1"/>
      </w:tblPr>
      <w:tblGrid>
        <w:gridCol w:w="1885"/>
        <w:gridCol w:w="2340"/>
        <w:gridCol w:w="1706"/>
        <w:gridCol w:w="1706"/>
        <w:gridCol w:w="1707"/>
      </w:tblGrid>
      <w:tr w:rsidR="00E81FC1" w:rsidRPr="004D2EDB" w14:paraId="67732F79" w14:textId="77777777" w:rsidTr="000F1BA3">
        <w:trPr>
          <w:trHeight w:val="165"/>
        </w:trPr>
        <w:tc>
          <w:tcPr>
            <w:tcW w:w="4225" w:type="dxa"/>
            <w:gridSpan w:val="2"/>
            <w:vAlign w:val="center"/>
            <w:hideMark/>
          </w:tcPr>
          <w:p w14:paraId="0F3FE707" w14:textId="77777777" w:rsidR="00E81FC1" w:rsidRPr="004D2EDB" w:rsidRDefault="00E81FC1" w:rsidP="000F1BA3">
            <w:pPr>
              <w:pStyle w:val="NormalWeb"/>
              <w:spacing w:before="0" w:beforeAutospacing="0" w:after="0" w:afterAutospacing="0"/>
              <w:rPr>
                <w:rFonts w:asciiTheme="minorHAnsi" w:hAnsiTheme="minorHAnsi" w:cstheme="minorHAnsi"/>
                <w:b/>
                <w:bCs/>
                <w:color w:val="000000"/>
                <w:sz w:val="22"/>
                <w:szCs w:val="22"/>
              </w:rPr>
            </w:pPr>
          </w:p>
        </w:tc>
        <w:tc>
          <w:tcPr>
            <w:tcW w:w="1706" w:type="dxa"/>
          </w:tcPr>
          <w:p w14:paraId="218EA0E8" w14:textId="77777777" w:rsidR="00E81FC1" w:rsidRPr="004D2EDB" w:rsidRDefault="00E81FC1" w:rsidP="000F1BA3">
            <w:pPr>
              <w:pStyle w:val="NormalWeb"/>
              <w:spacing w:before="0" w:beforeAutospacing="0" w:after="0" w:afterAutospacing="0"/>
              <w:rPr>
                <w:rFonts w:asciiTheme="minorHAnsi" w:hAnsiTheme="minorHAnsi" w:cstheme="minorHAnsi"/>
                <w:b/>
                <w:bCs/>
                <w:color w:val="000000"/>
                <w:sz w:val="22"/>
                <w:szCs w:val="22"/>
              </w:rPr>
            </w:pPr>
            <w:r w:rsidRPr="004D2EDB">
              <w:rPr>
                <w:rFonts w:asciiTheme="minorHAnsi" w:hAnsiTheme="minorHAnsi" w:cstheme="minorHAnsi"/>
                <w:b/>
                <w:bCs/>
                <w:color w:val="000000"/>
                <w:sz w:val="22"/>
                <w:szCs w:val="22"/>
              </w:rPr>
              <w:t>Enrolled June, 2020 - April 2021</w:t>
            </w:r>
          </w:p>
        </w:tc>
        <w:tc>
          <w:tcPr>
            <w:tcW w:w="1706" w:type="dxa"/>
            <w:hideMark/>
          </w:tcPr>
          <w:p w14:paraId="77BFA1F2"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b/>
                <w:bCs/>
                <w:color w:val="000000"/>
                <w:sz w:val="22"/>
                <w:szCs w:val="22"/>
              </w:rPr>
              <w:t>Enrolled September, 2021 - March, 2022</w:t>
            </w:r>
          </w:p>
        </w:tc>
        <w:tc>
          <w:tcPr>
            <w:tcW w:w="1707" w:type="dxa"/>
            <w:hideMark/>
          </w:tcPr>
          <w:p w14:paraId="0DB4AD90"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b/>
                <w:bCs/>
                <w:color w:val="000000"/>
                <w:sz w:val="22"/>
                <w:szCs w:val="22"/>
              </w:rPr>
              <w:t>All participants</w:t>
            </w:r>
          </w:p>
        </w:tc>
      </w:tr>
      <w:tr w:rsidR="00E81FC1" w:rsidRPr="004D2EDB" w14:paraId="309CE1AD" w14:textId="77777777" w:rsidTr="000F1BA3">
        <w:trPr>
          <w:trHeight w:val="180"/>
        </w:trPr>
        <w:tc>
          <w:tcPr>
            <w:tcW w:w="4225" w:type="dxa"/>
            <w:gridSpan w:val="2"/>
            <w:vAlign w:val="center"/>
            <w:hideMark/>
          </w:tcPr>
          <w:p w14:paraId="48F11DB5"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Number of participants</w:t>
            </w:r>
          </w:p>
        </w:tc>
        <w:tc>
          <w:tcPr>
            <w:tcW w:w="1706" w:type="dxa"/>
          </w:tcPr>
          <w:p w14:paraId="650D800B"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48</w:t>
            </w:r>
          </w:p>
        </w:tc>
        <w:tc>
          <w:tcPr>
            <w:tcW w:w="1706" w:type="dxa"/>
            <w:hideMark/>
          </w:tcPr>
          <w:p w14:paraId="51F61749"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30</w:t>
            </w:r>
          </w:p>
        </w:tc>
        <w:tc>
          <w:tcPr>
            <w:tcW w:w="1707" w:type="dxa"/>
            <w:hideMark/>
          </w:tcPr>
          <w:p w14:paraId="68E83DEF"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78</w:t>
            </w:r>
          </w:p>
        </w:tc>
      </w:tr>
      <w:tr w:rsidR="00E81FC1" w:rsidRPr="004D2EDB" w14:paraId="743BA0E4" w14:textId="77777777" w:rsidTr="000F1BA3">
        <w:trPr>
          <w:trHeight w:val="165"/>
        </w:trPr>
        <w:tc>
          <w:tcPr>
            <w:tcW w:w="4225" w:type="dxa"/>
            <w:gridSpan w:val="2"/>
            <w:vAlign w:val="center"/>
            <w:hideMark/>
          </w:tcPr>
          <w:p w14:paraId="0D8A7A40"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Number of exhaled breath samples</w:t>
            </w:r>
          </w:p>
        </w:tc>
        <w:tc>
          <w:tcPr>
            <w:tcW w:w="1706" w:type="dxa"/>
          </w:tcPr>
          <w:p w14:paraId="148098E8"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67</w:t>
            </w:r>
          </w:p>
        </w:tc>
        <w:tc>
          <w:tcPr>
            <w:tcW w:w="1706" w:type="dxa"/>
            <w:hideMark/>
          </w:tcPr>
          <w:p w14:paraId="2476C3D7"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45</w:t>
            </w:r>
          </w:p>
        </w:tc>
        <w:tc>
          <w:tcPr>
            <w:tcW w:w="1707" w:type="dxa"/>
            <w:hideMark/>
          </w:tcPr>
          <w:p w14:paraId="7B43D47C"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112</w:t>
            </w:r>
          </w:p>
        </w:tc>
      </w:tr>
      <w:tr w:rsidR="00E81FC1" w:rsidRPr="004D2EDB" w14:paraId="69B4A986" w14:textId="77777777" w:rsidTr="000F1BA3">
        <w:trPr>
          <w:trHeight w:val="165"/>
        </w:trPr>
        <w:tc>
          <w:tcPr>
            <w:tcW w:w="1885" w:type="dxa"/>
            <w:vMerge w:val="restart"/>
            <w:vAlign w:val="center"/>
          </w:tcPr>
          <w:p w14:paraId="2E9830CF"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b/>
                <w:bCs/>
                <w:color w:val="000000"/>
                <w:sz w:val="22"/>
                <w:szCs w:val="22"/>
              </w:rPr>
              <w:t xml:space="preserve">Variant, </w:t>
            </w:r>
            <w:proofErr w:type="gramStart"/>
            <w:r w:rsidRPr="004D2EDB">
              <w:rPr>
                <w:rFonts w:asciiTheme="minorHAnsi" w:hAnsiTheme="minorHAnsi" w:cstheme="minorHAnsi"/>
                <w:b/>
                <w:bCs/>
                <w:color w:val="000000"/>
                <w:sz w:val="22"/>
                <w:szCs w:val="22"/>
              </w:rPr>
              <w:t>N(</w:t>
            </w:r>
            <w:proofErr w:type="gramEnd"/>
            <w:r w:rsidRPr="004D2EDB">
              <w:rPr>
                <w:rFonts w:asciiTheme="minorHAnsi" w:hAnsiTheme="minorHAnsi" w:cstheme="minorHAnsi"/>
                <w:b/>
                <w:bCs/>
                <w:color w:val="000000"/>
                <w:sz w:val="22"/>
                <w:szCs w:val="22"/>
              </w:rPr>
              <w:t>%)</w:t>
            </w:r>
          </w:p>
        </w:tc>
        <w:tc>
          <w:tcPr>
            <w:tcW w:w="2340" w:type="dxa"/>
            <w:vAlign w:val="center"/>
          </w:tcPr>
          <w:p w14:paraId="1F9530EB"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Other</w:t>
            </w:r>
          </w:p>
        </w:tc>
        <w:tc>
          <w:tcPr>
            <w:tcW w:w="1706" w:type="dxa"/>
          </w:tcPr>
          <w:p w14:paraId="3982784B"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45 (94)</w:t>
            </w:r>
          </w:p>
        </w:tc>
        <w:tc>
          <w:tcPr>
            <w:tcW w:w="1706" w:type="dxa"/>
            <w:hideMark/>
          </w:tcPr>
          <w:p w14:paraId="5D4DB5AD"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0 (0)</w:t>
            </w:r>
          </w:p>
        </w:tc>
        <w:tc>
          <w:tcPr>
            <w:tcW w:w="1707" w:type="dxa"/>
            <w:hideMark/>
          </w:tcPr>
          <w:p w14:paraId="093FA549"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45 (58)</w:t>
            </w:r>
          </w:p>
        </w:tc>
      </w:tr>
      <w:tr w:rsidR="00E81FC1" w:rsidRPr="004D2EDB" w14:paraId="10356F79" w14:textId="77777777" w:rsidTr="000F1BA3">
        <w:trPr>
          <w:trHeight w:val="165"/>
        </w:trPr>
        <w:tc>
          <w:tcPr>
            <w:tcW w:w="1885" w:type="dxa"/>
            <w:vMerge/>
            <w:vAlign w:val="center"/>
          </w:tcPr>
          <w:p w14:paraId="52D868DF"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533C2221"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Alpha</w:t>
            </w:r>
          </w:p>
        </w:tc>
        <w:tc>
          <w:tcPr>
            <w:tcW w:w="1706" w:type="dxa"/>
          </w:tcPr>
          <w:p w14:paraId="44F63423"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3 (6)</w:t>
            </w:r>
          </w:p>
        </w:tc>
        <w:tc>
          <w:tcPr>
            <w:tcW w:w="1706" w:type="dxa"/>
            <w:hideMark/>
          </w:tcPr>
          <w:p w14:paraId="343B0EFD"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0 (0)</w:t>
            </w:r>
          </w:p>
        </w:tc>
        <w:tc>
          <w:tcPr>
            <w:tcW w:w="1707" w:type="dxa"/>
            <w:hideMark/>
          </w:tcPr>
          <w:p w14:paraId="58BAC571"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3 (4)</w:t>
            </w:r>
          </w:p>
        </w:tc>
      </w:tr>
      <w:tr w:rsidR="00E81FC1" w:rsidRPr="004D2EDB" w14:paraId="782A8C32" w14:textId="77777777" w:rsidTr="000F1BA3">
        <w:trPr>
          <w:trHeight w:val="165"/>
        </w:trPr>
        <w:tc>
          <w:tcPr>
            <w:tcW w:w="1885" w:type="dxa"/>
            <w:vMerge/>
            <w:vAlign w:val="center"/>
          </w:tcPr>
          <w:p w14:paraId="6D022C40"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07689567"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Delta</w:t>
            </w:r>
          </w:p>
        </w:tc>
        <w:tc>
          <w:tcPr>
            <w:tcW w:w="1706" w:type="dxa"/>
          </w:tcPr>
          <w:p w14:paraId="52385786"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0 (0)</w:t>
            </w:r>
          </w:p>
        </w:tc>
        <w:tc>
          <w:tcPr>
            <w:tcW w:w="1706" w:type="dxa"/>
            <w:hideMark/>
          </w:tcPr>
          <w:p w14:paraId="568297FB"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3 (10)</w:t>
            </w:r>
          </w:p>
        </w:tc>
        <w:tc>
          <w:tcPr>
            <w:tcW w:w="1707" w:type="dxa"/>
            <w:hideMark/>
          </w:tcPr>
          <w:p w14:paraId="6B0D4C07"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3 (4)</w:t>
            </w:r>
          </w:p>
        </w:tc>
      </w:tr>
      <w:tr w:rsidR="00E81FC1" w:rsidRPr="004D2EDB" w14:paraId="59DF239E" w14:textId="77777777" w:rsidTr="000F1BA3">
        <w:trPr>
          <w:trHeight w:val="165"/>
        </w:trPr>
        <w:tc>
          <w:tcPr>
            <w:tcW w:w="1885" w:type="dxa"/>
            <w:vMerge/>
            <w:vAlign w:val="center"/>
          </w:tcPr>
          <w:p w14:paraId="13514A7C"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30A33550"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Omicron BA.1</w:t>
            </w:r>
          </w:p>
        </w:tc>
        <w:tc>
          <w:tcPr>
            <w:tcW w:w="1706" w:type="dxa"/>
          </w:tcPr>
          <w:p w14:paraId="004115BC"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0 (0)</w:t>
            </w:r>
          </w:p>
        </w:tc>
        <w:tc>
          <w:tcPr>
            <w:tcW w:w="1706" w:type="dxa"/>
            <w:hideMark/>
          </w:tcPr>
          <w:p w14:paraId="5BEB6E57"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8 (27)</w:t>
            </w:r>
          </w:p>
        </w:tc>
        <w:tc>
          <w:tcPr>
            <w:tcW w:w="1707" w:type="dxa"/>
            <w:hideMark/>
          </w:tcPr>
          <w:p w14:paraId="71F4DD6A"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8 (10)</w:t>
            </w:r>
          </w:p>
        </w:tc>
      </w:tr>
      <w:tr w:rsidR="00E81FC1" w:rsidRPr="004D2EDB" w14:paraId="5F555F3E" w14:textId="77777777" w:rsidTr="000F1BA3">
        <w:trPr>
          <w:trHeight w:val="165"/>
        </w:trPr>
        <w:tc>
          <w:tcPr>
            <w:tcW w:w="1885" w:type="dxa"/>
            <w:vMerge/>
            <w:vAlign w:val="center"/>
          </w:tcPr>
          <w:p w14:paraId="606644D4"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4E6B7073"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Omicron BA.1.1</w:t>
            </w:r>
          </w:p>
        </w:tc>
        <w:tc>
          <w:tcPr>
            <w:tcW w:w="1706" w:type="dxa"/>
          </w:tcPr>
          <w:p w14:paraId="0AC5DA26"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0 (0)</w:t>
            </w:r>
          </w:p>
        </w:tc>
        <w:tc>
          <w:tcPr>
            <w:tcW w:w="1706" w:type="dxa"/>
            <w:hideMark/>
          </w:tcPr>
          <w:p w14:paraId="634EACA2"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13 (43)</w:t>
            </w:r>
          </w:p>
        </w:tc>
        <w:tc>
          <w:tcPr>
            <w:tcW w:w="1707" w:type="dxa"/>
            <w:hideMark/>
          </w:tcPr>
          <w:p w14:paraId="5C41B1F8"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13 (17)</w:t>
            </w:r>
          </w:p>
        </w:tc>
      </w:tr>
      <w:tr w:rsidR="00E81FC1" w:rsidRPr="004D2EDB" w14:paraId="2348494D" w14:textId="77777777" w:rsidTr="000F1BA3">
        <w:trPr>
          <w:trHeight w:val="165"/>
        </w:trPr>
        <w:tc>
          <w:tcPr>
            <w:tcW w:w="1885" w:type="dxa"/>
            <w:vMerge/>
            <w:vAlign w:val="center"/>
          </w:tcPr>
          <w:p w14:paraId="6933B9CB"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006B8CA6"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Omicron BA.2</w:t>
            </w:r>
          </w:p>
        </w:tc>
        <w:tc>
          <w:tcPr>
            <w:tcW w:w="1706" w:type="dxa"/>
          </w:tcPr>
          <w:p w14:paraId="38FF5EFF"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0 (0)</w:t>
            </w:r>
          </w:p>
        </w:tc>
        <w:tc>
          <w:tcPr>
            <w:tcW w:w="1706" w:type="dxa"/>
            <w:hideMark/>
          </w:tcPr>
          <w:p w14:paraId="37EC3A4D"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6 (20)</w:t>
            </w:r>
          </w:p>
        </w:tc>
        <w:tc>
          <w:tcPr>
            <w:tcW w:w="1707" w:type="dxa"/>
            <w:hideMark/>
          </w:tcPr>
          <w:p w14:paraId="7C855CDB"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6 (8)</w:t>
            </w:r>
          </w:p>
        </w:tc>
      </w:tr>
      <w:tr w:rsidR="00E81FC1" w:rsidRPr="004D2EDB" w14:paraId="26476DA5" w14:textId="77777777" w:rsidTr="000F1BA3">
        <w:trPr>
          <w:trHeight w:val="165"/>
        </w:trPr>
        <w:tc>
          <w:tcPr>
            <w:tcW w:w="4225" w:type="dxa"/>
            <w:gridSpan w:val="2"/>
            <w:vAlign w:val="center"/>
            <w:hideMark/>
          </w:tcPr>
          <w:p w14:paraId="2730DFAC"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Female, N (%)</w:t>
            </w:r>
          </w:p>
        </w:tc>
        <w:tc>
          <w:tcPr>
            <w:tcW w:w="1706" w:type="dxa"/>
          </w:tcPr>
          <w:p w14:paraId="19019504"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19 (40)</w:t>
            </w:r>
          </w:p>
        </w:tc>
        <w:tc>
          <w:tcPr>
            <w:tcW w:w="1706" w:type="dxa"/>
            <w:hideMark/>
          </w:tcPr>
          <w:p w14:paraId="6CBE7186"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12 (40)</w:t>
            </w:r>
          </w:p>
        </w:tc>
        <w:tc>
          <w:tcPr>
            <w:tcW w:w="1707" w:type="dxa"/>
            <w:hideMark/>
          </w:tcPr>
          <w:p w14:paraId="61160EEC"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31 (40)</w:t>
            </w:r>
          </w:p>
        </w:tc>
      </w:tr>
      <w:tr w:rsidR="00E81FC1" w:rsidRPr="004D2EDB" w14:paraId="4238960D" w14:textId="77777777" w:rsidTr="000F1BA3">
        <w:trPr>
          <w:trHeight w:val="165"/>
        </w:trPr>
        <w:tc>
          <w:tcPr>
            <w:tcW w:w="4225" w:type="dxa"/>
            <w:gridSpan w:val="2"/>
            <w:vAlign w:val="center"/>
            <w:hideMark/>
          </w:tcPr>
          <w:p w14:paraId="1D461ABA"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Age, mean ± SD</w:t>
            </w:r>
          </w:p>
        </w:tc>
        <w:tc>
          <w:tcPr>
            <w:tcW w:w="1706" w:type="dxa"/>
          </w:tcPr>
          <w:p w14:paraId="257C057F"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105908">
              <w:rPr>
                <w:rFonts w:asciiTheme="minorHAnsi" w:hAnsiTheme="minorHAnsi" w:cstheme="minorHAnsi"/>
                <w:color w:val="000000"/>
                <w:sz w:val="22"/>
                <w:szCs w:val="22"/>
              </w:rPr>
              <w:t>23.5 ± 9.3</w:t>
            </w:r>
          </w:p>
        </w:tc>
        <w:tc>
          <w:tcPr>
            <w:tcW w:w="1706" w:type="dxa"/>
            <w:hideMark/>
          </w:tcPr>
          <w:p w14:paraId="21EBAE42" w14:textId="77777777" w:rsidR="00E81FC1" w:rsidRPr="00105908" w:rsidRDefault="00E81FC1" w:rsidP="000F1BA3">
            <w:pPr>
              <w:pStyle w:val="NormalWeb"/>
              <w:spacing w:before="0" w:beforeAutospacing="0" w:after="0" w:afterAutospacing="0"/>
              <w:rPr>
                <w:rFonts w:asciiTheme="minorHAnsi" w:hAnsiTheme="minorHAnsi" w:cstheme="minorHAnsi"/>
                <w:color w:val="000000"/>
                <w:sz w:val="22"/>
                <w:szCs w:val="22"/>
              </w:rPr>
            </w:pPr>
            <w:r w:rsidRPr="00105908">
              <w:rPr>
                <w:rFonts w:asciiTheme="minorHAnsi" w:hAnsiTheme="minorHAnsi" w:cstheme="minorHAnsi"/>
                <w:color w:val="000000"/>
                <w:sz w:val="22"/>
                <w:szCs w:val="22"/>
              </w:rPr>
              <w:t>26.5 ± 14.9</w:t>
            </w:r>
          </w:p>
        </w:tc>
        <w:tc>
          <w:tcPr>
            <w:tcW w:w="1707" w:type="dxa"/>
            <w:hideMark/>
          </w:tcPr>
          <w:p w14:paraId="6988DAA3" w14:textId="77777777" w:rsidR="00E81FC1" w:rsidRPr="00105908" w:rsidRDefault="00E81FC1" w:rsidP="000F1BA3">
            <w:pPr>
              <w:pStyle w:val="NormalWeb"/>
              <w:spacing w:before="0" w:beforeAutospacing="0" w:after="0" w:afterAutospacing="0"/>
              <w:rPr>
                <w:rFonts w:asciiTheme="minorHAnsi" w:hAnsiTheme="minorHAnsi" w:cstheme="minorHAnsi"/>
                <w:color w:val="000000"/>
                <w:sz w:val="22"/>
                <w:szCs w:val="22"/>
              </w:rPr>
            </w:pPr>
            <w:r w:rsidRPr="00105908">
              <w:rPr>
                <w:rFonts w:asciiTheme="minorHAnsi" w:hAnsiTheme="minorHAnsi" w:cstheme="minorHAnsi"/>
                <w:color w:val="000000"/>
                <w:sz w:val="22"/>
                <w:szCs w:val="22"/>
              </w:rPr>
              <w:t>24.7 ± 11.8</w:t>
            </w:r>
          </w:p>
        </w:tc>
      </w:tr>
      <w:tr w:rsidR="00E81FC1" w:rsidRPr="004D2EDB" w14:paraId="2256B664" w14:textId="77777777" w:rsidTr="000F1BA3">
        <w:trPr>
          <w:trHeight w:val="165"/>
        </w:trPr>
        <w:tc>
          <w:tcPr>
            <w:tcW w:w="1885" w:type="dxa"/>
            <w:vMerge w:val="restart"/>
            <w:vAlign w:val="center"/>
          </w:tcPr>
          <w:p w14:paraId="0FE14DB6"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b/>
                <w:bCs/>
                <w:color w:val="000000"/>
                <w:sz w:val="22"/>
                <w:szCs w:val="22"/>
              </w:rPr>
              <w:t xml:space="preserve">Age group, </w:t>
            </w:r>
            <w:proofErr w:type="gramStart"/>
            <w:r w:rsidRPr="004D2EDB">
              <w:rPr>
                <w:rFonts w:asciiTheme="minorHAnsi" w:hAnsiTheme="minorHAnsi" w:cstheme="minorHAnsi"/>
                <w:b/>
                <w:bCs/>
                <w:color w:val="000000"/>
                <w:sz w:val="22"/>
                <w:szCs w:val="22"/>
              </w:rPr>
              <w:t>N(</w:t>
            </w:r>
            <w:proofErr w:type="gramEnd"/>
            <w:r w:rsidRPr="004D2EDB">
              <w:rPr>
                <w:rFonts w:asciiTheme="minorHAnsi" w:hAnsiTheme="minorHAnsi" w:cstheme="minorHAnsi"/>
                <w:b/>
                <w:bCs/>
                <w:color w:val="000000"/>
                <w:sz w:val="22"/>
                <w:szCs w:val="22"/>
              </w:rPr>
              <w:t>%)</w:t>
            </w:r>
          </w:p>
        </w:tc>
        <w:tc>
          <w:tcPr>
            <w:tcW w:w="2340" w:type="dxa"/>
            <w:vAlign w:val="center"/>
          </w:tcPr>
          <w:p w14:paraId="516F028D"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&lt;18</w:t>
            </w:r>
          </w:p>
        </w:tc>
        <w:tc>
          <w:tcPr>
            <w:tcW w:w="1706" w:type="dxa"/>
          </w:tcPr>
          <w:p w14:paraId="2AC1C759"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1 (2)</w:t>
            </w:r>
          </w:p>
        </w:tc>
        <w:tc>
          <w:tcPr>
            <w:tcW w:w="1706" w:type="dxa"/>
            <w:hideMark/>
          </w:tcPr>
          <w:p w14:paraId="670958ED"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3 (10)</w:t>
            </w:r>
          </w:p>
        </w:tc>
        <w:tc>
          <w:tcPr>
            <w:tcW w:w="1707" w:type="dxa"/>
            <w:hideMark/>
          </w:tcPr>
          <w:p w14:paraId="6CA573C1"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4 (5)</w:t>
            </w:r>
          </w:p>
        </w:tc>
      </w:tr>
      <w:tr w:rsidR="00E81FC1" w:rsidRPr="004D2EDB" w14:paraId="69FCC1E4" w14:textId="77777777" w:rsidTr="000F1BA3">
        <w:trPr>
          <w:trHeight w:val="165"/>
        </w:trPr>
        <w:tc>
          <w:tcPr>
            <w:tcW w:w="1885" w:type="dxa"/>
            <w:vMerge/>
            <w:vAlign w:val="center"/>
          </w:tcPr>
          <w:p w14:paraId="739FD6CB"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560019FD"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18-45</w:t>
            </w:r>
          </w:p>
        </w:tc>
        <w:tc>
          <w:tcPr>
            <w:tcW w:w="1706" w:type="dxa"/>
          </w:tcPr>
          <w:p w14:paraId="5CF1DCA5"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45 (94)</w:t>
            </w:r>
          </w:p>
        </w:tc>
        <w:tc>
          <w:tcPr>
            <w:tcW w:w="1706" w:type="dxa"/>
            <w:hideMark/>
          </w:tcPr>
          <w:p w14:paraId="45AA88B2"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23 (77)</w:t>
            </w:r>
          </w:p>
        </w:tc>
        <w:tc>
          <w:tcPr>
            <w:tcW w:w="1707" w:type="dxa"/>
            <w:hideMark/>
          </w:tcPr>
          <w:p w14:paraId="3A4AFDF0"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68 (87)</w:t>
            </w:r>
          </w:p>
        </w:tc>
      </w:tr>
      <w:tr w:rsidR="00E81FC1" w:rsidRPr="004D2EDB" w14:paraId="11CCB33A" w14:textId="77777777" w:rsidTr="000F1BA3">
        <w:trPr>
          <w:trHeight w:val="180"/>
        </w:trPr>
        <w:tc>
          <w:tcPr>
            <w:tcW w:w="1885" w:type="dxa"/>
            <w:vMerge/>
            <w:vAlign w:val="center"/>
          </w:tcPr>
          <w:p w14:paraId="20A742A3"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4BB435E4"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&gt;45</w:t>
            </w:r>
          </w:p>
        </w:tc>
        <w:tc>
          <w:tcPr>
            <w:tcW w:w="1706" w:type="dxa"/>
          </w:tcPr>
          <w:p w14:paraId="5B843B07"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2 (4)</w:t>
            </w:r>
          </w:p>
        </w:tc>
        <w:tc>
          <w:tcPr>
            <w:tcW w:w="1706" w:type="dxa"/>
            <w:hideMark/>
          </w:tcPr>
          <w:p w14:paraId="7AD95527"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4 (13)</w:t>
            </w:r>
          </w:p>
        </w:tc>
        <w:tc>
          <w:tcPr>
            <w:tcW w:w="1707" w:type="dxa"/>
            <w:hideMark/>
          </w:tcPr>
          <w:p w14:paraId="7EA4C2A8"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6 (8)</w:t>
            </w:r>
          </w:p>
        </w:tc>
      </w:tr>
      <w:tr w:rsidR="00E81FC1" w:rsidRPr="004D2EDB" w14:paraId="1ED31922" w14:textId="77777777" w:rsidTr="000F1BA3">
        <w:trPr>
          <w:trHeight w:val="165"/>
        </w:trPr>
        <w:tc>
          <w:tcPr>
            <w:tcW w:w="1885" w:type="dxa"/>
            <w:vMerge w:val="restart"/>
            <w:vAlign w:val="center"/>
          </w:tcPr>
          <w:p w14:paraId="750465D9"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b/>
                <w:bCs/>
                <w:color w:val="000000"/>
                <w:sz w:val="22"/>
                <w:szCs w:val="22"/>
              </w:rPr>
              <w:t xml:space="preserve">Race/Ethnicity, </w:t>
            </w:r>
            <w:proofErr w:type="gramStart"/>
            <w:r w:rsidRPr="004D2EDB">
              <w:rPr>
                <w:rFonts w:asciiTheme="minorHAnsi" w:hAnsiTheme="minorHAnsi" w:cstheme="minorHAnsi"/>
                <w:b/>
                <w:bCs/>
                <w:color w:val="000000"/>
                <w:sz w:val="22"/>
                <w:szCs w:val="22"/>
              </w:rPr>
              <w:t>N(</w:t>
            </w:r>
            <w:proofErr w:type="gramEnd"/>
            <w:r w:rsidRPr="004D2EDB">
              <w:rPr>
                <w:rFonts w:asciiTheme="minorHAnsi" w:hAnsiTheme="minorHAnsi" w:cstheme="minorHAnsi"/>
                <w:b/>
                <w:bCs/>
                <w:color w:val="000000"/>
                <w:sz w:val="22"/>
                <w:szCs w:val="22"/>
              </w:rPr>
              <w:t>%)</w:t>
            </w:r>
          </w:p>
        </w:tc>
        <w:tc>
          <w:tcPr>
            <w:tcW w:w="2340" w:type="dxa"/>
            <w:vAlign w:val="center"/>
          </w:tcPr>
          <w:p w14:paraId="44C4355C"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White</w:t>
            </w:r>
          </w:p>
        </w:tc>
        <w:tc>
          <w:tcPr>
            <w:tcW w:w="1706" w:type="dxa"/>
          </w:tcPr>
          <w:p w14:paraId="363FEA42"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36 (75)</w:t>
            </w:r>
          </w:p>
        </w:tc>
        <w:tc>
          <w:tcPr>
            <w:tcW w:w="1706" w:type="dxa"/>
            <w:hideMark/>
          </w:tcPr>
          <w:p w14:paraId="4D0AA5AA"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18 (60)</w:t>
            </w:r>
          </w:p>
        </w:tc>
        <w:tc>
          <w:tcPr>
            <w:tcW w:w="1707" w:type="dxa"/>
            <w:hideMark/>
          </w:tcPr>
          <w:p w14:paraId="2C8253BC"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54 (69)</w:t>
            </w:r>
          </w:p>
        </w:tc>
      </w:tr>
      <w:tr w:rsidR="00E81FC1" w:rsidRPr="004D2EDB" w14:paraId="3BA9776D" w14:textId="77777777" w:rsidTr="000F1BA3">
        <w:trPr>
          <w:trHeight w:val="165"/>
        </w:trPr>
        <w:tc>
          <w:tcPr>
            <w:tcW w:w="1885" w:type="dxa"/>
            <w:vMerge/>
            <w:vAlign w:val="center"/>
          </w:tcPr>
          <w:p w14:paraId="2377EBEB"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4AA2638C"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Black/African American</w:t>
            </w:r>
          </w:p>
        </w:tc>
        <w:tc>
          <w:tcPr>
            <w:tcW w:w="1706" w:type="dxa"/>
          </w:tcPr>
          <w:p w14:paraId="52D1CF25"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6 (12)</w:t>
            </w:r>
          </w:p>
        </w:tc>
        <w:tc>
          <w:tcPr>
            <w:tcW w:w="1706" w:type="dxa"/>
            <w:hideMark/>
          </w:tcPr>
          <w:p w14:paraId="56049DC0"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4 (13)</w:t>
            </w:r>
          </w:p>
        </w:tc>
        <w:tc>
          <w:tcPr>
            <w:tcW w:w="1707" w:type="dxa"/>
            <w:hideMark/>
          </w:tcPr>
          <w:p w14:paraId="0A24AA64"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10 (13)</w:t>
            </w:r>
          </w:p>
        </w:tc>
      </w:tr>
      <w:tr w:rsidR="00E81FC1" w:rsidRPr="004D2EDB" w14:paraId="02F0D0F3" w14:textId="77777777" w:rsidTr="000F1BA3">
        <w:trPr>
          <w:trHeight w:val="165"/>
        </w:trPr>
        <w:tc>
          <w:tcPr>
            <w:tcW w:w="1885" w:type="dxa"/>
            <w:vMerge/>
            <w:vAlign w:val="center"/>
          </w:tcPr>
          <w:p w14:paraId="6F5753CE"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0437036B"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Hispanic</w:t>
            </w:r>
          </w:p>
        </w:tc>
        <w:tc>
          <w:tcPr>
            <w:tcW w:w="1706" w:type="dxa"/>
          </w:tcPr>
          <w:p w14:paraId="4D8AE3D5"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6 (12)</w:t>
            </w:r>
          </w:p>
        </w:tc>
        <w:tc>
          <w:tcPr>
            <w:tcW w:w="1706" w:type="dxa"/>
            <w:hideMark/>
          </w:tcPr>
          <w:p w14:paraId="6453328D"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5 (17)</w:t>
            </w:r>
          </w:p>
        </w:tc>
        <w:tc>
          <w:tcPr>
            <w:tcW w:w="1707" w:type="dxa"/>
            <w:hideMark/>
          </w:tcPr>
          <w:p w14:paraId="66C732B2"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11 (14)</w:t>
            </w:r>
          </w:p>
        </w:tc>
      </w:tr>
      <w:tr w:rsidR="00E81FC1" w:rsidRPr="004D2EDB" w14:paraId="322AA93F" w14:textId="77777777" w:rsidTr="000F1BA3">
        <w:trPr>
          <w:trHeight w:val="165"/>
        </w:trPr>
        <w:tc>
          <w:tcPr>
            <w:tcW w:w="4225" w:type="dxa"/>
            <w:gridSpan w:val="2"/>
            <w:vAlign w:val="center"/>
            <w:hideMark/>
          </w:tcPr>
          <w:p w14:paraId="6B8CBE89"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BMI, mean ± SD</w:t>
            </w:r>
          </w:p>
        </w:tc>
        <w:tc>
          <w:tcPr>
            <w:tcW w:w="1706" w:type="dxa"/>
          </w:tcPr>
          <w:p w14:paraId="117679D2"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24.8 ± 4.3</w:t>
            </w:r>
          </w:p>
        </w:tc>
        <w:tc>
          <w:tcPr>
            <w:tcW w:w="1706" w:type="dxa"/>
            <w:hideMark/>
          </w:tcPr>
          <w:p w14:paraId="092C3500"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24.7 ± 5.6</w:t>
            </w:r>
          </w:p>
        </w:tc>
        <w:tc>
          <w:tcPr>
            <w:tcW w:w="1707" w:type="dxa"/>
            <w:hideMark/>
          </w:tcPr>
          <w:p w14:paraId="7FF9EDF4"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24.8 ± 4.8</w:t>
            </w:r>
          </w:p>
        </w:tc>
      </w:tr>
      <w:tr w:rsidR="00E81FC1" w:rsidRPr="004D2EDB" w14:paraId="2FD49218" w14:textId="77777777" w:rsidTr="000F1BA3">
        <w:trPr>
          <w:trHeight w:val="165"/>
        </w:trPr>
        <w:tc>
          <w:tcPr>
            <w:tcW w:w="4225" w:type="dxa"/>
            <w:gridSpan w:val="2"/>
            <w:vAlign w:val="center"/>
            <w:hideMark/>
          </w:tcPr>
          <w:p w14:paraId="29AB9640"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Chronic respiratory illness, N (%)</w:t>
            </w:r>
          </w:p>
        </w:tc>
        <w:tc>
          <w:tcPr>
            <w:tcW w:w="1706" w:type="dxa"/>
          </w:tcPr>
          <w:p w14:paraId="36AFF037"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11 (23)</w:t>
            </w:r>
          </w:p>
        </w:tc>
        <w:tc>
          <w:tcPr>
            <w:tcW w:w="1706" w:type="dxa"/>
            <w:hideMark/>
          </w:tcPr>
          <w:p w14:paraId="169F3517"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6 (20)</w:t>
            </w:r>
          </w:p>
        </w:tc>
        <w:tc>
          <w:tcPr>
            <w:tcW w:w="1707" w:type="dxa"/>
            <w:hideMark/>
          </w:tcPr>
          <w:p w14:paraId="74C4754A"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17 (22)</w:t>
            </w:r>
          </w:p>
        </w:tc>
      </w:tr>
      <w:tr w:rsidR="00E81FC1" w:rsidRPr="004D2EDB" w14:paraId="707FF8F1" w14:textId="77777777" w:rsidTr="000F1BA3">
        <w:trPr>
          <w:trHeight w:val="165"/>
        </w:trPr>
        <w:tc>
          <w:tcPr>
            <w:tcW w:w="1885" w:type="dxa"/>
            <w:vMerge w:val="restart"/>
            <w:vAlign w:val="center"/>
          </w:tcPr>
          <w:p w14:paraId="08F56017"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b/>
                <w:bCs/>
                <w:color w:val="000000"/>
                <w:sz w:val="22"/>
                <w:szCs w:val="22"/>
              </w:rPr>
              <w:t xml:space="preserve">Vaccination status, </w:t>
            </w:r>
            <w:proofErr w:type="gramStart"/>
            <w:r w:rsidRPr="004D2EDB">
              <w:rPr>
                <w:rFonts w:asciiTheme="minorHAnsi" w:hAnsiTheme="minorHAnsi" w:cstheme="minorHAnsi"/>
                <w:b/>
                <w:bCs/>
                <w:color w:val="000000"/>
                <w:sz w:val="22"/>
                <w:szCs w:val="22"/>
              </w:rPr>
              <w:t>N(</w:t>
            </w:r>
            <w:proofErr w:type="gramEnd"/>
            <w:r w:rsidRPr="004D2EDB">
              <w:rPr>
                <w:rFonts w:asciiTheme="minorHAnsi" w:hAnsiTheme="minorHAnsi" w:cstheme="minorHAnsi"/>
                <w:b/>
                <w:bCs/>
                <w:color w:val="000000"/>
                <w:sz w:val="22"/>
                <w:szCs w:val="22"/>
              </w:rPr>
              <w:t>%)</w:t>
            </w:r>
          </w:p>
        </w:tc>
        <w:tc>
          <w:tcPr>
            <w:tcW w:w="2340" w:type="dxa"/>
            <w:vAlign w:val="center"/>
          </w:tcPr>
          <w:p w14:paraId="4873FCC4"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Boosted</w:t>
            </w:r>
          </w:p>
        </w:tc>
        <w:tc>
          <w:tcPr>
            <w:tcW w:w="1706" w:type="dxa"/>
          </w:tcPr>
          <w:p w14:paraId="24B4BDB3"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0 (0)</w:t>
            </w:r>
          </w:p>
        </w:tc>
        <w:tc>
          <w:tcPr>
            <w:tcW w:w="1706" w:type="dxa"/>
            <w:hideMark/>
          </w:tcPr>
          <w:p w14:paraId="44DE5558"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18 (60)</w:t>
            </w:r>
          </w:p>
        </w:tc>
        <w:tc>
          <w:tcPr>
            <w:tcW w:w="1707" w:type="dxa"/>
            <w:hideMark/>
          </w:tcPr>
          <w:p w14:paraId="207CD83A"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18 (23)</w:t>
            </w:r>
          </w:p>
        </w:tc>
      </w:tr>
      <w:tr w:rsidR="00E81FC1" w:rsidRPr="004D2EDB" w14:paraId="71E2F407" w14:textId="77777777" w:rsidTr="000F1BA3">
        <w:trPr>
          <w:trHeight w:val="165"/>
        </w:trPr>
        <w:tc>
          <w:tcPr>
            <w:tcW w:w="1885" w:type="dxa"/>
            <w:vMerge/>
            <w:vAlign w:val="center"/>
          </w:tcPr>
          <w:p w14:paraId="787E2783"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1ABED76F"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Fully vaccinated, not boosted</w:t>
            </w:r>
          </w:p>
        </w:tc>
        <w:tc>
          <w:tcPr>
            <w:tcW w:w="1706" w:type="dxa"/>
          </w:tcPr>
          <w:p w14:paraId="265B8721"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0 (0)</w:t>
            </w:r>
          </w:p>
        </w:tc>
        <w:tc>
          <w:tcPr>
            <w:tcW w:w="1706" w:type="dxa"/>
            <w:hideMark/>
          </w:tcPr>
          <w:p w14:paraId="205BD39C"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12 (40)</w:t>
            </w:r>
          </w:p>
        </w:tc>
        <w:tc>
          <w:tcPr>
            <w:tcW w:w="1707" w:type="dxa"/>
            <w:hideMark/>
          </w:tcPr>
          <w:p w14:paraId="7DD1BA3F"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12 (15)</w:t>
            </w:r>
          </w:p>
        </w:tc>
      </w:tr>
      <w:tr w:rsidR="00E81FC1" w:rsidRPr="004D2EDB" w14:paraId="209683A1" w14:textId="77777777" w:rsidTr="000F1BA3">
        <w:trPr>
          <w:trHeight w:val="165"/>
        </w:trPr>
        <w:tc>
          <w:tcPr>
            <w:tcW w:w="1885" w:type="dxa"/>
            <w:vMerge/>
            <w:vAlign w:val="center"/>
          </w:tcPr>
          <w:p w14:paraId="2AB8952C"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063F90BB"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Partially vaccinated</w:t>
            </w:r>
          </w:p>
        </w:tc>
        <w:tc>
          <w:tcPr>
            <w:tcW w:w="1706" w:type="dxa"/>
          </w:tcPr>
          <w:p w14:paraId="4F9FFDF2"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2 (4)</w:t>
            </w:r>
          </w:p>
        </w:tc>
        <w:tc>
          <w:tcPr>
            <w:tcW w:w="1706" w:type="dxa"/>
            <w:hideMark/>
          </w:tcPr>
          <w:p w14:paraId="47DE069A"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0 (0)</w:t>
            </w:r>
          </w:p>
        </w:tc>
        <w:tc>
          <w:tcPr>
            <w:tcW w:w="1707" w:type="dxa"/>
            <w:hideMark/>
          </w:tcPr>
          <w:p w14:paraId="2BB02C0C"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2 (3)</w:t>
            </w:r>
          </w:p>
        </w:tc>
      </w:tr>
      <w:tr w:rsidR="00E81FC1" w:rsidRPr="004D2EDB" w14:paraId="7DC1F026" w14:textId="77777777" w:rsidTr="000F1BA3">
        <w:trPr>
          <w:trHeight w:val="165"/>
        </w:trPr>
        <w:tc>
          <w:tcPr>
            <w:tcW w:w="1885" w:type="dxa"/>
            <w:vMerge/>
            <w:vAlign w:val="center"/>
          </w:tcPr>
          <w:p w14:paraId="494484F7"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64ADCA86"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Unvaccinated</w:t>
            </w:r>
          </w:p>
        </w:tc>
        <w:tc>
          <w:tcPr>
            <w:tcW w:w="1706" w:type="dxa"/>
          </w:tcPr>
          <w:p w14:paraId="7A3F6BDD"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46 (96)</w:t>
            </w:r>
          </w:p>
        </w:tc>
        <w:tc>
          <w:tcPr>
            <w:tcW w:w="1706" w:type="dxa"/>
            <w:hideMark/>
          </w:tcPr>
          <w:p w14:paraId="6E1A00C8"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0 (0)</w:t>
            </w:r>
          </w:p>
        </w:tc>
        <w:tc>
          <w:tcPr>
            <w:tcW w:w="1707" w:type="dxa"/>
            <w:hideMark/>
          </w:tcPr>
          <w:p w14:paraId="769CF077"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46 (59)</w:t>
            </w:r>
          </w:p>
        </w:tc>
      </w:tr>
      <w:tr w:rsidR="00E81FC1" w:rsidRPr="004D2EDB" w14:paraId="5EE56EE8" w14:textId="77777777" w:rsidTr="000F1BA3">
        <w:trPr>
          <w:trHeight w:val="165"/>
        </w:trPr>
        <w:tc>
          <w:tcPr>
            <w:tcW w:w="4225" w:type="dxa"/>
            <w:gridSpan w:val="2"/>
            <w:vAlign w:val="center"/>
            <w:hideMark/>
          </w:tcPr>
          <w:p w14:paraId="1426E9CD"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Anti-spike RBD antibody (IgG), N (%)</w:t>
            </w:r>
          </w:p>
        </w:tc>
        <w:tc>
          <w:tcPr>
            <w:tcW w:w="1706" w:type="dxa"/>
          </w:tcPr>
          <w:p w14:paraId="33E42B06"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4 (8)</w:t>
            </w:r>
          </w:p>
        </w:tc>
        <w:tc>
          <w:tcPr>
            <w:tcW w:w="1706" w:type="dxa"/>
            <w:hideMark/>
          </w:tcPr>
          <w:p w14:paraId="53535EF1"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30 (100)</w:t>
            </w:r>
          </w:p>
        </w:tc>
        <w:tc>
          <w:tcPr>
            <w:tcW w:w="1707" w:type="dxa"/>
            <w:hideMark/>
          </w:tcPr>
          <w:p w14:paraId="406E349E"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34 (44)</w:t>
            </w:r>
          </w:p>
        </w:tc>
      </w:tr>
      <w:tr w:rsidR="00E81FC1" w:rsidRPr="004D2EDB" w14:paraId="6E89D6E4" w14:textId="77777777" w:rsidTr="000F1BA3">
        <w:trPr>
          <w:trHeight w:val="165"/>
        </w:trPr>
        <w:tc>
          <w:tcPr>
            <w:tcW w:w="4225" w:type="dxa"/>
            <w:gridSpan w:val="2"/>
            <w:vAlign w:val="center"/>
            <w:hideMark/>
          </w:tcPr>
          <w:p w14:paraId="22DCAE7F"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Anti-nucleocapsid antibody (IgG), N (%)</w:t>
            </w:r>
          </w:p>
        </w:tc>
        <w:tc>
          <w:tcPr>
            <w:tcW w:w="1706" w:type="dxa"/>
          </w:tcPr>
          <w:p w14:paraId="071F0D6A"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0 (0)</w:t>
            </w:r>
          </w:p>
        </w:tc>
        <w:tc>
          <w:tcPr>
            <w:tcW w:w="1706" w:type="dxa"/>
            <w:hideMark/>
          </w:tcPr>
          <w:p w14:paraId="4D5255BA"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4 (13)</w:t>
            </w:r>
          </w:p>
        </w:tc>
        <w:tc>
          <w:tcPr>
            <w:tcW w:w="1707" w:type="dxa"/>
            <w:hideMark/>
          </w:tcPr>
          <w:p w14:paraId="6AAF9F94"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4 (5)</w:t>
            </w:r>
          </w:p>
        </w:tc>
      </w:tr>
      <w:tr w:rsidR="00E81FC1" w:rsidRPr="004D2EDB" w14:paraId="5C2BD790" w14:textId="77777777" w:rsidTr="000F1BA3">
        <w:trPr>
          <w:trHeight w:val="165"/>
        </w:trPr>
        <w:tc>
          <w:tcPr>
            <w:tcW w:w="4225" w:type="dxa"/>
            <w:gridSpan w:val="2"/>
            <w:vAlign w:val="center"/>
            <w:hideMark/>
          </w:tcPr>
          <w:p w14:paraId="3905D8C6"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Ever symptomatic, N (%)</w:t>
            </w:r>
          </w:p>
        </w:tc>
        <w:tc>
          <w:tcPr>
            <w:tcW w:w="1706" w:type="dxa"/>
          </w:tcPr>
          <w:p w14:paraId="3059E5CB"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45 (94)</w:t>
            </w:r>
          </w:p>
        </w:tc>
        <w:tc>
          <w:tcPr>
            <w:tcW w:w="1706" w:type="dxa"/>
            <w:hideMark/>
          </w:tcPr>
          <w:p w14:paraId="03D169A0"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30 (100)</w:t>
            </w:r>
          </w:p>
        </w:tc>
        <w:tc>
          <w:tcPr>
            <w:tcW w:w="1707" w:type="dxa"/>
            <w:hideMark/>
          </w:tcPr>
          <w:p w14:paraId="13CDE08A"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75 (96)</w:t>
            </w:r>
          </w:p>
        </w:tc>
      </w:tr>
      <w:tr w:rsidR="00E81FC1" w:rsidRPr="004D2EDB" w14:paraId="7E339DBB" w14:textId="77777777" w:rsidTr="000F1BA3">
        <w:trPr>
          <w:trHeight w:val="165"/>
        </w:trPr>
        <w:tc>
          <w:tcPr>
            <w:tcW w:w="1885" w:type="dxa"/>
            <w:vMerge w:val="restart"/>
            <w:vAlign w:val="center"/>
          </w:tcPr>
          <w:p w14:paraId="18F98974"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b/>
                <w:bCs/>
                <w:color w:val="000000"/>
                <w:sz w:val="22"/>
                <w:szCs w:val="22"/>
              </w:rPr>
              <w:t>Symptomatic participants</w:t>
            </w:r>
          </w:p>
        </w:tc>
        <w:tc>
          <w:tcPr>
            <w:tcW w:w="2340" w:type="dxa"/>
            <w:vAlign w:val="center"/>
          </w:tcPr>
          <w:p w14:paraId="381AEE53"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Days post symptom onset, mean± SD (range)</w:t>
            </w:r>
          </w:p>
        </w:tc>
        <w:tc>
          <w:tcPr>
            <w:tcW w:w="1706" w:type="dxa"/>
          </w:tcPr>
          <w:p w14:paraId="7C35AF0E"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3 ± 1 (0-5)</w:t>
            </w:r>
          </w:p>
        </w:tc>
        <w:tc>
          <w:tcPr>
            <w:tcW w:w="1706" w:type="dxa"/>
            <w:hideMark/>
          </w:tcPr>
          <w:p w14:paraId="3289A22D"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3 ± 1 (1-5)</w:t>
            </w:r>
          </w:p>
        </w:tc>
        <w:tc>
          <w:tcPr>
            <w:tcW w:w="1707" w:type="dxa"/>
            <w:hideMark/>
          </w:tcPr>
          <w:p w14:paraId="651F5603"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3 ± 1 (0-5)</w:t>
            </w:r>
          </w:p>
        </w:tc>
      </w:tr>
      <w:tr w:rsidR="00E81FC1" w:rsidRPr="004D2EDB" w14:paraId="695F1792" w14:textId="77777777" w:rsidTr="000F1BA3">
        <w:trPr>
          <w:trHeight w:val="165"/>
        </w:trPr>
        <w:tc>
          <w:tcPr>
            <w:tcW w:w="1885" w:type="dxa"/>
            <w:vMerge/>
            <w:vAlign w:val="center"/>
          </w:tcPr>
          <w:p w14:paraId="1D371DAD"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667A2A5F"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Coughs per 30 min, mean± SD (range)</w:t>
            </w:r>
          </w:p>
        </w:tc>
        <w:tc>
          <w:tcPr>
            <w:tcW w:w="1706" w:type="dxa"/>
          </w:tcPr>
          <w:p w14:paraId="77B86503"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1 ± 3 (0-17)</w:t>
            </w:r>
          </w:p>
        </w:tc>
        <w:tc>
          <w:tcPr>
            <w:tcW w:w="1706" w:type="dxa"/>
            <w:hideMark/>
          </w:tcPr>
          <w:p w14:paraId="78081082"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7 ± 13 (0-64)</w:t>
            </w:r>
          </w:p>
        </w:tc>
        <w:tc>
          <w:tcPr>
            <w:tcW w:w="1707" w:type="dxa"/>
            <w:hideMark/>
          </w:tcPr>
          <w:p w14:paraId="686E4522"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4 ± 9 (0-64)</w:t>
            </w:r>
          </w:p>
        </w:tc>
      </w:tr>
      <w:tr w:rsidR="00E81FC1" w:rsidRPr="004D2EDB" w14:paraId="09429A26" w14:textId="77777777" w:rsidTr="000F1BA3">
        <w:trPr>
          <w:trHeight w:val="165"/>
        </w:trPr>
        <w:tc>
          <w:tcPr>
            <w:tcW w:w="1885" w:type="dxa"/>
            <w:vMerge/>
            <w:vAlign w:val="center"/>
          </w:tcPr>
          <w:p w14:paraId="00181D4D"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3828BD9C"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Median upper respiratory symptoms (IQR)</w:t>
            </w:r>
          </w:p>
        </w:tc>
        <w:tc>
          <w:tcPr>
            <w:tcW w:w="1706" w:type="dxa"/>
          </w:tcPr>
          <w:p w14:paraId="0DFECAB7"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3 (1 - 4)</w:t>
            </w:r>
          </w:p>
        </w:tc>
        <w:tc>
          <w:tcPr>
            <w:tcW w:w="1706" w:type="dxa"/>
            <w:hideMark/>
          </w:tcPr>
          <w:p w14:paraId="02B382B6"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4 (2 - 7)</w:t>
            </w:r>
          </w:p>
        </w:tc>
        <w:tc>
          <w:tcPr>
            <w:tcW w:w="1707" w:type="dxa"/>
            <w:hideMark/>
          </w:tcPr>
          <w:p w14:paraId="3BAA2462"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3 (1 - 4)</w:t>
            </w:r>
          </w:p>
        </w:tc>
      </w:tr>
      <w:tr w:rsidR="00E81FC1" w:rsidRPr="004D2EDB" w14:paraId="36066DC3" w14:textId="77777777" w:rsidTr="000F1BA3">
        <w:trPr>
          <w:trHeight w:val="165"/>
        </w:trPr>
        <w:tc>
          <w:tcPr>
            <w:tcW w:w="1885" w:type="dxa"/>
            <w:vMerge/>
            <w:vAlign w:val="center"/>
          </w:tcPr>
          <w:p w14:paraId="5B20666A"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0505DCB5"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Median lower respiratory symptoms (IQR)</w:t>
            </w:r>
          </w:p>
        </w:tc>
        <w:tc>
          <w:tcPr>
            <w:tcW w:w="1706" w:type="dxa"/>
          </w:tcPr>
          <w:p w14:paraId="4CF0CA52"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0.5 (0 - 2)</w:t>
            </w:r>
          </w:p>
        </w:tc>
        <w:tc>
          <w:tcPr>
            <w:tcW w:w="1706" w:type="dxa"/>
            <w:hideMark/>
          </w:tcPr>
          <w:p w14:paraId="4C8E78F7"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 (1 - 2)</w:t>
            </w:r>
          </w:p>
        </w:tc>
        <w:tc>
          <w:tcPr>
            <w:tcW w:w="1707" w:type="dxa"/>
            <w:hideMark/>
          </w:tcPr>
          <w:p w14:paraId="10C37905"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 (0 - 2)</w:t>
            </w:r>
          </w:p>
        </w:tc>
      </w:tr>
      <w:tr w:rsidR="00E81FC1" w:rsidRPr="004D2EDB" w14:paraId="3311F2D9" w14:textId="77777777" w:rsidTr="000F1BA3">
        <w:trPr>
          <w:trHeight w:val="165"/>
        </w:trPr>
        <w:tc>
          <w:tcPr>
            <w:tcW w:w="1885" w:type="dxa"/>
            <w:vMerge/>
            <w:vAlign w:val="center"/>
          </w:tcPr>
          <w:p w14:paraId="2FADAD7A"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34E500C8"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Median systemic symptoms (IQR)</w:t>
            </w:r>
          </w:p>
        </w:tc>
        <w:tc>
          <w:tcPr>
            <w:tcW w:w="1706" w:type="dxa"/>
          </w:tcPr>
          <w:p w14:paraId="505BBBDE"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2 (0 - 4)</w:t>
            </w:r>
          </w:p>
        </w:tc>
        <w:tc>
          <w:tcPr>
            <w:tcW w:w="1706" w:type="dxa"/>
            <w:hideMark/>
          </w:tcPr>
          <w:p w14:paraId="6A430ADD"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2 (1 - 7)</w:t>
            </w:r>
          </w:p>
        </w:tc>
        <w:tc>
          <w:tcPr>
            <w:tcW w:w="1707" w:type="dxa"/>
            <w:hideMark/>
          </w:tcPr>
          <w:p w14:paraId="2904AA9C"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2 (0 - 6)</w:t>
            </w:r>
          </w:p>
        </w:tc>
      </w:tr>
      <w:tr w:rsidR="00E81FC1" w:rsidRPr="004D2EDB" w14:paraId="545F0CDB" w14:textId="77777777" w:rsidTr="000F1BA3">
        <w:trPr>
          <w:trHeight w:val="165"/>
        </w:trPr>
        <w:tc>
          <w:tcPr>
            <w:tcW w:w="1885" w:type="dxa"/>
            <w:vMerge/>
            <w:vAlign w:val="center"/>
          </w:tcPr>
          <w:p w14:paraId="529E2FF2"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19A22AD6"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Median gastrointestinal symptoms (IQR)</w:t>
            </w:r>
          </w:p>
        </w:tc>
        <w:tc>
          <w:tcPr>
            <w:tcW w:w="1706" w:type="dxa"/>
          </w:tcPr>
          <w:p w14:paraId="7D521800"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0 (0 - 1)</w:t>
            </w:r>
          </w:p>
        </w:tc>
        <w:tc>
          <w:tcPr>
            <w:tcW w:w="1706" w:type="dxa"/>
            <w:hideMark/>
          </w:tcPr>
          <w:p w14:paraId="516FA40C"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1 (0 - 2)</w:t>
            </w:r>
          </w:p>
        </w:tc>
        <w:tc>
          <w:tcPr>
            <w:tcW w:w="1707" w:type="dxa"/>
            <w:hideMark/>
          </w:tcPr>
          <w:p w14:paraId="42F53780"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0 (0 - 1)</w:t>
            </w:r>
          </w:p>
        </w:tc>
      </w:tr>
      <w:tr w:rsidR="00E81FC1" w:rsidRPr="004D2EDB" w14:paraId="3B4F5F5C" w14:textId="77777777" w:rsidTr="000F1BA3">
        <w:trPr>
          <w:trHeight w:val="165"/>
        </w:trPr>
        <w:tc>
          <w:tcPr>
            <w:tcW w:w="1885" w:type="dxa"/>
            <w:vMerge/>
            <w:vAlign w:val="center"/>
          </w:tcPr>
          <w:p w14:paraId="5D7D01DA"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1FBCEF4D"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Temperature (C), mean ± SD</w:t>
            </w:r>
          </w:p>
        </w:tc>
        <w:tc>
          <w:tcPr>
            <w:tcW w:w="1706" w:type="dxa"/>
          </w:tcPr>
          <w:p w14:paraId="2E350E0D"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37.2 ± 0.2</w:t>
            </w:r>
          </w:p>
        </w:tc>
        <w:tc>
          <w:tcPr>
            <w:tcW w:w="1706" w:type="dxa"/>
            <w:hideMark/>
          </w:tcPr>
          <w:p w14:paraId="4468E196"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37 ± 0.3</w:t>
            </w:r>
          </w:p>
        </w:tc>
        <w:tc>
          <w:tcPr>
            <w:tcW w:w="1707" w:type="dxa"/>
            <w:hideMark/>
          </w:tcPr>
          <w:p w14:paraId="06A321AB"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37.1 ± 0.3</w:t>
            </w:r>
          </w:p>
        </w:tc>
      </w:tr>
      <w:tr w:rsidR="00E81FC1" w:rsidRPr="004D2EDB" w14:paraId="5F621FE9" w14:textId="77777777" w:rsidTr="000F1BA3">
        <w:trPr>
          <w:trHeight w:val="165"/>
        </w:trPr>
        <w:tc>
          <w:tcPr>
            <w:tcW w:w="1885" w:type="dxa"/>
            <w:vMerge/>
            <w:vAlign w:val="center"/>
          </w:tcPr>
          <w:p w14:paraId="6F0A15C6"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p>
        </w:tc>
        <w:tc>
          <w:tcPr>
            <w:tcW w:w="2340" w:type="dxa"/>
            <w:vAlign w:val="center"/>
          </w:tcPr>
          <w:p w14:paraId="70F24676"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b/>
                <w:bCs/>
                <w:color w:val="000000"/>
                <w:sz w:val="22"/>
                <w:szCs w:val="22"/>
              </w:rPr>
              <w:t>Oxygen saturation (SpO2), mean ± SD</w:t>
            </w:r>
          </w:p>
        </w:tc>
        <w:tc>
          <w:tcPr>
            <w:tcW w:w="1706" w:type="dxa"/>
          </w:tcPr>
          <w:p w14:paraId="19860EB0" w14:textId="77777777" w:rsidR="00E81FC1" w:rsidRPr="004D2EDB" w:rsidRDefault="00E81FC1" w:rsidP="000F1BA3">
            <w:pPr>
              <w:pStyle w:val="NormalWeb"/>
              <w:spacing w:before="0" w:beforeAutospacing="0" w:after="0" w:afterAutospacing="0"/>
              <w:rPr>
                <w:rFonts w:asciiTheme="minorHAnsi" w:hAnsiTheme="minorHAnsi" w:cstheme="minorHAnsi"/>
                <w:color w:val="000000"/>
                <w:sz w:val="22"/>
                <w:szCs w:val="22"/>
              </w:rPr>
            </w:pPr>
            <w:r w:rsidRPr="004D2EDB">
              <w:rPr>
                <w:rFonts w:asciiTheme="minorHAnsi" w:hAnsiTheme="minorHAnsi" w:cstheme="minorHAnsi"/>
                <w:color w:val="000000"/>
                <w:sz w:val="22"/>
                <w:szCs w:val="22"/>
              </w:rPr>
              <w:t>97.9 ± 0.9</w:t>
            </w:r>
          </w:p>
        </w:tc>
        <w:tc>
          <w:tcPr>
            <w:tcW w:w="1706" w:type="dxa"/>
            <w:hideMark/>
          </w:tcPr>
          <w:p w14:paraId="46EE261E"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97.8 ± 0.8</w:t>
            </w:r>
          </w:p>
        </w:tc>
        <w:tc>
          <w:tcPr>
            <w:tcW w:w="1707" w:type="dxa"/>
            <w:hideMark/>
          </w:tcPr>
          <w:p w14:paraId="39391EDF" w14:textId="77777777" w:rsidR="00E81FC1" w:rsidRPr="004D2EDB" w:rsidRDefault="00E81FC1" w:rsidP="000F1BA3">
            <w:pPr>
              <w:pStyle w:val="NormalWeb"/>
              <w:spacing w:before="0" w:beforeAutospacing="0" w:after="0" w:afterAutospacing="0"/>
              <w:rPr>
                <w:rFonts w:asciiTheme="minorHAnsi" w:hAnsiTheme="minorHAnsi" w:cstheme="minorHAnsi"/>
                <w:sz w:val="22"/>
                <w:szCs w:val="22"/>
              </w:rPr>
            </w:pPr>
            <w:r w:rsidRPr="004D2EDB">
              <w:rPr>
                <w:rFonts w:asciiTheme="minorHAnsi" w:hAnsiTheme="minorHAnsi" w:cstheme="minorHAnsi"/>
                <w:color w:val="000000"/>
                <w:sz w:val="22"/>
                <w:szCs w:val="22"/>
              </w:rPr>
              <w:t>97.9 ± 0.9</w:t>
            </w:r>
          </w:p>
        </w:tc>
      </w:tr>
    </w:tbl>
    <w:p w14:paraId="526F11BF" w14:textId="77777777" w:rsidR="00E81FC1" w:rsidRPr="004D2EDB" w:rsidRDefault="00E81FC1" w:rsidP="00E81FC1">
      <w:pPr>
        <w:spacing w:after="160" w:line="259" w:lineRule="auto"/>
        <w:rPr>
          <w:rFonts w:asciiTheme="minorHAnsi" w:eastAsiaTheme="minorHAnsi" w:hAnsiTheme="minorHAnsi" w:cstheme="minorHAnsi"/>
          <w:b/>
          <w:sz w:val="22"/>
          <w:szCs w:val="22"/>
          <w:lang w:eastAsia="en-US"/>
        </w:rPr>
      </w:pPr>
      <w:r w:rsidRPr="004D2EDB">
        <w:rPr>
          <w:rFonts w:asciiTheme="minorHAnsi" w:hAnsiTheme="minorHAnsi" w:cstheme="minorHAnsi"/>
          <w:sz w:val="22"/>
          <w:szCs w:val="22"/>
        </w:rPr>
        <w:br w:type="page"/>
      </w:r>
    </w:p>
    <w:p w14:paraId="3C434148" w14:textId="0A08C001" w:rsidR="00E17991" w:rsidRDefault="00E17991" w:rsidP="00AF4E3F">
      <w:pPr>
        <w:sectPr w:rsidR="00E17991" w:rsidSect="00E17991">
          <w:footerReference w:type="even" r:id="rId8"/>
          <w:footerReference w:type="default" r:id="rId9"/>
          <w:pgSz w:w="12240" w:h="15840"/>
          <w:pgMar w:top="1440" w:right="1440" w:bottom="1440" w:left="1440" w:header="720" w:footer="720" w:gutter="0"/>
          <w:cols w:space="720"/>
          <w:docGrid w:linePitch="360"/>
        </w:sectPr>
      </w:pPr>
    </w:p>
    <w:p w14:paraId="430B1287" w14:textId="77777777" w:rsidR="00B86EE7" w:rsidRDefault="00B86EE7"/>
    <w:p w14:paraId="1AD2913F" w14:textId="00465898" w:rsidR="00B86EE7" w:rsidRPr="00D74CEC" w:rsidRDefault="00A84EE4" w:rsidP="00BD4212">
      <w:pPr>
        <w:pStyle w:val="Heading2"/>
        <w:rPr>
          <w:rFonts w:cstheme="minorHAnsi"/>
        </w:rPr>
      </w:pPr>
      <w:bookmarkStart w:id="8" w:name="_Toc116470372"/>
      <w:r w:rsidRPr="00D74CEC">
        <w:rPr>
          <w:rFonts w:cstheme="minorHAnsi"/>
        </w:rPr>
        <w:t xml:space="preserve">Supplementary Table </w:t>
      </w:r>
      <w:r w:rsidR="00E81FC1">
        <w:rPr>
          <w:rFonts w:cstheme="minorHAnsi"/>
        </w:rPr>
        <w:t>3</w:t>
      </w:r>
      <w:r w:rsidR="00B86EE7" w:rsidRPr="00D74CEC">
        <w:rPr>
          <w:rFonts w:cstheme="minorHAnsi"/>
        </w:rPr>
        <w:t xml:space="preserve">. SARS-CoV-2 in </w:t>
      </w:r>
      <w:r w:rsidR="00D56CBF" w:rsidRPr="00D74CEC">
        <w:rPr>
          <w:rFonts w:cstheme="minorHAnsi"/>
        </w:rPr>
        <w:t>r</w:t>
      </w:r>
      <w:r w:rsidR="00B86EE7" w:rsidRPr="00D74CEC">
        <w:rPr>
          <w:rFonts w:cstheme="minorHAnsi"/>
        </w:rPr>
        <w:t xml:space="preserve">espiratory and </w:t>
      </w:r>
      <w:r w:rsidR="00813831">
        <w:rPr>
          <w:rFonts w:cstheme="minorHAnsi"/>
        </w:rPr>
        <w:t>phone swab</w:t>
      </w:r>
      <w:r w:rsidR="00B86EE7" w:rsidRPr="00D74CEC">
        <w:rPr>
          <w:rFonts w:cstheme="minorHAnsi"/>
        </w:rPr>
        <w:t xml:space="preserve"> </w:t>
      </w:r>
      <w:r w:rsidR="00D56CBF" w:rsidRPr="00D74CEC">
        <w:rPr>
          <w:rFonts w:cstheme="minorHAnsi"/>
        </w:rPr>
        <w:t>s</w:t>
      </w:r>
      <w:r w:rsidR="00B86EE7" w:rsidRPr="00D74CEC">
        <w:rPr>
          <w:rFonts w:cstheme="minorHAnsi"/>
        </w:rPr>
        <w:t xml:space="preserve">amples from Delta and Omicron </w:t>
      </w:r>
      <w:r w:rsidR="00A752F9">
        <w:rPr>
          <w:rFonts w:cstheme="minorHAnsi"/>
        </w:rPr>
        <w:t>case</w:t>
      </w:r>
      <w:r w:rsidR="00B86EE7" w:rsidRPr="00D74CEC">
        <w:rPr>
          <w:rFonts w:cstheme="minorHAnsi"/>
        </w:rPr>
        <w:t>s, September 14, 2021 – March 11, 2022</w:t>
      </w:r>
      <w:bookmarkEnd w:id="8"/>
      <w:r w:rsidR="00B86EE7" w:rsidRPr="00D74CEC">
        <w:rPr>
          <w:rFonts w:cstheme="minorHAnsi"/>
        </w:rPr>
        <w:t xml:space="preserve"> </w:t>
      </w:r>
    </w:p>
    <w:tbl>
      <w:tblPr>
        <w:tblStyle w:val="GridTable1Light"/>
        <w:tblW w:w="13315" w:type="dxa"/>
        <w:tblInd w:w="-365" w:type="dxa"/>
        <w:tblLayout w:type="fixed"/>
        <w:tblLook w:val="04A0" w:firstRow="1" w:lastRow="0" w:firstColumn="1" w:lastColumn="0" w:noHBand="0" w:noVBand="1"/>
      </w:tblPr>
      <w:tblGrid>
        <w:gridCol w:w="2610"/>
        <w:gridCol w:w="2160"/>
        <w:gridCol w:w="2430"/>
        <w:gridCol w:w="2250"/>
        <w:gridCol w:w="1890"/>
        <w:gridCol w:w="1975"/>
      </w:tblGrid>
      <w:tr w:rsidR="00227D5F" w:rsidRPr="00592CB9" w14:paraId="6AB263FC" w14:textId="77777777" w:rsidTr="00592CB9">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610" w:type="dxa"/>
            <w:vMerge w:val="restart"/>
            <w:hideMark/>
          </w:tcPr>
          <w:p w14:paraId="1B1AED50" w14:textId="77777777" w:rsidR="00227D5F" w:rsidRPr="00592CB9" w:rsidRDefault="00227D5F" w:rsidP="00F01517">
            <w:pPr>
              <w:pStyle w:val="NormalWeb"/>
              <w:spacing w:before="0" w:beforeAutospacing="0" w:after="0" w:afterAutospacing="0"/>
              <w:rPr>
                <w:rFonts w:ascii="Calibri" w:hAnsi="Calibri" w:cs="Calibri"/>
                <w:b w:val="0"/>
                <w:bCs w:val="0"/>
                <w:sz w:val="22"/>
                <w:szCs w:val="22"/>
              </w:rPr>
            </w:pPr>
            <w:r w:rsidRPr="00592CB9">
              <w:rPr>
                <w:rFonts w:ascii="Calibri" w:hAnsi="Calibri" w:cs="Calibri"/>
                <w:b w:val="0"/>
                <w:bCs w:val="0"/>
                <w:color w:val="000000"/>
                <w:sz w:val="22"/>
                <w:szCs w:val="22"/>
              </w:rPr>
              <w:t>Sample type</w:t>
            </w:r>
          </w:p>
        </w:tc>
        <w:tc>
          <w:tcPr>
            <w:tcW w:w="2160" w:type="dxa"/>
            <w:vMerge w:val="restart"/>
            <w:hideMark/>
          </w:tcPr>
          <w:p w14:paraId="1C6FE11D" w14:textId="51CA5DB1" w:rsidR="00227D5F" w:rsidRPr="00592CB9" w:rsidRDefault="00227D5F" w:rsidP="00F01517">
            <w:pPr>
              <w:pStyle w:val="NormalWeb"/>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592CB9">
              <w:rPr>
                <w:rFonts w:ascii="Calibri" w:hAnsi="Calibri" w:cs="Calibri"/>
                <w:b w:val="0"/>
                <w:bCs w:val="0"/>
                <w:color w:val="000000"/>
                <w:sz w:val="22"/>
                <w:szCs w:val="22"/>
              </w:rPr>
              <w:t>Participants with ≥1</w:t>
            </w:r>
            <w:r w:rsidRPr="00592CB9">
              <w:rPr>
                <w:rFonts w:ascii="Calibri" w:hAnsi="Calibri" w:cs="Calibri"/>
                <w:color w:val="000000"/>
                <w:sz w:val="22"/>
                <w:szCs w:val="22"/>
              </w:rPr>
              <w:t xml:space="preserve"> </w:t>
            </w:r>
            <w:r w:rsidRPr="00592CB9">
              <w:rPr>
                <w:rFonts w:ascii="Calibri" w:hAnsi="Calibri" w:cs="Calibri"/>
                <w:b w:val="0"/>
                <w:bCs w:val="0"/>
                <w:color w:val="000000"/>
                <w:sz w:val="22"/>
                <w:szCs w:val="22"/>
              </w:rPr>
              <w:t xml:space="preserve">PCR positive sample, </w:t>
            </w:r>
            <w:r w:rsidR="0043531D" w:rsidRPr="00592CB9">
              <w:rPr>
                <w:rFonts w:ascii="Calibri" w:hAnsi="Calibri" w:cs="Calibri"/>
                <w:b w:val="0"/>
                <w:bCs w:val="0"/>
                <w:color w:val="000000"/>
                <w:sz w:val="22"/>
                <w:szCs w:val="22"/>
              </w:rPr>
              <w:t>n/N</w:t>
            </w:r>
            <w:r w:rsidRPr="00592CB9">
              <w:rPr>
                <w:rFonts w:ascii="Calibri" w:hAnsi="Calibri" w:cs="Calibri"/>
                <w:b w:val="0"/>
                <w:bCs w:val="0"/>
                <w:color w:val="000000"/>
                <w:sz w:val="22"/>
                <w:szCs w:val="22"/>
              </w:rPr>
              <w:t xml:space="preserve"> (%)</w:t>
            </w:r>
            <w:r w:rsidRPr="00592CB9">
              <w:rPr>
                <w:rFonts w:ascii="Calibri" w:hAnsi="Calibri" w:cs="Calibri"/>
                <w:b w:val="0"/>
                <w:bCs w:val="0"/>
                <w:color w:val="000000"/>
                <w:sz w:val="22"/>
                <w:szCs w:val="22"/>
                <w:vertAlign w:val="superscript"/>
              </w:rPr>
              <w:t>a</w:t>
            </w:r>
          </w:p>
        </w:tc>
        <w:tc>
          <w:tcPr>
            <w:tcW w:w="2430" w:type="dxa"/>
            <w:vMerge w:val="restart"/>
          </w:tcPr>
          <w:p w14:paraId="0B1BD634" w14:textId="4B31EC77" w:rsidR="00227D5F" w:rsidRPr="00592CB9" w:rsidRDefault="00227D5F" w:rsidP="00F01517">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592CB9">
              <w:rPr>
                <w:rFonts w:ascii="Calibri" w:hAnsi="Calibri" w:cs="Calibri"/>
                <w:b w:val="0"/>
                <w:bCs w:val="0"/>
                <w:color w:val="000000"/>
                <w:sz w:val="22"/>
                <w:szCs w:val="22"/>
              </w:rPr>
              <w:t xml:space="preserve">Participants with ≥1 culture positive sample, </w:t>
            </w:r>
            <w:r w:rsidRPr="00592CB9">
              <w:rPr>
                <w:rFonts w:ascii="Calibri" w:hAnsi="Calibri" w:cs="Calibri"/>
                <w:b w:val="0"/>
                <w:bCs w:val="0"/>
                <w:color w:val="000000"/>
                <w:sz w:val="22"/>
                <w:szCs w:val="22"/>
              </w:rPr>
              <w:br/>
              <w:t>n/N (%)</w:t>
            </w:r>
            <w:r w:rsidRPr="00592CB9">
              <w:rPr>
                <w:rFonts w:ascii="Calibri" w:hAnsi="Calibri" w:cs="Calibri"/>
                <w:b w:val="0"/>
                <w:bCs w:val="0"/>
                <w:color w:val="000000"/>
                <w:sz w:val="22"/>
                <w:szCs w:val="22"/>
                <w:vertAlign w:val="superscript"/>
              </w:rPr>
              <w:t>b</w:t>
            </w:r>
          </w:p>
        </w:tc>
        <w:tc>
          <w:tcPr>
            <w:tcW w:w="2250" w:type="dxa"/>
            <w:vMerge w:val="restart"/>
          </w:tcPr>
          <w:p w14:paraId="60692A2C" w14:textId="1D0046B7" w:rsidR="00227D5F" w:rsidRPr="00592CB9" w:rsidRDefault="00640185" w:rsidP="00F01517">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592CB9">
              <w:rPr>
                <w:rFonts w:ascii="Calibri" w:hAnsi="Calibri" w:cs="Calibri"/>
                <w:b w:val="0"/>
                <w:bCs w:val="0"/>
                <w:color w:val="000000"/>
                <w:sz w:val="22"/>
                <w:szCs w:val="22"/>
              </w:rPr>
              <w:t xml:space="preserve">PCR </w:t>
            </w:r>
            <w:r w:rsidR="00227D5F" w:rsidRPr="00592CB9">
              <w:rPr>
                <w:rFonts w:ascii="Calibri" w:hAnsi="Calibri" w:cs="Calibri"/>
                <w:b w:val="0"/>
                <w:bCs w:val="0"/>
                <w:color w:val="000000"/>
                <w:sz w:val="22"/>
                <w:szCs w:val="22"/>
              </w:rPr>
              <w:t>Positive Samples</w:t>
            </w:r>
            <w:r w:rsidR="0043531D" w:rsidRPr="00592CB9">
              <w:rPr>
                <w:rFonts w:ascii="Calibri" w:hAnsi="Calibri" w:cs="Calibri"/>
                <w:b w:val="0"/>
                <w:bCs w:val="0"/>
                <w:color w:val="000000"/>
                <w:sz w:val="22"/>
                <w:szCs w:val="22"/>
              </w:rPr>
              <w:t>,</w:t>
            </w:r>
          </w:p>
          <w:p w14:paraId="145022C4" w14:textId="689F73F0" w:rsidR="0043531D" w:rsidRPr="00592CB9" w:rsidRDefault="0043531D" w:rsidP="00F01517">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592CB9">
              <w:rPr>
                <w:rFonts w:ascii="Calibri" w:hAnsi="Calibri" w:cs="Calibri"/>
                <w:b w:val="0"/>
                <w:bCs w:val="0"/>
                <w:color w:val="000000"/>
                <w:sz w:val="22"/>
                <w:szCs w:val="22"/>
              </w:rPr>
              <w:t>n/N (%)</w:t>
            </w:r>
            <w:r w:rsidRPr="00592CB9">
              <w:rPr>
                <w:rFonts w:ascii="Calibri" w:hAnsi="Calibri" w:cs="Calibri"/>
                <w:b w:val="0"/>
                <w:bCs w:val="0"/>
                <w:color w:val="000000"/>
                <w:sz w:val="22"/>
                <w:szCs w:val="22"/>
                <w:vertAlign w:val="superscript"/>
              </w:rPr>
              <w:t>c</w:t>
            </w:r>
          </w:p>
        </w:tc>
        <w:tc>
          <w:tcPr>
            <w:tcW w:w="3865" w:type="dxa"/>
            <w:gridSpan w:val="2"/>
            <w:hideMark/>
          </w:tcPr>
          <w:p w14:paraId="45F53300" w14:textId="7C98FDDE" w:rsidR="00227D5F" w:rsidRPr="00592CB9" w:rsidRDefault="00227D5F" w:rsidP="00F01517">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rPr>
            </w:pPr>
            <w:r w:rsidRPr="00592CB9">
              <w:rPr>
                <w:rFonts w:ascii="Calibri" w:hAnsi="Calibri" w:cs="Calibri"/>
                <w:b w:val="0"/>
                <w:bCs w:val="0"/>
                <w:color w:val="000000"/>
                <w:sz w:val="22"/>
                <w:szCs w:val="22"/>
              </w:rPr>
              <w:t>RNA copies per sample</w:t>
            </w:r>
          </w:p>
        </w:tc>
      </w:tr>
      <w:tr w:rsidR="00227D5F" w:rsidRPr="00592CB9" w14:paraId="5186D6E3" w14:textId="77777777" w:rsidTr="00592CB9">
        <w:trPr>
          <w:trHeight w:val="615"/>
        </w:trPr>
        <w:tc>
          <w:tcPr>
            <w:cnfStyle w:val="001000000000" w:firstRow="0" w:lastRow="0" w:firstColumn="1" w:lastColumn="0" w:oddVBand="0" w:evenVBand="0" w:oddHBand="0" w:evenHBand="0" w:firstRowFirstColumn="0" w:firstRowLastColumn="0" w:lastRowFirstColumn="0" w:lastRowLastColumn="0"/>
            <w:tcW w:w="2610" w:type="dxa"/>
            <w:vMerge/>
          </w:tcPr>
          <w:p w14:paraId="58B2A458" w14:textId="77777777" w:rsidR="00227D5F" w:rsidRPr="00592CB9" w:rsidRDefault="00227D5F" w:rsidP="00F01517">
            <w:pPr>
              <w:pStyle w:val="NormalWeb"/>
              <w:spacing w:before="0" w:beforeAutospacing="0" w:after="0" w:afterAutospacing="0"/>
              <w:rPr>
                <w:rFonts w:ascii="Calibri" w:hAnsi="Calibri" w:cs="Calibri"/>
                <w:color w:val="000000"/>
                <w:sz w:val="22"/>
                <w:szCs w:val="22"/>
              </w:rPr>
            </w:pPr>
          </w:p>
        </w:tc>
        <w:tc>
          <w:tcPr>
            <w:tcW w:w="2160" w:type="dxa"/>
            <w:vMerge/>
          </w:tcPr>
          <w:p w14:paraId="370B4051" w14:textId="77777777" w:rsidR="00227D5F" w:rsidRPr="00592CB9" w:rsidRDefault="00227D5F" w:rsidP="00F01517">
            <w:pPr>
              <w:pStyle w:val="NormalWeb"/>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2430" w:type="dxa"/>
            <w:vMerge/>
          </w:tcPr>
          <w:p w14:paraId="45AF34B9" w14:textId="77777777" w:rsidR="00227D5F" w:rsidRPr="00592CB9" w:rsidRDefault="00227D5F" w:rsidP="00F01517">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2250" w:type="dxa"/>
            <w:vMerge/>
          </w:tcPr>
          <w:p w14:paraId="31962717" w14:textId="77777777" w:rsidR="00227D5F" w:rsidRPr="00592CB9" w:rsidRDefault="00227D5F" w:rsidP="00F01517">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890" w:type="dxa"/>
          </w:tcPr>
          <w:p w14:paraId="6D867A1E" w14:textId="694923C7" w:rsidR="00227D5F" w:rsidRPr="00592CB9" w:rsidRDefault="00227D5F" w:rsidP="00F01517">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sidRPr="00592CB9">
              <w:rPr>
                <w:rFonts w:ascii="Calibri" w:hAnsi="Calibri" w:cs="Calibri"/>
                <w:color w:val="000000"/>
                <w:sz w:val="22"/>
                <w:szCs w:val="22"/>
              </w:rPr>
              <w:t>GM (95% CI)</w:t>
            </w:r>
            <w:r w:rsidR="0043531D" w:rsidRPr="00592CB9">
              <w:rPr>
                <w:rFonts w:ascii="Calibri" w:hAnsi="Calibri" w:cs="Calibri"/>
                <w:color w:val="000000"/>
                <w:sz w:val="22"/>
                <w:szCs w:val="22"/>
                <w:vertAlign w:val="superscript"/>
              </w:rPr>
              <w:t>d</w:t>
            </w:r>
          </w:p>
        </w:tc>
        <w:tc>
          <w:tcPr>
            <w:tcW w:w="1975" w:type="dxa"/>
          </w:tcPr>
          <w:p w14:paraId="5B07B3BA" w14:textId="15E7DAD2" w:rsidR="00227D5F" w:rsidRPr="00592CB9" w:rsidRDefault="00227D5F" w:rsidP="00F01517">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592CB9">
              <w:rPr>
                <w:rFonts w:ascii="Calibri" w:hAnsi="Calibri" w:cs="Calibri"/>
                <w:color w:val="000000"/>
                <w:sz w:val="22"/>
                <w:szCs w:val="22"/>
              </w:rPr>
              <w:t>Maximum</w:t>
            </w:r>
            <w:r w:rsidR="0043531D" w:rsidRPr="00592CB9">
              <w:rPr>
                <w:rFonts w:ascii="Calibri" w:hAnsi="Calibri" w:cs="Calibri"/>
                <w:color w:val="000000"/>
                <w:sz w:val="22"/>
                <w:szCs w:val="22"/>
                <w:vertAlign w:val="superscript"/>
              </w:rPr>
              <w:t>e</w:t>
            </w:r>
          </w:p>
        </w:tc>
      </w:tr>
      <w:tr w:rsidR="0043531D" w:rsidRPr="00592CB9" w14:paraId="1B3D01F4" w14:textId="77777777" w:rsidTr="00592CB9">
        <w:trPr>
          <w:trHeight w:val="180"/>
        </w:trPr>
        <w:tc>
          <w:tcPr>
            <w:cnfStyle w:val="001000000000" w:firstRow="0" w:lastRow="0" w:firstColumn="1" w:lastColumn="0" w:oddVBand="0" w:evenVBand="0" w:oddHBand="0" w:evenHBand="0" w:firstRowFirstColumn="0" w:firstRowLastColumn="0" w:lastRowFirstColumn="0" w:lastRowLastColumn="0"/>
            <w:tcW w:w="2610" w:type="dxa"/>
            <w:hideMark/>
          </w:tcPr>
          <w:p w14:paraId="3CEEA705" w14:textId="77777777" w:rsidR="0043531D" w:rsidRPr="00592CB9" w:rsidRDefault="0043531D" w:rsidP="0043531D">
            <w:pPr>
              <w:pStyle w:val="NormalWeb"/>
              <w:spacing w:before="0" w:beforeAutospacing="0" w:after="0" w:afterAutospacing="0"/>
              <w:rPr>
                <w:rFonts w:ascii="Calibri" w:hAnsi="Calibri" w:cs="Calibri"/>
                <w:sz w:val="22"/>
                <w:szCs w:val="22"/>
              </w:rPr>
            </w:pPr>
            <w:r w:rsidRPr="00592CB9">
              <w:rPr>
                <w:rFonts w:ascii="Calibri" w:hAnsi="Calibri" w:cs="Calibri"/>
                <w:b w:val="0"/>
                <w:bCs w:val="0"/>
                <w:color w:val="000000"/>
                <w:sz w:val="22"/>
                <w:szCs w:val="22"/>
              </w:rPr>
              <w:t>Saliva</w:t>
            </w:r>
          </w:p>
        </w:tc>
        <w:tc>
          <w:tcPr>
            <w:tcW w:w="2160" w:type="dxa"/>
            <w:hideMark/>
          </w:tcPr>
          <w:p w14:paraId="141A027C" w14:textId="00205065"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27/32 (84)</w:t>
            </w:r>
          </w:p>
        </w:tc>
        <w:tc>
          <w:tcPr>
            <w:tcW w:w="2430" w:type="dxa"/>
          </w:tcPr>
          <w:p w14:paraId="44DE061F" w14:textId="77777777"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8/31 (26)</w:t>
            </w:r>
          </w:p>
        </w:tc>
        <w:tc>
          <w:tcPr>
            <w:tcW w:w="2250" w:type="dxa"/>
          </w:tcPr>
          <w:p w14:paraId="3ECC4144" w14:textId="2FDD491E"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42/50 (84)</w:t>
            </w:r>
          </w:p>
        </w:tc>
        <w:tc>
          <w:tcPr>
            <w:tcW w:w="1890" w:type="dxa"/>
            <w:hideMark/>
          </w:tcPr>
          <w:p w14:paraId="149D9A26" w14:textId="68667CBD"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6.6x10</w:t>
            </w:r>
            <w:r w:rsidRPr="00592CB9">
              <w:rPr>
                <w:rFonts w:ascii="Calibri" w:hAnsi="Calibri" w:cs="Calibri"/>
                <w:sz w:val="22"/>
                <w:szCs w:val="22"/>
                <w:vertAlign w:val="superscript"/>
              </w:rPr>
              <w:t>4</w:t>
            </w:r>
            <w:r w:rsidRPr="00592CB9">
              <w:rPr>
                <w:rFonts w:ascii="Calibri" w:hAnsi="Calibri" w:cs="Calibri"/>
                <w:sz w:val="22"/>
                <w:szCs w:val="22"/>
              </w:rPr>
              <w:t xml:space="preserve"> </w:t>
            </w:r>
            <w:r w:rsidRPr="00592CB9">
              <w:rPr>
                <w:rFonts w:ascii="Calibri" w:hAnsi="Calibri" w:cs="Calibri"/>
                <w:sz w:val="22"/>
                <w:szCs w:val="22"/>
              </w:rPr>
              <w:br/>
              <w:t>(9.5x10</w:t>
            </w:r>
            <w:r w:rsidRPr="00592CB9">
              <w:rPr>
                <w:rFonts w:ascii="Calibri" w:hAnsi="Calibri" w:cs="Calibri"/>
                <w:sz w:val="22"/>
                <w:szCs w:val="22"/>
                <w:vertAlign w:val="superscript"/>
              </w:rPr>
              <w:t>3</w:t>
            </w:r>
            <w:r w:rsidRPr="00592CB9">
              <w:rPr>
                <w:rFonts w:ascii="Calibri" w:hAnsi="Calibri" w:cs="Calibri"/>
                <w:sz w:val="22"/>
                <w:szCs w:val="22"/>
              </w:rPr>
              <w:t>, 4.6x10</w:t>
            </w:r>
            <w:r w:rsidRPr="00592CB9">
              <w:rPr>
                <w:rFonts w:ascii="Calibri" w:hAnsi="Calibri" w:cs="Calibri"/>
                <w:sz w:val="22"/>
                <w:szCs w:val="22"/>
                <w:vertAlign w:val="superscript"/>
              </w:rPr>
              <w:t>5</w:t>
            </w:r>
            <w:r w:rsidRPr="00592CB9">
              <w:rPr>
                <w:rFonts w:ascii="Calibri" w:hAnsi="Calibri" w:cs="Calibri"/>
                <w:sz w:val="22"/>
                <w:szCs w:val="22"/>
              </w:rPr>
              <w:t>)</w:t>
            </w:r>
          </w:p>
        </w:tc>
        <w:tc>
          <w:tcPr>
            <w:tcW w:w="1975" w:type="dxa"/>
            <w:hideMark/>
          </w:tcPr>
          <w:p w14:paraId="7D2F50D5" w14:textId="77777777"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8.8x10</w:t>
            </w:r>
            <w:r w:rsidRPr="00592CB9">
              <w:rPr>
                <w:rFonts w:ascii="Calibri" w:hAnsi="Calibri" w:cs="Calibri"/>
                <w:sz w:val="22"/>
                <w:szCs w:val="22"/>
                <w:vertAlign w:val="superscript"/>
              </w:rPr>
              <w:t>8</w:t>
            </w:r>
          </w:p>
        </w:tc>
      </w:tr>
      <w:tr w:rsidR="0043531D" w:rsidRPr="00592CB9" w14:paraId="6CDAF02F" w14:textId="77777777" w:rsidTr="00592CB9">
        <w:trPr>
          <w:trHeight w:val="180"/>
        </w:trPr>
        <w:tc>
          <w:tcPr>
            <w:cnfStyle w:val="001000000000" w:firstRow="0" w:lastRow="0" w:firstColumn="1" w:lastColumn="0" w:oddVBand="0" w:evenVBand="0" w:oddHBand="0" w:evenHBand="0" w:firstRowFirstColumn="0" w:firstRowLastColumn="0" w:lastRowFirstColumn="0" w:lastRowLastColumn="0"/>
            <w:tcW w:w="2610" w:type="dxa"/>
          </w:tcPr>
          <w:p w14:paraId="0E80A9D0" w14:textId="77777777" w:rsidR="0043531D" w:rsidRPr="00592CB9" w:rsidRDefault="0043531D" w:rsidP="0043531D">
            <w:pPr>
              <w:pStyle w:val="NormalWeb"/>
              <w:spacing w:before="0" w:beforeAutospacing="0" w:after="0" w:afterAutospacing="0"/>
              <w:rPr>
                <w:rFonts w:ascii="Calibri" w:hAnsi="Calibri" w:cs="Calibri"/>
                <w:color w:val="000000"/>
                <w:sz w:val="22"/>
                <w:szCs w:val="22"/>
              </w:rPr>
            </w:pPr>
            <w:r w:rsidRPr="00592CB9">
              <w:rPr>
                <w:rFonts w:ascii="Calibri" w:hAnsi="Calibri" w:cs="Calibri"/>
                <w:b w:val="0"/>
                <w:bCs w:val="0"/>
                <w:color w:val="000000"/>
                <w:sz w:val="22"/>
                <w:szCs w:val="22"/>
              </w:rPr>
              <w:t>Mid-turbinate Swab</w:t>
            </w:r>
          </w:p>
        </w:tc>
        <w:tc>
          <w:tcPr>
            <w:tcW w:w="2160" w:type="dxa"/>
          </w:tcPr>
          <w:p w14:paraId="73102EBE" w14:textId="3749807D"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32/32 (100)</w:t>
            </w:r>
          </w:p>
        </w:tc>
        <w:tc>
          <w:tcPr>
            <w:tcW w:w="2430" w:type="dxa"/>
          </w:tcPr>
          <w:p w14:paraId="4EDE28C8" w14:textId="77777777"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26/31 (84)</w:t>
            </w:r>
          </w:p>
        </w:tc>
        <w:tc>
          <w:tcPr>
            <w:tcW w:w="2250" w:type="dxa"/>
          </w:tcPr>
          <w:p w14:paraId="7791CE94" w14:textId="574AC28A"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50/50 (100)</w:t>
            </w:r>
          </w:p>
        </w:tc>
        <w:tc>
          <w:tcPr>
            <w:tcW w:w="1890" w:type="dxa"/>
          </w:tcPr>
          <w:p w14:paraId="3BCF60F1" w14:textId="3CF0A90B"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3.6x10</w:t>
            </w:r>
            <w:r w:rsidRPr="00592CB9">
              <w:rPr>
                <w:rFonts w:ascii="Calibri" w:hAnsi="Calibri" w:cs="Calibri"/>
                <w:sz w:val="22"/>
                <w:szCs w:val="22"/>
                <w:vertAlign w:val="superscript"/>
              </w:rPr>
              <w:t>7</w:t>
            </w:r>
            <w:r w:rsidRPr="00592CB9">
              <w:rPr>
                <w:rFonts w:ascii="Calibri" w:hAnsi="Calibri" w:cs="Calibri"/>
                <w:sz w:val="22"/>
                <w:szCs w:val="22"/>
              </w:rPr>
              <w:t xml:space="preserve"> </w:t>
            </w:r>
            <w:r w:rsidRPr="00592CB9">
              <w:rPr>
                <w:rFonts w:ascii="Calibri" w:hAnsi="Calibri" w:cs="Calibri"/>
                <w:sz w:val="22"/>
                <w:szCs w:val="22"/>
              </w:rPr>
              <w:br/>
              <w:t>(1.3x10</w:t>
            </w:r>
            <w:r w:rsidRPr="00592CB9">
              <w:rPr>
                <w:rFonts w:ascii="Calibri" w:hAnsi="Calibri" w:cs="Calibri"/>
                <w:sz w:val="22"/>
                <w:szCs w:val="22"/>
                <w:vertAlign w:val="superscript"/>
              </w:rPr>
              <w:t>7</w:t>
            </w:r>
            <w:r w:rsidRPr="00592CB9">
              <w:rPr>
                <w:rFonts w:ascii="Calibri" w:hAnsi="Calibri" w:cs="Calibri"/>
                <w:sz w:val="22"/>
                <w:szCs w:val="22"/>
              </w:rPr>
              <w:t>, 9.9x10</w:t>
            </w:r>
            <w:r w:rsidRPr="00592CB9">
              <w:rPr>
                <w:rFonts w:ascii="Calibri" w:hAnsi="Calibri" w:cs="Calibri"/>
                <w:sz w:val="22"/>
                <w:szCs w:val="22"/>
                <w:vertAlign w:val="superscript"/>
              </w:rPr>
              <w:t>7</w:t>
            </w:r>
            <w:r w:rsidRPr="00592CB9">
              <w:rPr>
                <w:rFonts w:ascii="Calibri" w:hAnsi="Calibri" w:cs="Calibri"/>
                <w:sz w:val="22"/>
                <w:szCs w:val="22"/>
              </w:rPr>
              <w:t>)</w:t>
            </w:r>
          </w:p>
        </w:tc>
        <w:tc>
          <w:tcPr>
            <w:tcW w:w="1975" w:type="dxa"/>
          </w:tcPr>
          <w:p w14:paraId="1DC6C0B0" w14:textId="77777777"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4.0x10</w:t>
            </w:r>
            <w:r w:rsidRPr="00592CB9">
              <w:rPr>
                <w:rFonts w:ascii="Calibri" w:hAnsi="Calibri" w:cs="Calibri"/>
                <w:sz w:val="22"/>
                <w:szCs w:val="22"/>
                <w:vertAlign w:val="superscript"/>
              </w:rPr>
              <w:t>9</w:t>
            </w:r>
          </w:p>
        </w:tc>
      </w:tr>
      <w:tr w:rsidR="0043531D" w:rsidRPr="00592CB9" w14:paraId="26712363" w14:textId="77777777" w:rsidTr="00592CB9">
        <w:trPr>
          <w:trHeight w:val="165"/>
        </w:trPr>
        <w:tc>
          <w:tcPr>
            <w:cnfStyle w:val="001000000000" w:firstRow="0" w:lastRow="0" w:firstColumn="1" w:lastColumn="0" w:oddVBand="0" w:evenVBand="0" w:oddHBand="0" w:evenHBand="0" w:firstRowFirstColumn="0" w:firstRowLastColumn="0" w:lastRowFirstColumn="0" w:lastRowLastColumn="0"/>
            <w:tcW w:w="2610" w:type="dxa"/>
            <w:hideMark/>
          </w:tcPr>
          <w:p w14:paraId="263D2985" w14:textId="1488D902" w:rsidR="0043531D" w:rsidRPr="00592CB9" w:rsidRDefault="00813831" w:rsidP="0043531D">
            <w:pPr>
              <w:pStyle w:val="NormalWeb"/>
              <w:spacing w:before="0" w:beforeAutospacing="0" w:after="0" w:afterAutospacing="0"/>
              <w:rPr>
                <w:rFonts w:ascii="Calibri" w:hAnsi="Calibri" w:cs="Calibri"/>
                <w:sz w:val="22"/>
                <w:szCs w:val="22"/>
              </w:rPr>
            </w:pPr>
            <w:r>
              <w:rPr>
                <w:rFonts w:ascii="Calibri" w:hAnsi="Calibri" w:cs="Calibri"/>
                <w:b w:val="0"/>
                <w:bCs w:val="0"/>
                <w:color w:val="000000"/>
                <w:sz w:val="22"/>
                <w:szCs w:val="22"/>
              </w:rPr>
              <w:t>Phone Swab (f</w:t>
            </w:r>
            <w:r w:rsidR="0043531D" w:rsidRPr="00592CB9">
              <w:rPr>
                <w:rFonts w:ascii="Calibri" w:hAnsi="Calibri" w:cs="Calibri"/>
                <w:b w:val="0"/>
                <w:bCs w:val="0"/>
                <w:color w:val="000000"/>
                <w:sz w:val="22"/>
                <w:szCs w:val="22"/>
              </w:rPr>
              <w:t>omite</w:t>
            </w:r>
            <w:r>
              <w:rPr>
                <w:rFonts w:ascii="Calibri" w:hAnsi="Calibri" w:cs="Calibri"/>
                <w:b w:val="0"/>
                <w:bCs w:val="0"/>
                <w:color w:val="000000"/>
                <w:sz w:val="22"/>
                <w:szCs w:val="22"/>
              </w:rPr>
              <w:t>)</w:t>
            </w:r>
          </w:p>
        </w:tc>
        <w:tc>
          <w:tcPr>
            <w:tcW w:w="2160" w:type="dxa"/>
            <w:hideMark/>
          </w:tcPr>
          <w:p w14:paraId="167A3A47" w14:textId="4EFD6B4A"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14/30 (47)</w:t>
            </w:r>
          </w:p>
        </w:tc>
        <w:tc>
          <w:tcPr>
            <w:tcW w:w="2430" w:type="dxa"/>
          </w:tcPr>
          <w:p w14:paraId="6A1A6FB6" w14:textId="77777777"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0/26 (0)</w:t>
            </w:r>
          </w:p>
        </w:tc>
        <w:tc>
          <w:tcPr>
            <w:tcW w:w="2250" w:type="dxa"/>
          </w:tcPr>
          <w:p w14:paraId="674C5D71" w14:textId="6A15FC46"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20/47 (43)</w:t>
            </w:r>
          </w:p>
        </w:tc>
        <w:tc>
          <w:tcPr>
            <w:tcW w:w="1890" w:type="dxa"/>
            <w:hideMark/>
          </w:tcPr>
          <w:p w14:paraId="133C829F" w14:textId="2FAEFDD3"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 xml:space="preserve">16 </w:t>
            </w:r>
            <w:r w:rsidRPr="00592CB9">
              <w:rPr>
                <w:rFonts w:ascii="Calibri" w:hAnsi="Calibri" w:cs="Calibri"/>
                <w:sz w:val="22"/>
                <w:szCs w:val="22"/>
              </w:rPr>
              <w:br/>
              <w:t>(2.1, 130)</w:t>
            </w:r>
          </w:p>
        </w:tc>
        <w:tc>
          <w:tcPr>
            <w:tcW w:w="1975" w:type="dxa"/>
            <w:hideMark/>
          </w:tcPr>
          <w:p w14:paraId="136BB7A6" w14:textId="77777777"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4.5x10</w:t>
            </w:r>
            <w:r w:rsidRPr="00592CB9">
              <w:rPr>
                <w:rFonts w:ascii="Calibri" w:hAnsi="Calibri" w:cs="Calibri"/>
                <w:sz w:val="22"/>
                <w:szCs w:val="22"/>
                <w:vertAlign w:val="superscript"/>
              </w:rPr>
              <w:t>5</w:t>
            </w:r>
          </w:p>
        </w:tc>
      </w:tr>
      <w:tr w:rsidR="0043531D" w:rsidRPr="00592CB9" w14:paraId="729CDDAA" w14:textId="77777777" w:rsidTr="00592CB9">
        <w:trPr>
          <w:trHeight w:val="165"/>
        </w:trPr>
        <w:tc>
          <w:tcPr>
            <w:cnfStyle w:val="001000000000" w:firstRow="0" w:lastRow="0" w:firstColumn="1" w:lastColumn="0" w:oddVBand="0" w:evenVBand="0" w:oddHBand="0" w:evenHBand="0" w:firstRowFirstColumn="0" w:firstRowLastColumn="0" w:lastRowFirstColumn="0" w:lastRowLastColumn="0"/>
            <w:tcW w:w="2610" w:type="dxa"/>
          </w:tcPr>
          <w:p w14:paraId="5D675CC3" w14:textId="0C9CC500" w:rsidR="0043531D" w:rsidRPr="00592CB9" w:rsidRDefault="0043531D" w:rsidP="0043531D">
            <w:pPr>
              <w:pStyle w:val="NormalWeb"/>
              <w:spacing w:before="0" w:beforeAutospacing="0" w:after="0" w:afterAutospacing="0"/>
              <w:rPr>
                <w:rFonts w:ascii="Calibri" w:hAnsi="Calibri" w:cs="Calibri"/>
                <w:color w:val="000000"/>
                <w:sz w:val="22"/>
                <w:szCs w:val="22"/>
              </w:rPr>
            </w:pPr>
            <w:r w:rsidRPr="00592CB9">
              <w:rPr>
                <w:rFonts w:ascii="Calibri" w:hAnsi="Calibri" w:cs="Calibri"/>
                <w:b w:val="0"/>
                <w:bCs w:val="0"/>
                <w:color w:val="000000"/>
                <w:sz w:val="22"/>
                <w:szCs w:val="22"/>
              </w:rPr>
              <w:t>Coarse EBA</w:t>
            </w:r>
            <w:r w:rsidRPr="00592CB9">
              <w:rPr>
                <w:rFonts w:ascii="Calibri" w:hAnsi="Calibri" w:cs="Calibri"/>
                <w:b w:val="0"/>
                <w:bCs w:val="0"/>
                <w:color w:val="000000"/>
                <w:sz w:val="22"/>
                <w:szCs w:val="22"/>
                <w:vertAlign w:val="superscript"/>
              </w:rPr>
              <w:t>f</w:t>
            </w:r>
          </w:p>
        </w:tc>
        <w:tc>
          <w:tcPr>
            <w:tcW w:w="2160" w:type="dxa"/>
          </w:tcPr>
          <w:p w14:paraId="03C0ED45" w14:textId="70BDD189"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16/32 (50)</w:t>
            </w:r>
          </w:p>
        </w:tc>
        <w:tc>
          <w:tcPr>
            <w:tcW w:w="2430" w:type="dxa"/>
          </w:tcPr>
          <w:p w14:paraId="1B5B3275" w14:textId="77777777"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1/31 (3)</w:t>
            </w:r>
          </w:p>
        </w:tc>
        <w:tc>
          <w:tcPr>
            <w:tcW w:w="2250" w:type="dxa"/>
          </w:tcPr>
          <w:p w14:paraId="44EEC8B5" w14:textId="687C08F5"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23/50 (46)</w:t>
            </w:r>
          </w:p>
        </w:tc>
        <w:tc>
          <w:tcPr>
            <w:tcW w:w="1890" w:type="dxa"/>
          </w:tcPr>
          <w:p w14:paraId="14AB636F" w14:textId="77A9B76D"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 xml:space="preserve">29 </w:t>
            </w:r>
            <w:r w:rsidRPr="00592CB9">
              <w:rPr>
                <w:rFonts w:ascii="Calibri" w:hAnsi="Calibri" w:cs="Calibri"/>
                <w:sz w:val="22"/>
                <w:szCs w:val="22"/>
              </w:rPr>
              <w:br/>
              <w:t>(7.1, 120)</w:t>
            </w:r>
          </w:p>
        </w:tc>
        <w:tc>
          <w:tcPr>
            <w:tcW w:w="1975" w:type="dxa"/>
          </w:tcPr>
          <w:p w14:paraId="0E126442" w14:textId="77777777"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1.8x10</w:t>
            </w:r>
            <w:r w:rsidRPr="00592CB9">
              <w:rPr>
                <w:rFonts w:ascii="Calibri" w:hAnsi="Calibri" w:cs="Calibri"/>
                <w:sz w:val="22"/>
                <w:szCs w:val="22"/>
                <w:vertAlign w:val="superscript"/>
              </w:rPr>
              <w:t>5</w:t>
            </w:r>
          </w:p>
        </w:tc>
      </w:tr>
      <w:tr w:rsidR="0043531D" w:rsidRPr="00592CB9" w14:paraId="190085E3" w14:textId="77777777" w:rsidTr="00592CB9">
        <w:trPr>
          <w:trHeight w:val="165"/>
        </w:trPr>
        <w:tc>
          <w:tcPr>
            <w:cnfStyle w:val="001000000000" w:firstRow="0" w:lastRow="0" w:firstColumn="1" w:lastColumn="0" w:oddVBand="0" w:evenVBand="0" w:oddHBand="0" w:evenHBand="0" w:firstRowFirstColumn="0" w:firstRowLastColumn="0" w:lastRowFirstColumn="0" w:lastRowLastColumn="0"/>
            <w:tcW w:w="2610" w:type="dxa"/>
          </w:tcPr>
          <w:p w14:paraId="06F0AA9D" w14:textId="77777777" w:rsidR="0043531D" w:rsidRPr="00592CB9" w:rsidRDefault="0043531D" w:rsidP="0043531D">
            <w:pPr>
              <w:pStyle w:val="NormalWeb"/>
              <w:spacing w:before="0" w:beforeAutospacing="0" w:after="0" w:afterAutospacing="0"/>
              <w:rPr>
                <w:rFonts w:ascii="Calibri" w:hAnsi="Calibri" w:cs="Calibri"/>
                <w:color w:val="000000"/>
                <w:sz w:val="22"/>
                <w:szCs w:val="22"/>
              </w:rPr>
            </w:pPr>
            <w:r w:rsidRPr="00592CB9">
              <w:rPr>
                <w:rFonts w:ascii="Calibri" w:hAnsi="Calibri" w:cs="Calibri"/>
                <w:b w:val="0"/>
                <w:bCs w:val="0"/>
                <w:color w:val="000000"/>
                <w:sz w:val="22"/>
                <w:szCs w:val="22"/>
              </w:rPr>
              <w:t>Fine EBA</w:t>
            </w:r>
          </w:p>
        </w:tc>
        <w:tc>
          <w:tcPr>
            <w:tcW w:w="2160" w:type="dxa"/>
          </w:tcPr>
          <w:p w14:paraId="4CF88F4C" w14:textId="03D7F337"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20/32 (62)</w:t>
            </w:r>
          </w:p>
        </w:tc>
        <w:tc>
          <w:tcPr>
            <w:tcW w:w="2430" w:type="dxa"/>
          </w:tcPr>
          <w:p w14:paraId="769E3C49" w14:textId="77777777"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highlight w:val="yellow"/>
              </w:rPr>
            </w:pPr>
            <w:r w:rsidRPr="00592CB9">
              <w:rPr>
                <w:rFonts w:ascii="Calibri" w:hAnsi="Calibri" w:cs="Calibri"/>
                <w:sz w:val="22"/>
                <w:szCs w:val="22"/>
              </w:rPr>
              <w:t>3/31 (10)</w:t>
            </w:r>
          </w:p>
        </w:tc>
        <w:tc>
          <w:tcPr>
            <w:tcW w:w="2250" w:type="dxa"/>
          </w:tcPr>
          <w:p w14:paraId="09BF0A83" w14:textId="79707EAF"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28/50 (56)</w:t>
            </w:r>
          </w:p>
        </w:tc>
        <w:tc>
          <w:tcPr>
            <w:tcW w:w="1890" w:type="dxa"/>
          </w:tcPr>
          <w:p w14:paraId="2F7BA904" w14:textId="1796A830"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 xml:space="preserve">150 </w:t>
            </w:r>
            <w:r w:rsidRPr="00592CB9">
              <w:rPr>
                <w:rFonts w:ascii="Calibri" w:hAnsi="Calibri" w:cs="Calibri"/>
                <w:sz w:val="22"/>
                <w:szCs w:val="22"/>
              </w:rPr>
              <w:br/>
              <w:t>(35, 600)</w:t>
            </w:r>
          </w:p>
        </w:tc>
        <w:tc>
          <w:tcPr>
            <w:tcW w:w="1975" w:type="dxa"/>
          </w:tcPr>
          <w:p w14:paraId="360FD8E4" w14:textId="77777777"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1.8x10</w:t>
            </w:r>
            <w:r w:rsidRPr="00592CB9">
              <w:rPr>
                <w:rFonts w:ascii="Calibri" w:hAnsi="Calibri" w:cs="Calibri"/>
                <w:sz w:val="22"/>
                <w:szCs w:val="22"/>
                <w:vertAlign w:val="superscript"/>
              </w:rPr>
              <w:t>7</w:t>
            </w:r>
          </w:p>
        </w:tc>
      </w:tr>
      <w:tr w:rsidR="0043531D" w:rsidRPr="00592CB9" w14:paraId="567B41F9" w14:textId="77777777" w:rsidTr="00592CB9">
        <w:trPr>
          <w:trHeight w:val="165"/>
        </w:trPr>
        <w:tc>
          <w:tcPr>
            <w:cnfStyle w:val="001000000000" w:firstRow="0" w:lastRow="0" w:firstColumn="1" w:lastColumn="0" w:oddVBand="0" w:evenVBand="0" w:oddHBand="0" w:evenHBand="0" w:firstRowFirstColumn="0" w:firstRowLastColumn="0" w:lastRowFirstColumn="0" w:lastRowLastColumn="0"/>
            <w:tcW w:w="2610" w:type="dxa"/>
          </w:tcPr>
          <w:p w14:paraId="441D0DE3" w14:textId="77777777" w:rsidR="0043531D" w:rsidRPr="00592CB9" w:rsidRDefault="0043531D" w:rsidP="0043531D">
            <w:pPr>
              <w:pStyle w:val="NormalWeb"/>
              <w:spacing w:before="0" w:beforeAutospacing="0" w:after="0" w:afterAutospacing="0"/>
              <w:rPr>
                <w:rFonts w:ascii="Calibri" w:hAnsi="Calibri" w:cs="Calibri"/>
                <w:b w:val="0"/>
                <w:bCs w:val="0"/>
                <w:color w:val="000000"/>
                <w:sz w:val="22"/>
                <w:szCs w:val="22"/>
              </w:rPr>
            </w:pPr>
            <w:r w:rsidRPr="00592CB9">
              <w:rPr>
                <w:rFonts w:ascii="Calibri" w:hAnsi="Calibri" w:cs="Calibri"/>
                <w:b w:val="0"/>
                <w:bCs w:val="0"/>
                <w:color w:val="000000"/>
                <w:sz w:val="22"/>
                <w:szCs w:val="22"/>
              </w:rPr>
              <w:t>Total EBA (fine + coarse)</w:t>
            </w:r>
          </w:p>
        </w:tc>
        <w:tc>
          <w:tcPr>
            <w:tcW w:w="2160" w:type="dxa"/>
          </w:tcPr>
          <w:p w14:paraId="0F30CBE2" w14:textId="4AE26FCB"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21/32 (66)</w:t>
            </w:r>
          </w:p>
        </w:tc>
        <w:tc>
          <w:tcPr>
            <w:tcW w:w="2430" w:type="dxa"/>
          </w:tcPr>
          <w:p w14:paraId="5E0A5DB0" w14:textId="77777777"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highlight w:val="yellow"/>
              </w:rPr>
            </w:pPr>
            <w:r w:rsidRPr="00592CB9">
              <w:rPr>
                <w:rFonts w:ascii="Calibri" w:hAnsi="Calibri" w:cs="Calibri"/>
                <w:sz w:val="22"/>
                <w:szCs w:val="22"/>
              </w:rPr>
              <w:t>4/31 (13)</w:t>
            </w:r>
          </w:p>
        </w:tc>
        <w:tc>
          <w:tcPr>
            <w:tcW w:w="2250" w:type="dxa"/>
          </w:tcPr>
          <w:p w14:paraId="6CE0B569" w14:textId="6BB8FE0D"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51/100 (51)</w:t>
            </w:r>
          </w:p>
        </w:tc>
        <w:tc>
          <w:tcPr>
            <w:tcW w:w="1890" w:type="dxa"/>
          </w:tcPr>
          <w:p w14:paraId="4EB918CE" w14:textId="01030B9A"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 xml:space="preserve">200 </w:t>
            </w:r>
            <w:r w:rsidRPr="00592CB9">
              <w:rPr>
                <w:rFonts w:ascii="Calibri" w:hAnsi="Calibri" w:cs="Calibri"/>
                <w:sz w:val="22"/>
                <w:szCs w:val="22"/>
              </w:rPr>
              <w:br/>
              <w:t>(52, 790)</w:t>
            </w:r>
          </w:p>
        </w:tc>
        <w:tc>
          <w:tcPr>
            <w:tcW w:w="1975" w:type="dxa"/>
          </w:tcPr>
          <w:p w14:paraId="2DF977F2" w14:textId="77777777" w:rsidR="0043531D" w:rsidRPr="00592CB9" w:rsidRDefault="0043531D" w:rsidP="0043531D">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92CB9">
              <w:rPr>
                <w:rFonts w:ascii="Calibri" w:hAnsi="Calibri" w:cs="Calibri"/>
                <w:sz w:val="22"/>
                <w:szCs w:val="22"/>
              </w:rPr>
              <w:t>1.8x10</w:t>
            </w:r>
            <w:r w:rsidRPr="00592CB9">
              <w:rPr>
                <w:rFonts w:ascii="Calibri" w:hAnsi="Calibri" w:cs="Calibri"/>
                <w:sz w:val="22"/>
                <w:szCs w:val="22"/>
                <w:vertAlign w:val="superscript"/>
              </w:rPr>
              <w:t>7</w:t>
            </w:r>
          </w:p>
        </w:tc>
      </w:tr>
    </w:tbl>
    <w:p w14:paraId="519EDD19" w14:textId="6C232851" w:rsidR="00B86EE7" w:rsidRPr="00D56CBF" w:rsidRDefault="00B86EE7" w:rsidP="00B86EE7">
      <w:pPr>
        <w:pStyle w:val="ListParagraph"/>
        <w:numPr>
          <w:ilvl w:val="0"/>
          <w:numId w:val="2"/>
        </w:numPr>
        <w:rPr>
          <w:rFonts w:ascii="Calibri" w:hAnsi="Calibri" w:cs="Calibri"/>
        </w:rPr>
      </w:pPr>
      <w:r w:rsidRPr="00D56CBF">
        <w:rPr>
          <w:rFonts w:ascii="Calibri" w:hAnsi="Calibri" w:cs="Calibri"/>
        </w:rPr>
        <w:t>Number</w:t>
      </w:r>
      <w:r w:rsidR="003E2417" w:rsidRPr="00D56CBF">
        <w:rPr>
          <w:rFonts w:ascii="Calibri" w:hAnsi="Calibri" w:cs="Calibri"/>
        </w:rPr>
        <w:t xml:space="preserve"> (n)</w:t>
      </w:r>
      <w:r w:rsidRPr="00D56CBF">
        <w:rPr>
          <w:rFonts w:ascii="Calibri" w:hAnsi="Calibri" w:cs="Calibri"/>
        </w:rPr>
        <w:t xml:space="preserve"> of participants </w:t>
      </w:r>
      <w:r w:rsidR="003E2417" w:rsidRPr="00D56CBF">
        <w:rPr>
          <w:rFonts w:ascii="Calibri" w:hAnsi="Calibri" w:cs="Calibri"/>
        </w:rPr>
        <w:t xml:space="preserve">(N) </w:t>
      </w:r>
      <w:r w:rsidRPr="00D56CBF">
        <w:rPr>
          <w:rFonts w:ascii="Calibri" w:hAnsi="Calibri" w:cs="Calibri"/>
        </w:rPr>
        <w:t>with at least one sample ≥ the limit of detection (</w:t>
      </w:r>
      <w:r w:rsidR="007A3EF1" w:rsidRPr="00D56CBF">
        <w:rPr>
          <w:rFonts w:ascii="Calibri" w:hAnsi="Calibri" w:cs="Calibri"/>
        </w:rPr>
        <w:t xml:space="preserve">LOD, </w:t>
      </w:r>
      <w:r w:rsidRPr="00D56CBF">
        <w:rPr>
          <w:rFonts w:ascii="Calibri" w:hAnsi="Calibri" w:cs="Calibri"/>
        </w:rPr>
        <w:t>62 copies/mL for saliva and 75 copies/sample for other sample types)</w:t>
      </w:r>
    </w:p>
    <w:p w14:paraId="6ACAE518" w14:textId="1BCE8A5D" w:rsidR="003E2417" w:rsidRPr="00D56CBF" w:rsidRDefault="003E2417" w:rsidP="00B86EE7">
      <w:pPr>
        <w:pStyle w:val="ListParagraph"/>
        <w:numPr>
          <w:ilvl w:val="0"/>
          <w:numId w:val="2"/>
        </w:numPr>
        <w:rPr>
          <w:rFonts w:ascii="Calibri" w:hAnsi="Calibri" w:cs="Calibri"/>
        </w:rPr>
      </w:pPr>
      <w:r w:rsidRPr="00D56CBF">
        <w:rPr>
          <w:rFonts w:ascii="Calibri" w:hAnsi="Calibri" w:cs="Calibri"/>
        </w:rPr>
        <w:t>Number (n) of participants with samples subjected to culture (N) with at least one sample giving a positive culture for SARS-CoV-2</w:t>
      </w:r>
    </w:p>
    <w:p w14:paraId="6A6C4D8A" w14:textId="5D9ECAA7" w:rsidR="00336D0B" w:rsidRPr="00D56CBF" w:rsidRDefault="00336D0B" w:rsidP="00B86EE7">
      <w:pPr>
        <w:pStyle w:val="ListParagraph"/>
        <w:numPr>
          <w:ilvl w:val="0"/>
          <w:numId w:val="2"/>
        </w:numPr>
        <w:rPr>
          <w:rFonts w:ascii="Calibri" w:hAnsi="Calibri" w:cs="Calibri"/>
        </w:rPr>
      </w:pPr>
      <w:r w:rsidRPr="00D56CBF">
        <w:rPr>
          <w:rFonts w:ascii="Calibri" w:hAnsi="Calibri" w:cs="Calibri"/>
        </w:rPr>
        <w:t xml:space="preserve">Number (n) of samples (N) </w:t>
      </w:r>
      <w:r w:rsidR="007A3EF1" w:rsidRPr="00D56CBF">
        <w:rPr>
          <w:rFonts w:ascii="Calibri" w:hAnsi="Calibri" w:cs="Calibri"/>
        </w:rPr>
        <w:t xml:space="preserve">≥ LOD, </w:t>
      </w:r>
      <w:r w:rsidR="00640185" w:rsidRPr="00D56CBF">
        <w:rPr>
          <w:rFonts w:ascii="Calibri" w:hAnsi="Calibri" w:cs="Calibri"/>
        </w:rPr>
        <w:t>with</w:t>
      </w:r>
      <w:r w:rsidR="00D14154" w:rsidRPr="00D56CBF">
        <w:rPr>
          <w:rFonts w:ascii="Calibri" w:hAnsi="Calibri" w:cs="Calibri"/>
        </w:rPr>
        <w:t xml:space="preserve"> at least 1 replicate with confirmed amplification after inspection and quality control</w:t>
      </w:r>
    </w:p>
    <w:p w14:paraId="5694FAA5" w14:textId="527DE0CC" w:rsidR="00B86EE7" w:rsidRPr="00D56CBF" w:rsidRDefault="21025734" w:rsidP="00B86EE7">
      <w:pPr>
        <w:pStyle w:val="ListParagraph"/>
        <w:numPr>
          <w:ilvl w:val="0"/>
          <w:numId w:val="2"/>
        </w:numPr>
        <w:rPr>
          <w:rFonts w:ascii="Calibri" w:hAnsi="Calibri" w:cs="Calibri"/>
        </w:rPr>
      </w:pPr>
      <w:r w:rsidRPr="00D56CBF">
        <w:rPr>
          <w:rFonts w:ascii="Calibri" w:hAnsi="Calibri" w:cs="Calibri"/>
        </w:rPr>
        <w:t>GM = geometric mean. The GMs were computed by controlling for random effects of subject and sample nested within subjects and for censoring by the limit of detection using a linear mixed-effects model for censored responses (R package “</w:t>
      </w:r>
      <w:proofErr w:type="spellStart"/>
      <w:r w:rsidRPr="00D56CBF">
        <w:rPr>
          <w:rFonts w:ascii="Calibri" w:hAnsi="Calibri" w:cs="Calibri"/>
        </w:rPr>
        <w:t>lmec</w:t>
      </w:r>
      <w:proofErr w:type="spellEnd"/>
      <w:r w:rsidRPr="00D56CBF">
        <w:rPr>
          <w:rFonts w:ascii="Calibri" w:hAnsi="Calibri" w:cs="Calibri"/>
        </w:rPr>
        <w:t>”</w:t>
      </w:r>
      <w:r w:rsidR="00B86EE7" w:rsidRPr="00D56CBF">
        <w:rPr>
          <w:rFonts w:ascii="Calibri" w:hAnsi="Calibri" w:cs="Calibri"/>
        </w:rPr>
        <w:fldChar w:fldCharType="begin"/>
      </w:r>
      <w:r w:rsidR="00C062AD">
        <w:rPr>
          <w:rFonts w:ascii="Calibri" w:hAnsi="Calibri" w:cs="Calibri"/>
        </w:rPr>
        <w:instrText xml:space="preserve"> ADDIN ZOTERO_ITEM CSL_CITATION {"citationID":"ZSbfG1mM","properties":{"formattedCitation":"[8]","plainCitation":"[8]","noteIndex":0},"citationItems":[{"id":36742,"uris":["http://zotero.org/groups/332772/items/2W9F2VFH"],"itemData":{"id":36742,"type":"software","abstract":"This package includes a function to fit a linear mixed-effects model in the formulation described in Laird and Ware (1982) but allowing for censored normal responses. In this version, the with-in group errors are assumed independent and identically distributed.","license":"GPL-2","source":"R-Packages","title":"lmec: Linear Mixed-Effects Models with Censored Responses","title-short":"lmec","URL":"https://CRAN.R-project.org/package=lmec","version":"1.0","author":[{"family":"Liu","given":"Florin Vaida and Lin"}],"accessed":{"date-parts":[["2022",4,30]]},"issued":{"date-parts":[["2012",10,29]]}}}],"schema":"https://github.com/citation-style-language/schema/raw/master/csl-citation.json"} </w:instrText>
      </w:r>
      <w:r w:rsidR="00B86EE7" w:rsidRPr="00D56CBF">
        <w:rPr>
          <w:rFonts w:ascii="Calibri" w:hAnsi="Calibri" w:cs="Calibri"/>
        </w:rPr>
        <w:fldChar w:fldCharType="separate"/>
      </w:r>
      <w:r w:rsidR="00C062AD">
        <w:rPr>
          <w:rFonts w:ascii="Calibri" w:hAnsi="Calibri" w:cs="Calibri"/>
        </w:rPr>
        <w:t>[8]</w:t>
      </w:r>
      <w:r w:rsidR="00B86EE7" w:rsidRPr="00D56CBF">
        <w:rPr>
          <w:rFonts w:ascii="Calibri" w:hAnsi="Calibri" w:cs="Calibri"/>
        </w:rPr>
        <w:fldChar w:fldCharType="end"/>
      </w:r>
      <w:r w:rsidRPr="00D56CBF">
        <w:rPr>
          <w:rFonts w:ascii="Calibri" w:hAnsi="Calibri" w:cs="Calibri"/>
        </w:rPr>
        <w:t>)</w:t>
      </w:r>
    </w:p>
    <w:p w14:paraId="2C6081BB" w14:textId="2FD163B4" w:rsidR="00B86EE7" w:rsidRPr="00D56CBF" w:rsidRDefault="00B86EE7" w:rsidP="00B86EE7">
      <w:pPr>
        <w:pStyle w:val="ListParagraph"/>
        <w:numPr>
          <w:ilvl w:val="0"/>
          <w:numId w:val="2"/>
        </w:numPr>
        <w:rPr>
          <w:rFonts w:ascii="Calibri" w:hAnsi="Calibri" w:cs="Calibri"/>
        </w:rPr>
      </w:pPr>
      <w:r w:rsidRPr="00D56CBF">
        <w:rPr>
          <w:rFonts w:ascii="Calibri" w:hAnsi="Calibri" w:cs="Calibri"/>
        </w:rPr>
        <w:t xml:space="preserve">The largest quantity of RNA copies detected based on the mean of replicate </w:t>
      </w:r>
      <w:proofErr w:type="spellStart"/>
      <w:r w:rsidRPr="00D56CBF">
        <w:rPr>
          <w:rFonts w:ascii="Calibri" w:hAnsi="Calibri" w:cs="Calibri"/>
        </w:rPr>
        <w:t>qRT</w:t>
      </w:r>
      <w:proofErr w:type="spellEnd"/>
      <w:r w:rsidRPr="00D56CBF">
        <w:rPr>
          <w:rFonts w:ascii="Calibri" w:hAnsi="Calibri" w:cs="Calibri"/>
        </w:rPr>
        <w:t>-PCR aliquots</w:t>
      </w:r>
    </w:p>
    <w:p w14:paraId="0D5DAB18" w14:textId="5C12FC82" w:rsidR="00B86EE7" w:rsidRPr="00D56CBF" w:rsidRDefault="00B86EE7" w:rsidP="00B86EE7">
      <w:pPr>
        <w:pStyle w:val="ListParagraph"/>
        <w:numPr>
          <w:ilvl w:val="0"/>
          <w:numId w:val="2"/>
        </w:numPr>
        <w:rPr>
          <w:rFonts w:ascii="Calibri" w:hAnsi="Calibri" w:cs="Calibri"/>
        </w:rPr>
        <w:sectPr w:rsidR="00B86EE7" w:rsidRPr="00D56CBF" w:rsidSect="00E17991">
          <w:pgSz w:w="15840" w:h="12240" w:orient="landscape"/>
          <w:pgMar w:top="1440" w:right="1440" w:bottom="1440" w:left="1440" w:header="720" w:footer="720" w:gutter="0"/>
          <w:cols w:space="720"/>
          <w:docGrid w:linePitch="360"/>
        </w:sectPr>
      </w:pPr>
      <w:r w:rsidRPr="00D56CBF">
        <w:rPr>
          <w:rFonts w:ascii="Calibri" w:hAnsi="Calibri" w:cs="Calibri"/>
        </w:rPr>
        <w:t xml:space="preserve">EBA = </w:t>
      </w:r>
      <w:r w:rsidRPr="00D56CBF">
        <w:rPr>
          <w:rFonts w:ascii="Calibri" w:hAnsi="Calibri" w:cs="Calibri"/>
          <w:color w:val="000000"/>
        </w:rPr>
        <w:t>Exhaled breath aerosol. Each EBA sample was collected using a Gesundheit-II machine for 30 minutes</w:t>
      </w:r>
    </w:p>
    <w:p w14:paraId="47A0CCED" w14:textId="258B96F9" w:rsidR="00AF4E3F" w:rsidRPr="00B02841" w:rsidRDefault="00AF4E3F" w:rsidP="00B02841">
      <w:pPr>
        <w:pStyle w:val="Heading2"/>
        <w:rPr>
          <w:rStyle w:val="Heading2Char"/>
          <w:b/>
        </w:rPr>
      </w:pPr>
      <w:bookmarkStart w:id="9" w:name="_Toc116470373"/>
      <w:r w:rsidRPr="00B02841">
        <w:lastRenderedPageBreak/>
        <w:t xml:space="preserve">Supplementary Table </w:t>
      </w:r>
      <w:r w:rsidR="00B02841" w:rsidRPr="00B02841">
        <w:t>4</w:t>
      </w:r>
      <w:r w:rsidR="00642310" w:rsidRPr="00B02841">
        <w:t>a</w:t>
      </w:r>
      <w:r w:rsidRPr="00B02841">
        <w:t xml:space="preserve">. Predictors for SARS-CoV-2 RNA loads in exhaled breath aerosol, </w:t>
      </w:r>
      <w:r w:rsidR="00BA5E22" w:rsidRPr="00B02841">
        <w:t xml:space="preserve">including </w:t>
      </w:r>
      <w:r w:rsidR="00AA2CCF" w:rsidRPr="00B02841">
        <w:t>all samples</w:t>
      </w:r>
      <w:r w:rsidRPr="00B02841">
        <w:t>.</w:t>
      </w:r>
      <w:bookmarkEnd w:id="9"/>
    </w:p>
    <w:tbl>
      <w:tblPr>
        <w:tblStyle w:val="TableGrid"/>
        <w:tblpPr w:leftFromText="180" w:rightFromText="180" w:vertAnchor="page" w:horzAnchor="margin" w:tblpY="2654"/>
        <w:tblW w:w="0" w:type="auto"/>
        <w:tblLook w:val="04A0" w:firstRow="1" w:lastRow="0" w:firstColumn="1" w:lastColumn="0" w:noHBand="0" w:noVBand="1"/>
      </w:tblPr>
      <w:tblGrid>
        <w:gridCol w:w="1768"/>
        <w:gridCol w:w="1769"/>
        <w:gridCol w:w="1769"/>
        <w:gridCol w:w="1769"/>
        <w:gridCol w:w="1769"/>
      </w:tblGrid>
      <w:tr w:rsidR="00060BDB" w:rsidRPr="003F412D" w14:paraId="4C4C4238" w14:textId="77777777" w:rsidTr="00417EBB">
        <w:trPr>
          <w:trHeight w:val="178"/>
        </w:trPr>
        <w:tc>
          <w:tcPr>
            <w:tcW w:w="1768" w:type="dxa"/>
            <w:vAlign w:val="center"/>
            <w:hideMark/>
          </w:tcPr>
          <w:p w14:paraId="5F6E20FE" w14:textId="066332FF" w:rsidR="00060BDB" w:rsidRPr="003F412D" w:rsidRDefault="00060BDB" w:rsidP="00417EBB">
            <w:pPr>
              <w:jc w:val="center"/>
              <w:rPr>
                <w:rFonts w:asciiTheme="minorHAnsi" w:hAnsiTheme="minorHAnsi" w:cstheme="minorHAnsi"/>
                <w:sz w:val="22"/>
                <w:szCs w:val="22"/>
              </w:rPr>
            </w:pPr>
          </w:p>
        </w:tc>
        <w:tc>
          <w:tcPr>
            <w:tcW w:w="3538" w:type="dxa"/>
            <w:gridSpan w:val="2"/>
            <w:vAlign w:val="center"/>
          </w:tcPr>
          <w:p w14:paraId="7B3E7180" w14:textId="77777777" w:rsidR="00060BDB" w:rsidRPr="003F412D" w:rsidRDefault="00060BDB" w:rsidP="00417EBB">
            <w:pPr>
              <w:jc w:val="center"/>
              <w:rPr>
                <w:rFonts w:asciiTheme="minorHAnsi" w:hAnsiTheme="minorHAnsi" w:cstheme="minorHAnsi"/>
                <w:b/>
                <w:bCs/>
                <w:color w:val="000000"/>
                <w:sz w:val="22"/>
                <w:szCs w:val="22"/>
              </w:rPr>
            </w:pPr>
            <w:r w:rsidRPr="003F412D">
              <w:rPr>
                <w:rFonts w:asciiTheme="minorHAnsi" w:hAnsiTheme="minorHAnsi" w:cstheme="minorHAnsi"/>
                <w:b/>
                <w:bCs/>
                <w:color w:val="000000"/>
                <w:sz w:val="22"/>
                <w:szCs w:val="22"/>
              </w:rPr>
              <w:t>Coarse</w:t>
            </w:r>
          </w:p>
          <w:p w14:paraId="288B3361" w14:textId="4260EABF" w:rsidR="00A17900" w:rsidRPr="003F412D" w:rsidRDefault="00A17900" w:rsidP="00417EBB">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N=</w:t>
            </w:r>
            <w:r w:rsidR="002E7C32">
              <w:rPr>
                <w:rFonts w:asciiTheme="minorHAnsi" w:hAnsiTheme="minorHAnsi" w:cstheme="minorHAnsi"/>
                <w:b/>
                <w:bCs/>
                <w:color w:val="000000"/>
                <w:sz w:val="22"/>
                <w:szCs w:val="22"/>
              </w:rPr>
              <w:t>9</w:t>
            </w:r>
            <w:r w:rsidR="00AA2CCF">
              <w:rPr>
                <w:rFonts w:asciiTheme="minorHAnsi" w:hAnsiTheme="minorHAnsi" w:cstheme="minorHAnsi"/>
                <w:b/>
                <w:bCs/>
                <w:color w:val="000000"/>
                <w:sz w:val="22"/>
                <w:szCs w:val="22"/>
              </w:rPr>
              <w:t>3</w:t>
            </w:r>
            <w:r w:rsidRPr="003F412D">
              <w:rPr>
                <w:rFonts w:asciiTheme="minorHAnsi" w:hAnsiTheme="minorHAnsi" w:cstheme="minorHAnsi"/>
                <w:b/>
                <w:bCs/>
                <w:color w:val="000000"/>
                <w:sz w:val="22"/>
                <w:szCs w:val="22"/>
              </w:rPr>
              <w:t>, n=</w:t>
            </w:r>
            <w:r w:rsidR="002E7C32">
              <w:rPr>
                <w:rFonts w:asciiTheme="minorHAnsi" w:hAnsiTheme="minorHAnsi" w:cstheme="minorHAnsi"/>
                <w:b/>
                <w:bCs/>
                <w:color w:val="000000"/>
                <w:sz w:val="22"/>
                <w:szCs w:val="22"/>
              </w:rPr>
              <w:t>1</w:t>
            </w:r>
            <w:r w:rsidR="00AA2CCF">
              <w:rPr>
                <w:rFonts w:asciiTheme="minorHAnsi" w:hAnsiTheme="minorHAnsi" w:cstheme="minorHAnsi"/>
                <w:b/>
                <w:bCs/>
                <w:color w:val="000000"/>
                <w:sz w:val="22"/>
                <w:szCs w:val="22"/>
              </w:rPr>
              <w:t>5</w:t>
            </w:r>
            <w:r w:rsidR="002E7C32">
              <w:rPr>
                <w:rFonts w:asciiTheme="minorHAnsi" w:hAnsiTheme="minorHAnsi" w:cstheme="minorHAnsi"/>
                <w:b/>
                <w:bCs/>
                <w:color w:val="000000"/>
                <w:sz w:val="22"/>
                <w:szCs w:val="22"/>
              </w:rPr>
              <w:t>0</w:t>
            </w:r>
          </w:p>
        </w:tc>
        <w:tc>
          <w:tcPr>
            <w:tcW w:w="3538" w:type="dxa"/>
            <w:gridSpan w:val="2"/>
            <w:vAlign w:val="center"/>
          </w:tcPr>
          <w:p w14:paraId="44A98BCD" w14:textId="77777777" w:rsidR="00060BDB" w:rsidRPr="003F412D" w:rsidRDefault="00060BDB" w:rsidP="00417EBB">
            <w:pPr>
              <w:jc w:val="center"/>
              <w:rPr>
                <w:rFonts w:asciiTheme="minorHAnsi" w:hAnsiTheme="minorHAnsi" w:cstheme="minorHAnsi"/>
                <w:b/>
                <w:bCs/>
                <w:color w:val="000000"/>
                <w:sz w:val="22"/>
                <w:szCs w:val="22"/>
              </w:rPr>
            </w:pPr>
            <w:r w:rsidRPr="003F412D">
              <w:rPr>
                <w:rFonts w:asciiTheme="minorHAnsi" w:hAnsiTheme="minorHAnsi" w:cstheme="minorHAnsi"/>
                <w:b/>
                <w:bCs/>
                <w:color w:val="000000"/>
                <w:sz w:val="22"/>
                <w:szCs w:val="22"/>
              </w:rPr>
              <w:t>Fine</w:t>
            </w:r>
          </w:p>
          <w:p w14:paraId="27FDBD19" w14:textId="4BD653BC" w:rsidR="00A17900" w:rsidRPr="003F412D" w:rsidRDefault="00A17900" w:rsidP="00417EBB">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N=</w:t>
            </w:r>
            <w:r w:rsidR="002E7C32">
              <w:rPr>
                <w:rFonts w:asciiTheme="minorHAnsi" w:hAnsiTheme="minorHAnsi" w:cstheme="minorHAnsi"/>
                <w:b/>
                <w:bCs/>
                <w:color w:val="000000"/>
                <w:sz w:val="22"/>
                <w:szCs w:val="22"/>
              </w:rPr>
              <w:t>9</w:t>
            </w:r>
            <w:r w:rsidR="00AA2CCF">
              <w:rPr>
                <w:rFonts w:asciiTheme="minorHAnsi" w:hAnsiTheme="minorHAnsi" w:cstheme="minorHAnsi"/>
                <w:b/>
                <w:bCs/>
                <w:color w:val="000000"/>
                <w:sz w:val="22"/>
                <w:szCs w:val="22"/>
              </w:rPr>
              <w:t>3</w:t>
            </w:r>
            <w:r w:rsidRPr="003F412D">
              <w:rPr>
                <w:rFonts w:asciiTheme="minorHAnsi" w:hAnsiTheme="minorHAnsi" w:cstheme="minorHAnsi"/>
                <w:b/>
                <w:bCs/>
                <w:color w:val="000000"/>
                <w:sz w:val="22"/>
                <w:szCs w:val="22"/>
              </w:rPr>
              <w:t>, n=</w:t>
            </w:r>
            <w:r w:rsidR="002E7C32">
              <w:rPr>
                <w:rFonts w:asciiTheme="minorHAnsi" w:hAnsiTheme="minorHAnsi" w:cstheme="minorHAnsi"/>
                <w:b/>
                <w:bCs/>
                <w:color w:val="000000"/>
                <w:sz w:val="22"/>
                <w:szCs w:val="22"/>
              </w:rPr>
              <w:t>1</w:t>
            </w:r>
            <w:r w:rsidR="00AA2CCF">
              <w:rPr>
                <w:rFonts w:asciiTheme="minorHAnsi" w:hAnsiTheme="minorHAnsi" w:cstheme="minorHAnsi"/>
                <w:b/>
                <w:bCs/>
                <w:color w:val="000000"/>
                <w:sz w:val="22"/>
                <w:szCs w:val="22"/>
              </w:rPr>
              <w:t>50</w:t>
            </w:r>
          </w:p>
        </w:tc>
      </w:tr>
      <w:tr w:rsidR="00060BDB" w:rsidRPr="003F412D" w14:paraId="5644BB65" w14:textId="77777777" w:rsidTr="00417EBB">
        <w:trPr>
          <w:trHeight w:val="178"/>
        </w:trPr>
        <w:tc>
          <w:tcPr>
            <w:tcW w:w="1768" w:type="dxa"/>
            <w:vAlign w:val="center"/>
          </w:tcPr>
          <w:p w14:paraId="161802CB" w14:textId="77777777" w:rsidR="00060BDB" w:rsidRPr="003F412D" w:rsidRDefault="00060BDB" w:rsidP="00417EBB">
            <w:pPr>
              <w:jc w:val="center"/>
              <w:rPr>
                <w:rFonts w:asciiTheme="minorHAnsi" w:hAnsiTheme="minorHAnsi" w:cstheme="minorHAnsi"/>
                <w:sz w:val="22"/>
                <w:szCs w:val="22"/>
              </w:rPr>
            </w:pPr>
          </w:p>
        </w:tc>
        <w:tc>
          <w:tcPr>
            <w:tcW w:w="1769" w:type="dxa"/>
            <w:vAlign w:val="center"/>
          </w:tcPr>
          <w:p w14:paraId="322FE3CA" w14:textId="3B21F81A" w:rsidR="00060BDB" w:rsidRPr="003F412D" w:rsidRDefault="00060BDB" w:rsidP="00417EBB">
            <w:pPr>
              <w:jc w:val="center"/>
              <w:rPr>
                <w:rFonts w:asciiTheme="minorHAnsi" w:hAnsiTheme="minorHAnsi" w:cstheme="minorHAnsi"/>
                <w:b/>
                <w:bCs/>
                <w:color w:val="000000"/>
                <w:sz w:val="22"/>
                <w:szCs w:val="22"/>
              </w:rPr>
            </w:pPr>
            <w:r w:rsidRPr="003F412D">
              <w:rPr>
                <w:rFonts w:asciiTheme="minorHAnsi" w:hAnsiTheme="minorHAnsi" w:cstheme="minorHAnsi"/>
                <w:b/>
                <w:bCs/>
                <w:color w:val="000000"/>
                <w:sz w:val="22"/>
                <w:szCs w:val="22"/>
              </w:rPr>
              <w:t>Unadjusted</w:t>
            </w:r>
          </w:p>
        </w:tc>
        <w:tc>
          <w:tcPr>
            <w:tcW w:w="1769" w:type="dxa"/>
            <w:vAlign w:val="center"/>
          </w:tcPr>
          <w:p w14:paraId="72428AA5" w14:textId="20B9EF93" w:rsidR="00060BDB" w:rsidRPr="003F412D" w:rsidRDefault="00060BDB" w:rsidP="00417EBB">
            <w:pPr>
              <w:jc w:val="center"/>
              <w:rPr>
                <w:rFonts w:asciiTheme="minorHAnsi" w:hAnsiTheme="minorHAnsi" w:cstheme="minorHAnsi"/>
                <w:b/>
                <w:bCs/>
                <w:color w:val="000000"/>
                <w:sz w:val="22"/>
                <w:szCs w:val="22"/>
              </w:rPr>
            </w:pPr>
            <w:r w:rsidRPr="003F412D">
              <w:rPr>
                <w:rFonts w:asciiTheme="minorHAnsi" w:hAnsiTheme="minorHAnsi" w:cstheme="minorHAnsi"/>
                <w:b/>
                <w:bCs/>
                <w:color w:val="000000"/>
                <w:sz w:val="22"/>
                <w:szCs w:val="22"/>
              </w:rPr>
              <w:t>Adjusted</w:t>
            </w:r>
          </w:p>
        </w:tc>
        <w:tc>
          <w:tcPr>
            <w:tcW w:w="1769" w:type="dxa"/>
            <w:vAlign w:val="center"/>
          </w:tcPr>
          <w:p w14:paraId="7DCDBE5B" w14:textId="5D19A74E" w:rsidR="00060BDB" w:rsidRPr="003F412D" w:rsidRDefault="00060BDB" w:rsidP="00417EBB">
            <w:pPr>
              <w:jc w:val="center"/>
              <w:rPr>
                <w:rFonts w:asciiTheme="minorHAnsi" w:hAnsiTheme="minorHAnsi" w:cstheme="minorHAnsi"/>
                <w:b/>
                <w:bCs/>
                <w:color w:val="000000"/>
                <w:sz w:val="22"/>
                <w:szCs w:val="22"/>
              </w:rPr>
            </w:pPr>
            <w:r w:rsidRPr="003F412D">
              <w:rPr>
                <w:rFonts w:asciiTheme="minorHAnsi" w:hAnsiTheme="minorHAnsi" w:cstheme="minorHAnsi"/>
                <w:b/>
                <w:bCs/>
                <w:color w:val="000000"/>
                <w:sz w:val="22"/>
                <w:szCs w:val="22"/>
              </w:rPr>
              <w:t>Unadjusted</w:t>
            </w:r>
          </w:p>
        </w:tc>
        <w:tc>
          <w:tcPr>
            <w:tcW w:w="1769" w:type="dxa"/>
            <w:vAlign w:val="center"/>
          </w:tcPr>
          <w:p w14:paraId="590CAC8E" w14:textId="459C9A4D" w:rsidR="00060BDB" w:rsidRPr="003F412D" w:rsidRDefault="00060BDB" w:rsidP="00417EBB">
            <w:pPr>
              <w:jc w:val="center"/>
              <w:rPr>
                <w:rFonts w:asciiTheme="minorHAnsi" w:hAnsiTheme="minorHAnsi" w:cstheme="minorHAnsi"/>
                <w:b/>
                <w:bCs/>
                <w:color w:val="000000"/>
                <w:sz w:val="22"/>
                <w:szCs w:val="22"/>
              </w:rPr>
            </w:pPr>
            <w:r w:rsidRPr="003F412D">
              <w:rPr>
                <w:rFonts w:asciiTheme="minorHAnsi" w:hAnsiTheme="minorHAnsi" w:cstheme="minorHAnsi"/>
                <w:b/>
                <w:bCs/>
                <w:color w:val="000000"/>
                <w:sz w:val="22"/>
                <w:szCs w:val="22"/>
              </w:rPr>
              <w:t>Fine Adjusted</w:t>
            </w:r>
          </w:p>
        </w:tc>
      </w:tr>
      <w:tr w:rsidR="00DE045E" w:rsidRPr="003F412D" w14:paraId="3B02C996" w14:textId="77777777" w:rsidTr="00DE045E">
        <w:trPr>
          <w:trHeight w:val="178"/>
        </w:trPr>
        <w:tc>
          <w:tcPr>
            <w:tcW w:w="1768" w:type="dxa"/>
            <w:vAlign w:val="center"/>
            <w:hideMark/>
          </w:tcPr>
          <w:p w14:paraId="12C81D76" w14:textId="15C2BE7C" w:rsidR="00DE045E" w:rsidRPr="003F412D" w:rsidRDefault="00DE045E" w:rsidP="00DE045E">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Alpha vs. Other</w:t>
            </w:r>
          </w:p>
        </w:tc>
        <w:tc>
          <w:tcPr>
            <w:tcW w:w="1769" w:type="dxa"/>
            <w:vAlign w:val="center"/>
            <w:hideMark/>
          </w:tcPr>
          <w:p w14:paraId="221EF10A" w14:textId="25D575F3" w:rsidR="00DE045E" w:rsidRPr="00DE045E" w:rsidRDefault="00DE045E" w:rsidP="00DE045E">
            <w:pPr>
              <w:jc w:val="center"/>
            </w:pPr>
            <w:r w:rsidRPr="00DE045E">
              <w:rPr>
                <w:color w:val="000000"/>
              </w:rPr>
              <w:t>6.8 (1.9, 24)</w:t>
            </w:r>
          </w:p>
        </w:tc>
        <w:tc>
          <w:tcPr>
            <w:tcW w:w="1769" w:type="dxa"/>
            <w:vAlign w:val="center"/>
            <w:hideMark/>
          </w:tcPr>
          <w:p w14:paraId="1811D6D1" w14:textId="5DB37F00" w:rsidR="00DE045E" w:rsidRPr="00DE045E" w:rsidRDefault="00DE045E" w:rsidP="00DE045E">
            <w:pPr>
              <w:jc w:val="center"/>
            </w:pPr>
            <w:r w:rsidRPr="00DE045E">
              <w:rPr>
                <w:color w:val="000000"/>
              </w:rPr>
              <w:t>-</w:t>
            </w:r>
          </w:p>
        </w:tc>
        <w:tc>
          <w:tcPr>
            <w:tcW w:w="1769" w:type="dxa"/>
            <w:vAlign w:val="center"/>
            <w:hideMark/>
          </w:tcPr>
          <w:p w14:paraId="7F6ABCA8" w14:textId="2ED3B4E0" w:rsidR="00DE045E" w:rsidRPr="00DE045E" w:rsidRDefault="00DE045E" w:rsidP="00DE045E">
            <w:pPr>
              <w:jc w:val="center"/>
            </w:pPr>
            <w:r w:rsidRPr="00DE045E">
              <w:rPr>
                <w:color w:val="000000"/>
              </w:rPr>
              <w:t>25 (5.1, 120)</w:t>
            </w:r>
          </w:p>
        </w:tc>
        <w:tc>
          <w:tcPr>
            <w:tcW w:w="1769" w:type="dxa"/>
            <w:vAlign w:val="center"/>
            <w:hideMark/>
          </w:tcPr>
          <w:p w14:paraId="3CD463BB" w14:textId="368C5538" w:rsidR="00DE045E" w:rsidRPr="00DE045E" w:rsidRDefault="00DE045E" w:rsidP="00DE045E">
            <w:pPr>
              <w:jc w:val="center"/>
            </w:pPr>
            <w:r w:rsidRPr="00DE045E">
              <w:rPr>
                <w:color w:val="000000"/>
              </w:rPr>
              <w:t>9.3 (2.7, 32)</w:t>
            </w:r>
          </w:p>
        </w:tc>
      </w:tr>
      <w:tr w:rsidR="00DE045E" w:rsidRPr="003F412D" w14:paraId="7F811699" w14:textId="77777777" w:rsidTr="00DE045E">
        <w:trPr>
          <w:trHeight w:val="178"/>
        </w:trPr>
        <w:tc>
          <w:tcPr>
            <w:tcW w:w="1768" w:type="dxa"/>
            <w:vAlign w:val="center"/>
            <w:hideMark/>
          </w:tcPr>
          <w:p w14:paraId="74FC525C" w14:textId="3AB12174" w:rsidR="00DE045E" w:rsidRPr="003F412D" w:rsidRDefault="00DE045E" w:rsidP="00DE045E">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Delta vs. Other</w:t>
            </w:r>
          </w:p>
        </w:tc>
        <w:tc>
          <w:tcPr>
            <w:tcW w:w="1769" w:type="dxa"/>
            <w:vAlign w:val="center"/>
            <w:hideMark/>
          </w:tcPr>
          <w:p w14:paraId="0EF08F95" w14:textId="72E0C064" w:rsidR="00DE045E" w:rsidRPr="00DE045E" w:rsidRDefault="00DE045E" w:rsidP="00DE045E">
            <w:pPr>
              <w:jc w:val="center"/>
            </w:pPr>
            <w:r w:rsidRPr="00DE045E">
              <w:rPr>
                <w:color w:val="000000"/>
              </w:rPr>
              <w:t>3.8 (1.1, 14)</w:t>
            </w:r>
          </w:p>
        </w:tc>
        <w:tc>
          <w:tcPr>
            <w:tcW w:w="1769" w:type="dxa"/>
            <w:vAlign w:val="center"/>
            <w:hideMark/>
          </w:tcPr>
          <w:p w14:paraId="3DC0F9DB" w14:textId="792FFE80" w:rsidR="00DE045E" w:rsidRPr="00DE045E" w:rsidRDefault="00DE045E" w:rsidP="00DE045E">
            <w:pPr>
              <w:jc w:val="center"/>
            </w:pPr>
            <w:r w:rsidRPr="00DE045E">
              <w:rPr>
                <w:color w:val="000000"/>
              </w:rPr>
              <w:t>-</w:t>
            </w:r>
          </w:p>
        </w:tc>
        <w:tc>
          <w:tcPr>
            <w:tcW w:w="1769" w:type="dxa"/>
            <w:vAlign w:val="center"/>
            <w:hideMark/>
          </w:tcPr>
          <w:p w14:paraId="2F3E1F46" w14:textId="54680922" w:rsidR="00DE045E" w:rsidRPr="00DE045E" w:rsidRDefault="00DE045E" w:rsidP="00DE045E">
            <w:pPr>
              <w:jc w:val="center"/>
            </w:pPr>
            <w:r w:rsidRPr="00DE045E">
              <w:rPr>
                <w:color w:val="000000"/>
              </w:rPr>
              <w:t>17 (2.9, 110)</w:t>
            </w:r>
          </w:p>
        </w:tc>
        <w:tc>
          <w:tcPr>
            <w:tcW w:w="1769" w:type="dxa"/>
            <w:vAlign w:val="center"/>
            <w:hideMark/>
          </w:tcPr>
          <w:p w14:paraId="7D429CAA" w14:textId="6796B06D" w:rsidR="00DE045E" w:rsidRPr="00DE045E" w:rsidRDefault="00DE045E" w:rsidP="00DE045E">
            <w:pPr>
              <w:jc w:val="center"/>
            </w:pPr>
            <w:r w:rsidRPr="00DE045E">
              <w:rPr>
                <w:color w:val="000000"/>
              </w:rPr>
              <w:t>4 (1.01, 16)</w:t>
            </w:r>
          </w:p>
        </w:tc>
      </w:tr>
      <w:tr w:rsidR="00DE045E" w:rsidRPr="003F412D" w14:paraId="56E51AC9" w14:textId="77777777" w:rsidTr="00DE045E">
        <w:trPr>
          <w:trHeight w:val="178"/>
        </w:trPr>
        <w:tc>
          <w:tcPr>
            <w:tcW w:w="1768" w:type="dxa"/>
            <w:vAlign w:val="center"/>
            <w:hideMark/>
          </w:tcPr>
          <w:p w14:paraId="164CDAB4" w14:textId="695A5E22" w:rsidR="00DE045E" w:rsidRPr="003F412D" w:rsidRDefault="00DE045E" w:rsidP="00DE045E">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Omicron vs. Other</w:t>
            </w:r>
          </w:p>
        </w:tc>
        <w:tc>
          <w:tcPr>
            <w:tcW w:w="1769" w:type="dxa"/>
            <w:vAlign w:val="center"/>
            <w:hideMark/>
          </w:tcPr>
          <w:p w14:paraId="1D6EED41" w14:textId="30E326FD" w:rsidR="00DE045E" w:rsidRPr="00DE045E" w:rsidRDefault="00DE045E" w:rsidP="00DE045E">
            <w:pPr>
              <w:jc w:val="center"/>
            </w:pPr>
            <w:r w:rsidRPr="00DE045E">
              <w:rPr>
                <w:color w:val="000000"/>
              </w:rPr>
              <w:t>2.5 (1.4, 4.3)</w:t>
            </w:r>
          </w:p>
        </w:tc>
        <w:tc>
          <w:tcPr>
            <w:tcW w:w="1769" w:type="dxa"/>
            <w:vAlign w:val="center"/>
            <w:hideMark/>
          </w:tcPr>
          <w:p w14:paraId="4390A37D" w14:textId="71868BDD" w:rsidR="00DE045E" w:rsidRPr="00DE045E" w:rsidRDefault="00DE045E" w:rsidP="00DE045E">
            <w:pPr>
              <w:jc w:val="center"/>
            </w:pPr>
            <w:r w:rsidRPr="00DE045E">
              <w:rPr>
                <w:color w:val="000000"/>
              </w:rPr>
              <w:t>-</w:t>
            </w:r>
          </w:p>
        </w:tc>
        <w:tc>
          <w:tcPr>
            <w:tcW w:w="1769" w:type="dxa"/>
            <w:vAlign w:val="center"/>
            <w:hideMark/>
          </w:tcPr>
          <w:p w14:paraId="1EDCDA30" w14:textId="7E298681" w:rsidR="00DE045E" w:rsidRPr="00DE045E" w:rsidRDefault="00DE045E" w:rsidP="00DE045E">
            <w:pPr>
              <w:jc w:val="center"/>
            </w:pPr>
            <w:r w:rsidRPr="00DE045E">
              <w:rPr>
                <w:color w:val="000000"/>
              </w:rPr>
              <w:t>5.1 (2.5, 10)</w:t>
            </w:r>
          </w:p>
        </w:tc>
        <w:tc>
          <w:tcPr>
            <w:tcW w:w="1769" w:type="dxa"/>
            <w:vAlign w:val="center"/>
            <w:hideMark/>
          </w:tcPr>
          <w:p w14:paraId="19AB2CDF" w14:textId="70D52D70" w:rsidR="00DE045E" w:rsidRPr="00DE045E" w:rsidRDefault="00DE045E" w:rsidP="00DE045E">
            <w:pPr>
              <w:jc w:val="center"/>
            </w:pPr>
            <w:r w:rsidRPr="00DE045E">
              <w:rPr>
                <w:color w:val="000000"/>
              </w:rPr>
              <w:t>3.5 (2, 6.2)</w:t>
            </w:r>
          </w:p>
        </w:tc>
      </w:tr>
      <w:tr w:rsidR="00DE045E" w:rsidRPr="003F412D" w14:paraId="18FC2F13" w14:textId="77777777" w:rsidTr="00DE045E">
        <w:trPr>
          <w:trHeight w:val="178"/>
        </w:trPr>
        <w:tc>
          <w:tcPr>
            <w:tcW w:w="1768" w:type="dxa"/>
            <w:vAlign w:val="center"/>
            <w:hideMark/>
          </w:tcPr>
          <w:p w14:paraId="2E417E91" w14:textId="2DBC0C02" w:rsidR="00DE045E" w:rsidRPr="003F412D" w:rsidRDefault="00DE045E" w:rsidP="00DE045E">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age</w:t>
            </w:r>
          </w:p>
        </w:tc>
        <w:tc>
          <w:tcPr>
            <w:tcW w:w="1769" w:type="dxa"/>
            <w:vAlign w:val="center"/>
            <w:hideMark/>
          </w:tcPr>
          <w:p w14:paraId="21A14995" w14:textId="6B4D308A" w:rsidR="00DE045E" w:rsidRPr="00DE045E" w:rsidRDefault="00DE045E" w:rsidP="00DE045E">
            <w:pPr>
              <w:jc w:val="center"/>
            </w:pPr>
            <w:r w:rsidRPr="00DE045E">
              <w:rPr>
                <w:color w:val="000000"/>
              </w:rPr>
              <w:t>1.5 (1.2, 1.8)</w:t>
            </w:r>
          </w:p>
        </w:tc>
        <w:tc>
          <w:tcPr>
            <w:tcW w:w="1769" w:type="dxa"/>
            <w:vAlign w:val="center"/>
            <w:hideMark/>
          </w:tcPr>
          <w:p w14:paraId="4390A8DA" w14:textId="7E8E6517" w:rsidR="00DE045E" w:rsidRPr="00DE045E" w:rsidRDefault="00DE045E" w:rsidP="00DE045E">
            <w:pPr>
              <w:jc w:val="center"/>
            </w:pPr>
            <w:r w:rsidRPr="00DE045E">
              <w:rPr>
                <w:color w:val="000000"/>
              </w:rPr>
              <w:t>1.4 (1.1, 1.7)</w:t>
            </w:r>
          </w:p>
        </w:tc>
        <w:tc>
          <w:tcPr>
            <w:tcW w:w="1769" w:type="dxa"/>
            <w:vAlign w:val="center"/>
            <w:hideMark/>
          </w:tcPr>
          <w:p w14:paraId="1FAA973A" w14:textId="3BEA0550" w:rsidR="00DE045E" w:rsidRPr="00DE045E" w:rsidRDefault="00DE045E" w:rsidP="00DE045E">
            <w:pPr>
              <w:jc w:val="center"/>
            </w:pPr>
            <w:r w:rsidRPr="00DE045E">
              <w:rPr>
                <w:color w:val="000000"/>
              </w:rPr>
              <w:t>1.9 (1.4, 2.5)</w:t>
            </w:r>
          </w:p>
        </w:tc>
        <w:tc>
          <w:tcPr>
            <w:tcW w:w="1769" w:type="dxa"/>
            <w:vAlign w:val="center"/>
            <w:hideMark/>
          </w:tcPr>
          <w:p w14:paraId="6E78525A" w14:textId="2D8AC48D" w:rsidR="00DE045E" w:rsidRPr="00DE045E" w:rsidRDefault="00DE045E" w:rsidP="00DE045E">
            <w:pPr>
              <w:jc w:val="center"/>
            </w:pPr>
            <w:r w:rsidRPr="00DE045E">
              <w:rPr>
                <w:color w:val="000000"/>
              </w:rPr>
              <w:t>1.3 (1.1, 1.7)</w:t>
            </w:r>
          </w:p>
        </w:tc>
      </w:tr>
      <w:tr w:rsidR="00DE045E" w:rsidRPr="003F412D" w14:paraId="1834263D" w14:textId="77777777" w:rsidTr="00DE045E">
        <w:trPr>
          <w:trHeight w:val="178"/>
        </w:trPr>
        <w:tc>
          <w:tcPr>
            <w:tcW w:w="1768" w:type="dxa"/>
            <w:vAlign w:val="center"/>
            <w:hideMark/>
          </w:tcPr>
          <w:p w14:paraId="1DA6A06E" w14:textId="0F34FE38" w:rsidR="00DE045E" w:rsidRPr="003F412D" w:rsidRDefault="00DE045E" w:rsidP="00DE045E">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Male vs. Female</w:t>
            </w:r>
          </w:p>
        </w:tc>
        <w:tc>
          <w:tcPr>
            <w:tcW w:w="1769" w:type="dxa"/>
            <w:vAlign w:val="center"/>
            <w:hideMark/>
          </w:tcPr>
          <w:p w14:paraId="1C655C1A" w14:textId="6E0FDB7F" w:rsidR="00DE045E" w:rsidRPr="00DE045E" w:rsidRDefault="00DE045E" w:rsidP="00DE045E">
            <w:pPr>
              <w:jc w:val="center"/>
            </w:pPr>
            <w:r w:rsidRPr="00DE045E">
              <w:rPr>
                <w:color w:val="000000"/>
              </w:rPr>
              <w:t>1.3 (0.76, 2.3)</w:t>
            </w:r>
          </w:p>
        </w:tc>
        <w:tc>
          <w:tcPr>
            <w:tcW w:w="1769" w:type="dxa"/>
            <w:vAlign w:val="center"/>
            <w:hideMark/>
          </w:tcPr>
          <w:p w14:paraId="778B1780" w14:textId="3956EA37" w:rsidR="00DE045E" w:rsidRPr="00DE045E" w:rsidRDefault="00DE045E" w:rsidP="00DE045E">
            <w:pPr>
              <w:jc w:val="center"/>
            </w:pPr>
            <w:r w:rsidRPr="00DE045E">
              <w:rPr>
                <w:color w:val="000000"/>
              </w:rPr>
              <w:t>1.4 (0.86, 2.3)</w:t>
            </w:r>
          </w:p>
        </w:tc>
        <w:tc>
          <w:tcPr>
            <w:tcW w:w="1769" w:type="dxa"/>
            <w:vAlign w:val="center"/>
            <w:hideMark/>
          </w:tcPr>
          <w:p w14:paraId="2E118356" w14:textId="5808ECED" w:rsidR="00DE045E" w:rsidRPr="00DE045E" w:rsidRDefault="00DE045E" w:rsidP="00DE045E">
            <w:pPr>
              <w:jc w:val="center"/>
            </w:pPr>
            <w:r w:rsidRPr="00DE045E">
              <w:rPr>
                <w:color w:val="000000"/>
              </w:rPr>
              <w:t>1.4 (0.64, 3)</w:t>
            </w:r>
          </w:p>
        </w:tc>
        <w:tc>
          <w:tcPr>
            <w:tcW w:w="1769" w:type="dxa"/>
            <w:vAlign w:val="center"/>
            <w:hideMark/>
          </w:tcPr>
          <w:p w14:paraId="70E83B34" w14:textId="7631F6CD" w:rsidR="00DE045E" w:rsidRPr="00DE045E" w:rsidRDefault="00DE045E" w:rsidP="00DE045E">
            <w:pPr>
              <w:jc w:val="center"/>
            </w:pPr>
            <w:r w:rsidRPr="00DE045E">
              <w:rPr>
                <w:color w:val="000000"/>
              </w:rPr>
              <w:t>1.2 (0.7, 2)</w:t>
            </w:r>
          </w:p>
        </w:tc>
      </w:tr>
      <w:tr w:rsidR="00DE045E" w:rsidRPr="003F412D" w14:paraId="6EE9D178" w14:textId="77777777" w:rsidTr="00DE045E">
        <w:trPr>
          <w:trHeight w:val="178"/>
        </w:trPr>
        <w:tc>
          <w:tcPr>
            <w:tcW w:w="1768" w:type="dxa"/>
            <w:vAlign w:val="center"/>
            <w:hideMark/>
          </w:tcPr>
          <w:p w14:paraId="23ABBED0" w14:textId="27A5B8D7" w:rsidR="00DE045E" w:rsidRPr="003F412D" w:rsidRDefault="00DE045E" w:rsidP="00DE045E">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Day post-symptom onset</w:t>
            </w:r>
          </w:p>
        </w:tc>
        <w:tc>
          <w:tcPr>
            <w:tcW w:w="1769" w:type="dxa"/>
            <w:vAlign w:val="center"/>
            <w:hideMark/>
          </w:tcPr>
          <w:p w14:paraId="0EC40470" w14:textId="2E95DA99" w:rsidR="00DE045E" w:rsidRPr="00DE045E" w:rsidRDefault="00DE045E" w:rsidP="00DE045E">
            <w:pPr>
              <w:jc w:val="center"/>
            </w:pPr>
            <w:r w:rsidRPr="00DE045E">
              <w:rPr>
                <w:color w:val="000000"/>
              </w:rPr>
              <w:t>0.89 (0.8, 0.97)</w:t>
            </w:r>
          </w:p>
        </w:tc>
        <w:tc>
          <w:tcPr>
            <w:tcW w:w="1769" w:type="dxa"/>
            <w:vAlign w:val="center"/>
            <w:hideMark/>
          </w:tcPr>
          <w:p w14:paraId="10EAEC1F" w14:textId="22CA6FB3" w:rsidR="00DE045E" w:rsidRPr="00DE045E" w:rsidRDefault="00DE045E" w:rsidP="00DE045E">
            <w:pPr>
              <w:jc w:val="center"/>
            </w:pPr>
            <w:r w:rsidRPr="00DE045E">
              <w:rPr>
                <w:color w:val="000000"/>
              </w:rPr>
              <w:t>-</w:t>
            </w:r>
          </w:p>
        </w:tc>
        <w:tc>
          <w:tcPr>
            <w:tcW w:w="1769" w:type="dxa"/>
            <w:vAlign w:val="center"/>
            <w:hideMark/>
          </w:tcPr>
          <w:p w14:paraId="1F7113EA" w14:textId="710C8471" w:rsidR="00DE045E" w:rsidRPr="00DE045E" w:rsidRDefault="00DE045E" w:rsidP="00DE045E">
            <w:pPr>
              <w:jc w:val="center"/>
            </w:pPr>
            <w:r w:rsidRPr="00DE045E">
              <w:rPr>
                <w:color w:val="000000"/>
              </w:rPr>
              <w:t>0.89 (0.78, 1.02)</w:t>
            </w:r>
          </w:p>
        </w:tc>
        <w:tc>
          <w:tcPr>
            <w:tcW w:w="1769" w:type="dxa"/>
            <w:vAlign w:val="center"/>
            <w:hideMark/>
          </w:tcPr>
          <w:p w14:paraId="5015C9C1" w14:textId="5E45B992" w:rsidR="00DE045E" w:rsidRPr="00DE045E" w:rsidRDefault="00DE045E" w:rsidP="00DE045E">
            <w:pPr>
              <w:jc w:val="center"/>
            </w:pPr>
            <w:r w:rsidRPr="00DE045E">
              <w:rPr>
                <w:color w:val="000000"/>
              </w:rPr>
              <w:t>-</w:t>
            </w:r>
          </w:p>
        </w:tc>
      </w:tr>
      <w:tr w:rsidR="00DE045E" w:rsidRPr="003F412D" w14:paraId="31031EC1" w14:textId="77777777" w:rsidTr="00DE045E">
        <w:trPr>
          <w:trHeight w:val="178"/>
        </w:trPr>
        <w:tc>
          <w:tcPr>
            <w:tcW w:w="1768" w:type="dxa"/>
            <w:vAlign w:val="center"/>
            <w:hideMark/>
          </w:tcPr>
          <w:p w14:paraId="1B15D910" w14:textId="68F569A9" w:rsidR="00DE045E" w:rsidRPr="003F412D" w:rsidRDefault="00DE045E" w:rsidP="00DE045E">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Log mid-turbinate swab</w:t>
            </w:r>
          </w:p>
        </w:tc>
        <w:tc>
          <w:tcPr>
            <w:tcW w:w="1769" w:type="dxa"/>
            <w:vAlign w:val="center"/>
            <w:hideMark/>
          </w:tcPr>
          <w:p w14:paraId="30350704" w14:textId="27CECD77" w:rsidR="00DE045E" w:rsidRPr="00DE045E" w:rsidRDefault="00DE045E" w:rsidP="00DE045E">
            <w:pPr>
              <w:jc w:val="center"/>
            </w:pPr>
            <w:r w:rsidRPr="00DE045E">
              <w:rPr>
                <w:color w:val="000000"/>
              </w:rPr>
              <w:t>1.9 (1.4, 2.6)</w:t>
            </w:r>
          </w:p>
        </w:tc>
        <w:tc>
          <w:tcPr>
            <w:tcW w:w="1769" w:type="dxa"/>
            <w:vAlign w:val="center"/>
            <w:hideMark/>
          </w:tcPr>
          <w:p w14:paraId="7D5AF3E0" w14:textId="64DE6C99" w:rsidR="00DE045E" w:rsidRPr="00DE045E" w:rsidRDefault="00DE045E" w:rsidP="00DE045E">
            <w:pPr>
              <w:jc w:val="center"/>
            </w:pPr>
            <w:r w:rsidRPr="00DE045E">
              <w:rPr>
                <w:color w:val="000000"/>
              </w:rPr>
              <w:t>1.6 (1.2, 2.1)</w:t>
            </w:r>
          </w:p>
        </w:tc>
        <w:tc>
          <w:tcPr>
            <w:tcW w:w="1769" w:type="dxa"/>
            <w:vAlign w:val="center"/>
            <w:hideMark/>
          </w:tcPr>
          <w:p w14:paraId="254AC6E5" w14:textId="44CE2358" w:rsidR="00DE045E" w:rsidRPr="00DE045E" w:rsidRDefault="00DE045E" w:rsidP="00DE045E">
            <w:pPr>
              <w:jc w:val="center"/>
            </w:pPr>
            <w:r w:rsidRPr="00DE045E">
              <w:rPr>
                <w:color w:val="000000"/>
              </w:rPr>
              <w:t>2.4 (1.6, 3.5)</w:t>
            </w:r>
          </w:p>
        </w:tc>
        <w:tc>
          <w:tcPr>
            <w:tcW w:w="1769" w:type="dxa"/>
            <w:vAlign w:val="center"/>
            <w:hideMark/>
          </w:tcPr>
          <w:p w14:paraId="40BD1609" w14:textId="23207CF4" w:rsidR="00DE045E" w:rsidRPr="00DE045E" w:rsidRDefault="00DE045E" w:rsidP="00DE045E">
            <w:pPr>
              <w:jc w:val="center"/>
            </w:pPr>
            <w:r w:rsidRPr="00DE045E">
              <w:rPr>
                <w:color w:val="000000"/>
              </w:rPr>
              <w:t>-</w:t>
            </w:r>
          </w:p>
        </w:tc>
      </w:tr>
      <w:tr w:rsidR="00DE045E" w:rsidRPr="003F412D" w14:paraId="15BF6DE2" w14:textId="77777777" w:rsidTr="00DE045E">
        <w:trPr>
          <w:trHeight w:val="178"/>
        </w:trPr>
        <w:tc>
          <w:tcPr>
            <w:tcW w:w="1768" w:type="dxa"/>
            <w:vAlign w:val="center"/>
            <w:hideMark/>
          </w:tcPr>
          <w:p w14:paraId="5FBF9087" w14:textId="115AD386" w:rsidR="00DE045E" w:rsidRPr="003F412D" w:rsidRDefault="00DE045E" w:rsidP="00DE045E">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Log saliva</w:t>
            </w:r>
          </w:p>
        </w:tc>
        <w:tc>
          <w:tcPr>
            <w:tcW w:w="1769" w:type="dxa"/>
            <w:vAlign w:val="center"/>
            <w:hideMark/>
          </w:tcPr>
          <w:p w14:paraId="531870A5" w14:textId="6052FE1D" w:rsidR="00DE045E" w:rsidRPr="00DE045E" w:rsidRDefault="00DE045E" w:rsidP="00DE045E">
            <w:pPr>
              <w:jc w:val="center"/>
            </w:pPr>
            <w:r w:rsidRPr="00DE045E">
              <w:rPr>
                <w:color w:val="000000"/>
              </w:rPr>
              <w:t>1.6 (1.2, 2)</w:t>
            </w:r>
          </w:p>
        </w:tc>
        <w:tc>
          <w:tcPr>
            <w:tcW w:w="1769" w:type="dxa"/>
            <w:vAlign w:val="center"/>
            <w:hideMark/>
          </w:tcPr>
          <w:p w14:paraId="6BA64F78" w14:textId="66283009" w:rsidR="00DE045E" w:rsidRPr="00DE045E" w:rsidRDefault="00DE045E" w:rsidP="00DE045E">
            <w:pPr>
              <w:jc w:val="center"/>
            </w:pPr>
            <w:r w:rsidRPr="00DE045E">
              <w:rPr>
                <w:color w:val="000000"/>
              </w:rPr>
              <w:t>-</w:t>
            </w:r>
          </w:p>
        </w:tc>
        <w:tc>
          <w:tcPr>
            <w:tcW w:w="1769" w:type="dxa"/>
            <w:vAlign w:val="center"/>
            <w:hideMark/>
          </w:tcPr>
          <w:p w14:paraId="66438D27" w14:textId="40E7FFDF" w:rsidR="00DE045E" w:rsidRPr="00DE045E" w:rsidRDefault="00DE045E" w:rsidP="00DE045E">
            <w:pPr>
              <w:jc w:val="center"/>
            </w:pPr>
            <w:r w:rsidRPr="00DE045E">
              <w:rPr>
                <w:color w:val="000000"/>
              </w:rPr>
              <w:t>1.8 (1.3, 2.5)</w:t>
            </w:r>
          </w:p>
        </w:tc>
        <w:tc>
          <w:tcPr>
            <w:tcW w:w="1769" w:type="dxa"/>
            <w:vAlign w:val="center"/>
            <w:hideMark/>
          </w:tcPr>
          <w:p w14:paraId="488AF400" w14:textId="5784279B" w:rsidR="00DE045E" w:rsidRPr="00DE045E" w:rsidRDefault="00DE045E" w:rsidP="00DE045E">
            <w:pPr>
              <w:jc w:val="center"/>
            </w:pPr>
            <w:r w:rsidRPr="00DE045E">
              <w:rPr>
                <w:color w:val="000000"/>
              </w:rPr>
              <w:t>1.5 (1.2, 2)</w:t>
            </w:r>
          </w:p>
        </w:tc>
      </w:tr>
      <w:tr w:rsidR="00DE045E" w:rsidRPr="003F412D" w14:paraId="2E39E116" w14:textId="77777777" w:rsidTr="00DE045E">
        <w:trPr>
          <w:trHeight w:val="178"/>
        </w:trPr>
        <w:tc>
          <w:tcPr>
            <w:tcW w:w="1768" w:type="dxa"/>
            <w:vAlign w:val="center"/>
            <w:hideMark/>
          </w:tcPr>
          <w:p w14:paraId="6BE72E52" w14:textId="6F072019" w:rsidR="00DE045E" w:rsidRPr="003F412D" w:rsidRDefault="00DE045E" w:rsidP="00DE045E">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Number of coughs</w:t>
            </w:r>
          </w:p>
        </w:tc>
        <w:tc>
          <w:tcPr>
            <w:tcW w:w="1769" w:type="dxa"/>
            <w:vAlign w:val="center"/>
            <w:hideMark/>
          </w:tcPr>
          <w:p w14:paraId="1EE8FAF9" w14:textId="3725B344" w:rsidR="00DE045E" w:rsidRPr="00DE045E" w:rsidRDefault="00DE045E" w:rsidP="00DE045E">
            <w:pPr>
              <w:jc w:val="center"/>
            </w:pPr>
            <w:r w:rsidRPr="00DE045E">
              <w:rPr>
                <w:color w:val="000000"/>
              </w:rPr>
              <w:t>1.01 (0.98, 1.03)</w:t>
            </w:r>
          </w:p>
        </w:tc>
        <w:tc>
          <w:tcPr>
            <w:tcW w:w="1769" w:type="dxa"/>
            <w:vAlign w:val="center"/>
            <w:hideMark/>
          </w:tcPr>
          <w:p w14:paraId="6AF0ED9C" w14:textId="099237A4" w:rsidR="00DE045E" w:rsidRPr="00DE045E" w:rsidRDefault="00DE045E" w:rsidP="00DE045E">
            <w:pPr>
              <w:jc w:val="center"/>
            </w:pPr>
            <w:r w:rsidRPr="00DE045E">
              <w:rPr>
                <w:color w:val="000000"/>
              </w:rPr>
              <w:t>-</w:t>
            </w:r>
          </w:p>
        </w:tc>
        <w:tc>
          <w:tcPr>
            <w:tcW w:w="1769" w:type="dxa"/>
            <w:vAlign w:val="center"/>
            <w:hideMark/>
          </w:tcPr>
          <w:p w14:paraId="37D85AA1" w14:textId="0129D224" w:rsidR="00DE045E" w:rsidRPr="00DE045E" w:rsidRDefault="00DE045E" w:rsidP="00DE045E">
            <w:pPr>
              <w:jc w:val="center"/>
            </w:pPr>
            <w:r w:rsidRPr="00DE045E">
              <w:rPr>
                <w:color w:val="000000"/>
              </w:rPr>
              <w:t>1.1 (1.04, 1.1)</w:t>
            </w:r>
          </w:p>
        </w:tc>
        <w:tc>
          <w:tcPr>
            <w:tcW w:w="1769" w:type="dxa"/>
            <w:vAlign w:val="center"/>
            <w:hideMark/>
          </w:tcPr>
          <w:p w14:paraId="0219AE21" w14:textId="15619313" w:rsidR="00DE045E" w:rsidRPr="00DE045E" w:rsidRDefault="00DE045E" w:rsidP="00DE045E">
            <w:pPr>
              <w:jc w:val="center"/>
            </w:pPr>
            <w:r w:rsidRPr="00DE045E">
              <w:rPr>
                <w:color w:val="000000"/>
              </w:rPr>
              <w:t>1.1 (1.03, 1.1)</w:t>
            </w:r>
          </w:p>
        </w:tc>
      </w:tr>
      <w:tr w:rsidR="00DE045E" w:rsidRPr="003F412D" w14:paraId="0FE008F0" w14:textId="77777777" w:rsidTr="00DE045E">
        <w:trPr>
          <w:trHeight w:val="178"/>
        </w:trPr>
        <w:tc>
          <w:tcPr>
            <w:tcW w:w="1768" w:type="dxa"/>
            <w:vAlign w:val="center"/>
            <w:hideMark/>
          </w:tcPr>
          <w:p w14:paraId="7D7CCC34" w14:textId="385B2C53" w:rsidR="00DE045E" w:rsidRPr="003F412D" w:rsidRDefault="00DE045E" w:rsidP="00DE045E">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Upper respiratory symptoms</w:t>
            </w:r>
          </w:p>
        </w:tc>
        <w:tc>
          <w:tcPr>
            <w:tcW w:w="1769" w:type="dxa"/>
            <w:vAlign w:val="center"/>
            <w:hideMark/>
          </w:tcPr>
          <w:p w14:paraId="37B2D51C" w14:textId="42C5D2B5" w:rsidR="00DE045E" w:rsidRPr="00DE045E" w:rsidRDefault="00DE045E" w:rsidP="00DE045E">
            <w:pPr>
              <w:jc w:val="center"/>
            </w:pPr>
            <w:r w:rsidRPr="00DE045E">
              <w:rPr>
                <w:color w:val="000000"/>
              </w:rPr>
              <w:t>1.2 (0.95, 1.6)</w:t>
            </w:r>
          </w:p>
        </w:tc>
        <w:tc>
          <w:tcPr>
            <w:tcW w:w="1769" w:type="dxa"/>
            <w:vAlign w:val="center"/>
            <w:hideMark/>
          </w:tcPr>
          <w:p w14:paraId="62A67480" w14:textId="0DB61E82" w:rsidR="00DE045E" w:rsidRPr="00DE045E" w:rsidRDefault="00DE045E" w:rsidP="00DE045E">
            <w:pPr>
              <w:jc w:val="center"/>
            </w:pPr>
            <w:r w:rsidRPr="00DE045E">
              <w:rPr>
                <w:color w:val="000000"/>
              </w:rPr>
              <w:t>-</w:t>
            </w:r>
          </w:p>
        </w:tc>
        <w:tc>
          <w:tcPr>
            <w:tcW w:w="1769" w:type="dxa"/>
            <w:vAlign w:val="center"/>
            <w:hideMark/>
          </w:tcPr>
          <w:p w14:paraId="26D050D5" w14:textId="578AE6A8" w:rsidR="00DE045E" w:rsidRPr="00DE045E" w:rsidRDefault="00DE045E" w:rsidP="00DE045E">
            <w:pPr>
              <w:jc w:val="center"/>
            </w:pPr>
            <w:r w:rsidRPr="00DE045E">
              <w:rPr>
                <w:color w:val="000000"/>
              </w:rPr>
              <w:t>1.5 (1.1, 2.1)</w:t>
            </w:r>
          </w:p>
        </w:tc>
        <w:tc>
          <w:tcPr>
            <w:tcW w:w="1769" w:type="dxa"/>
            <w:vAlign w:val="center"/>
            <w:hideMark/>
          </w:tcPr>
          <w:p w14:paraId="20B9B84C" w14:textId="7EC7A04B" w:rsidR="00DE045E" w:rsidRPr="00DE045E" w:rsidRDefault="00DE045E" w:rsidP="00DE045E">
            <w:pPr>
              <w:jc w:val="center"/>
            </w:pPr>
            <w:r w:rsidRPr="00DE045E">
              <w:rPr>
                <w:color w:val="000000"/>
              </w:rPr>
              <w:t>-</w:t>
            </w:r>
          </w:p>
        </w:tc>
      </w:tr>
      <w:tr w:rsidR="00DE045E" w:rsidRPr="003F412D" w14:paraId="485836AE" w14:textId="77777777" w:rsidTr="00DE045E">
        <w:trPr>
          <w:trHeight w:val="178"/>
        </w:trPr>
        <w:tc>
          <w:tcPr>
            <w:tcW w:w="1768" w:type="dxa"/>
            <w:vAlign w:val="center"/>
            <w:hideMark/>
          </w:tcPr>
          <w:p w14:paraId="20C3A40D" w14:textId="1510CC8E" w:rsidR="00DE045E" w:rsidRPr="003F412D" w:rsidRDefault="00DE045E" w:rsidP="00DE045E">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Lower respiratory symptoms</w:t>
            </w:r>
          </w:p>
        </w:tc>
        <w:tc>
          <w:tcPr>
            <w:tcW w:w="1769" w:type="dxa"/>
            <w:vAlign w:val="center"/>
            <w:hideMark/>
          </w:tcPr>
          <w:p w14:paraId="0C79376E" w14:textId="55EB4C90" w:rsidR="00DE045E" w:rsidRPr="00DE045E" w:rsidRDefault="00DE045E" w:rsidP="00DE045E">
            <w:pPr>
              <w:jc w:val="center"/>
            </w:pPr>
            <w:r w:rsidRPr="00DE045E">
              <w:rPr>
                <w:color w:val="000000"/>
              </w:rPr>
              <w:t>1.3 (0.94, 1.7)</w:t>
            </w:r>
          </w:p>
        </w:tc>
        <w:tc>
          <w:tcPr>
            <w:tcW w:w="1769" w:type="dxa"/>
            <w:vAlign w:val="center"/>
            <w:hideMark/>
          </w:tcPr>
          <w:p w14:paraId="21502CFD" w14:textId="75D1542C" w:rsidR="00DE045E" w:rsidRPr="00DE045E" w:rsidRDefault="00DE045E" w:rsidP="00DE045E">
            <w:pPr>
              <w:jc w:val="center"/>
            </w:pPr>
            <w:r w:rsidRPr="00DE045E">
              <w:rPr>
                <w:color w:val="000000"/>
              </w:rPr>
              <w:t>-</w:t>
            </w:r>
          </w:p>
        </w:tc>
        <w:tc>
          <w:tcPr>
            <w:tcW w:w="1769" w:type="dxa"/>
            <w:vAlign w:val="center"/>
            <w:hideMark/>
          </w:tcPr>
          <w:p w14:paraId="1BDA97F7" w14:textId="0E473B79" w:rsidR="00DE045E" w:rsidRPr="00DE045E" w:rsidRDefault="00DE045E" w:rsidP="00DE045E">
            <w:pPr>
              <w:jc w:val="center"/>
            </w:pPr>
            <w:r w:rsidRPr="00DE045E">
              <w:rPr>
                <w:color w:val="000000"/>
              </w:rPr>
              <w:t>1.8 (1.2, 2.7)</w:t>
            </w:r>
          </w:p>
        </w:tc>
        <w:tc>
          <w:tcPr>
            <w:tcW w:w="1769" w:type="dxa"/>
            <w:vAlign w:val="center"/>
            <w:hideMark/>
          </w:tcPr>
          <w:p w14:paraId="2C049F18" w14:textId="5979B2DC" w:rsidR="00DE045E" w:rsidRPr="00DE045E" w:rsidRDefault="00DE045E" w:rsidP="00DE045E">
            <w:pPr>
              <w:jc w:val="center"/>
            </w:pPr>
            <w:r w:rsidRPr="00DE045E">
              <w:rPr>
                <w:color w:val="000000"/>
              </w:rPr>
              <w:t>-</w:t>
            </w:r>
          </w:p>
        </w:tc>
      </w:tr>
      <w:tr w:rsidR="00DE045E" w:rsidRPr="003F412D" w14:paraId="53BD1F91" w14:textId="77777777" w:rsidTr="00DE045E">
        <w:trPr>
          <w:trHeight w:val="178"/>
        </w:trPr>
        <w:tc>
          <w:tcPr>
            <w:tcW w:w="1768" w:type="dxa"/>
            <w:vAlign w:val="center"/>
            <w:hideMark/>
          </w:tcPr>
          <w:p w14:paraId="7B369EAE" w14:textId="27F1016A" w:rsidR="00DE045E" w:rsidRPr="003F412D" w:rsidRDefault="00DE045E" w:rsidP="00DE045E">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Gastrointestinal symptoms</w:t>
            </w:r>
          </w:p>
        </w:tc>
        <w:tc>
          <w:tcPr>
            <w:tcW w:w="1769" w:type="dxa"/>
            <w:vAlign w:val="center"/>
            <w:hideMark/>
          </w:tcPr>
          <w:p w14:paraId="79726182" w14:textId="2EDCF8BD" w:rsidR="00DE045E" w:rsidRPr="00DE045E" w:rsidRDefault="00DE045E" w:rsidP="00DE045E">
            <w:pPr>
              <w:jc w:val="center"/>
            </w:pPr>
            <w:r w:rsidRPr="00DE045E">
              <w:rPr>
                <w:color w:val="000000"/>
              </w:rPr>
              <w:t>1.3 (1.1, 1.5)</w:t>
            </w:r>
          </w:p>
        </w:tc>
        <w:tc>
          <w:tcPr>
            <w:tcW w:w="1769" w:type="dxa"/>
            <w:vAlign w:val="center"/>
            <w:hideMark/>
          </w:tcPr>
          <w:p w14:paraId="3413B270" w14:textId="086DDFA1" w:rsidR="00DE045E" w:rsidRPr="00DE045E" w:rsidRDefault="00DE045E" w:rsidP="00DE045E">
            <w:pPr>
              <w:jc w:val="center"/>
            </w:pPr>
            <w:r w:rsidRPr="00DE045E">
              <w:rPr>
                <w:color w:val="000000"/>
              </w:rPr>
              <w:t>-</w:t>
            </w:r>
          </w:p>
        </w:tc>
        <w:tc>
          <w:tcPr>
            <w:tcW w:w="1769" w:type="dxa"/>
            <w:vAlign w:val="center"/>
            <w:hideMark/>
          </w:tcPr>
          <w:p w14:paraId="72B1300D" w14:textId="0C4A0DB7" w:rsidR="00DE045E" w:rsidRPr="00DE045E" w:rsidRDefault="00DE045E" w:rsidP="00DE045E">
            <w:pPr>
              <w:jc w:val="center"/>
            </w:pPr>
            <w:r w:rsidRPr="00DE045E">
              <w:rPr>
                <w:color w:val="000000"/>
              </w:rPr>
              <w:t>1.4 (1.1, 1.8)</w:t>
            </w:r>
          </w:p>
        </w:tc>
        <w:tc>
          <w:tcPr>
            <w:tcW w:w="1769" w:type="dxa"/>
            <w:vAlign w:val="center"/>
            <w:hideMark/>
          </w:tcPr>
          <w:p w14:paraId="128D59DD" w14:textId="73A2EF16" w:rsidR="00DE045E" w:rsidRPr="00DE045E" w:rsidRDefault="00DE045E" w:rsidP="00DE045E">
            <w:pPr>
              <w:jc w:val="center"/>
            </w:pPr>
            <w:r w:rsidRPr="00DE045E">
              <w:rPr>
                <w:color w:val="000000"/>
              </w:rPr>
              <w:t>-</w:t>
            </w:r>
          </w:p>
        </w:tc>
      </w:tr>
      <w:tr w:rsidR="00DE045E" w:rsidRPr="003F412D" w14:paraId="68513275" w14:textId="77777777" w:rsidTr="00DE045E">
        <w:trPr>
          <w:trHeight w:val="178"/>
        </w:trPr>
        <w:tc>
          <w:tcPr>
            <w:tcW w:w="1768" w:type="dxa"/>
            <w:vAlign w:val="center"/>
            <w:hideMark/>
          </w:tcPr>
          <w:p w14:paraId="1970E4EE" w14:textId="404F89AE" w:rsidR="00DE045E" w:rsidRPr="003F412D" w:rsidRDefault="00DE045E" w:rsidP="00DE045E">
            <w:pPr>
              <w:jc w:val="center"/>
              <w:rPr>
                <w:rFonts w:asciiTheme="minorHAnsi" w:hAnsiTheme="minorHAnsi" w:cstheme="minorHAnsi"/>
                <w:sz w:val="22"/>
                <w:szCs w:val="22"/>
              </w:rPr>
            </w:pPr>
            <w:r w:rsidRPr="003F412D">
              <w:rPr>
                <w:rFonts w:asciiTheme="minorHAnsi" w:hAnsiTheme="minorHAnsi" w:cstheme="minorHAnsi"/>
                <w:b/>
                <w:bCs/>
                <w:color w:val="000000"/>
                <w:sz w:val="22"/>
                <w:szCs w:val="22"/>
              </w:rPr>
              <w:t>Systemic symptoms</w:t>
            </w:r>
          </w:p>
        </w:tc>
        <w:tc>
          <w:tcPr>
            <w:tcW w:w="1769" w:type="dxa"/>
            <w:vAlign w:val="center"/>
            <w:hideMark/>
          </w:tcPr>
          <w:p w14:paraId="1B0B3D7A" w14:textId="3E167C09" w:rsidR="00DE045E" w:rsidRPr="00DE045E" w:rsidRDefault="00DE045E" w:rsidP="00DE045E">
            <w:pPr>
              <w:jc w:val="center"/>
            </w:pPr>
            <w:r w:rsidRPr="00DE045E">
              <w:rPr>
                <w:color w:val="000000"/>
              </w:rPr>
              <w:t>2.2 (1.6, 2.9)</w:t>
            </w:r>
          </w:p>
        </w:tc>
        <w:tc>
          <w:tcPr>
            <w:tcW w:w="1769" w:type="dxa"/>
            <w:vAlign w:val="center"/>
            <w:hideMark/>
          </w:tcPr>
          <w:p w14:paraId="194241F2" w14:textId="69E4B0FC" w:rsidR="00DE045E" w:rsidRPr="00DE045E" w:rsidRDefault="00DE045E" w:rsidP="00DE045E">
            <w:pPr>
              <w:jc w:val="center"/>
            </w:pPr>
            <w:r w:rsidRPr="00DE045E">
              <w:rPr>
                <w:color w:val="000000"/>
              </w:rPr>
              <w:t>1.8 (1.4, 2.5)</w:t>
            </w:r>
          </w:p>
        </w:tc>
        <w:tc>
          <w:tcPr>
            <w:tcW w:w="1769" w:type="dxa"/>
            <w:vAlign w:val="center"/>
            <w:hideMark/>
          </w:tcPr>
          <w:p w14:paraId="1DE8A57A" w14:textId="4F192949" w:rsidR="00DE045E" w:rsidRPr="00DE045E" w:rsidRDefault="00DE045E" w:rsidP="00DE045E">
            <w:pPr>
              <w:jc w:val="center"/>
            </w:pPr>
            <w:r w:rsidRPr="00DE045E">
              <w:rPr>
                <w:color w:val="000000"/>
              </w:rPr>
              <w:t>2.4 (1.6, 3.5)</w:t>
            </w:r>
          </w:p>
        </w:tc>
        <w:tc>
          <w:tcPr>
            <w:tcW w:w="1769" w:type="dxa"/>
            <w:vAlign w:val="center"/>
            <w:hideMark/>
          </w:tcPr>
          <w:p w14:paraId="0120F485" w14:textId="3FD26D51" w:rsidR="00DE045E" w:rsidRPr="00DE045E" w:rsidRDefault="00DE045E" w:rsidP="00DE045E">
            <w:pPr>
              <w:jc w:val="center"/>
            </w:pPr>
            <w:r w:rsidRPr="00DE045E">
              <w:rPr>
                <w:color w:val="000000"/>
              </w:rPr>
              <w:t>1.7 (1.3, 2.4)</w:t>
            </w:r>
          </w:p>
        </w:tc>
      </w:tr>
    </w:tbl>
    <w:p w14:paraId="001EB32D" w14:textId="7EE27D9B" w:rsidR="00AF4E3F" w:rsidRDefault="00AF4E3F" w:rsidP="00AF4E3F">
      <w:pPr>
        <w:ind w:left="60"/>
      </w:pPr>
    </w:p>
    <w:p w14:paraId="125D2E94" w14:textId="77777777" w:rsidR="00AF4E3F" w:rsidRDefault="00AF4E3F" w:rsidP="00AF4E3F">
      <w:pPr>
        <w:ind w:left="60"/>
      </w:pPr>
    </w:p>
    <w:p w14:paraId="2841A182" w14:textId="77777777" w:rsidR="00642310" w:rsidRDefault="00642310">
      <w:r>
        <w:br w:type="page"/>
      </w:r>
    </w:p>
    <w:p w14:paraId="78DDB97C" w14:textId="772B83BA" w:rsidR="00642310" w:rsidRPr="0002263B" w:rsidRDefault="00642310" w:rsidP="0002263B">
      <w:pPr>
        <w:pStyle w:val="Heading2"/>
      </w:pPr>
      <w:bookmarkStart w:id="10" w:name="_Toc116470374"/>
      <w:r w:rsidRPr="0002263B">
        <w:lastRenderedPageBreak/>
        <w:t xml:space="preserve">Supplementary Table </w:t>
      </w:r>
      <w:r w:rsidR="00B02841">
        <w:t>4</w:t>
      </w:r>
      <w:r w:rsidRPr="0002263B">
        <w:t>b. Predictors for SARS-CoV-2 RNA loads in exhaled breath aerosol, excluding samples collected more than five days post symptom onset.</w:t>
      </w:r>
      <w:bookmarkEnd w:id="10"/>
    </w:p>
    <w:tbl>
      <w:tblPr>
        <w:tblStyle w:val="TableGrid"/>
        <w:tblW w:w="0" w:type="auto"/>
        <w:tblLook w:val="04A0" w:firstRow="1" w:lastRow="0" w:firstColumn="1" w:lastColumn="0" w:noHBand="0" w:noVBand="1"/>
      </w:tblPr>
      <w:tblGrid>
        <w:gridCol w:w="1782"/>
        <w:gridCol w:w="1783"/>
        <w:gridCol w:w="1782"/>
        <w:gridCol w:w="1783"/>
        <w:gridCol w:w="1783"/>
      </w:tblGrid>
      <w:tr w:rsidR="00EE2784" w:rsidRPr="003F412D" w14:paraId="6202958D" w14:textId="77777777" w:rsidTr="003F412D">
        <w:trPr>
          <w:trHeight w:val="193"/>
        </w:trPr>
        <w:tc>
          <w:tcPr>
            <w:tcW w:w="1782" w:type="dxa"/>
            <w:hideMark/>
          </w:tcPr>
          <w:p w14:paraId="6919DF92" w14:textId="60D800A0" w:rsidR="00EE2784" w:rsidRPr="003F412D" w:rsidRDefault="00EE2784" w:rsidP="00EE2784">
            <w:pPr>
              <w:pStyle w:val="NormalWeb"/>
              <w:spacing w:before="0" w:beforeAutospacing="0" w:after="0" w:afterAutospacing="0"/>
              <w:jc w:val="center"/>
              <w:rPr>
                <w:rFonts w:asciiTheme="minorHAnsi" w:hAnsiTheme="minorHAnsi" w:cstheme="minorHAnsi"/>
                <w:sz w:val="22"/>
                <w:szCs w:val="22"/>
              </w:rPr>
            </w:pPr>
          </w:p>
        </w:tc>
        <w:tc>
          <w:tcPr>
            <w:tcW w:w="3565" w:type="dxa"/>
            <w:gridSpan w:val="2"/>
            <w:hideMark/>
          </w:tcPr>
          <w:p w14:paraId="0F0A2351" w14:textId="77777777" w:rsidR="00EE2784" w:rsidRDefault="00EE2784" w:rsidP="00EE2784">
            <w:pPr>
              <w:pStyle w:val="NormalWeb"/>
              <w:spacing w:before="0" w:beforeAutospacing="0" w:after="0" w:afterAutospacing="0"/>
              <w:jc w:val="center"/>
              <w:rPr>
                <w:rFonts w:asciiTheme="minorHAnsi" w:hAnsiTheme="minorHAnsi" w:cstheme="minorHAnsi"/>
                <w:b/>
                <w:bCs/>
                <w:color w:val="000000"/>
                <w:sz w:val="22"/>
                <w:szCs w:val="22"/>
              </w:rPr>
            </w:pPr>
            <w:r w:rsidRPr="003F412D">
              <w:rPr>
                <w:rFonts w:asciiTheme="minorHAnsi" w:hAnsiTheme="minorHAnsi" w:cstheme="minorHAnsi"/>
                <w:b/>
                <w:bCs/>
                <w:color w:val="000000"/>
                <w:sz w:val="22"/>
                <w:szCs w:val="22"/>
              </w:rPr>
              <w:t>Coarse</w:t>
            </w:r>
          </w:p>
          <w:p w14:paraId="21213DEF" w14:textId="0EDB1769" w:rsidR="003F412D" w:rsidRPr="003F412D" w:rsidRDefault="003F412D" w:rsidP="00EE278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N=</w:t>
            </w:r>
            <w:r w:rsidR="004F38D9">
              <w:rPr>
                <w:rFonts w:asciiTheme="minorHAnsi" w:hAnsiTheme="minorHAnsi" w:cstheme="minorHAnsi"/>
                <w:b/>
                <w:bCs/>
                <w:color w:val="000000"/>
                <w:sz w:val="22"/>
                <w:szCs w:val="22"/>
              </w:rPr>
              <w:t>78</w:t>
            </w:r>
            <w:r w:rsidRPr="003F412D">
              <w:rPr>
                <w:rFonts w:asciiTheme="minorHAnsi" w:hAnsiTheme="minorHAnsi" w:cstheme="minorHAnsi"/>
                <w:b/>
                <w:bCs/>
                <w:color w:val="000000"/>
                <w:sz w:val="22"/>
                <w:szCs w:val="22"/>
              </w:rPr>
              <w:t>, n=</w:t>
            </w:r>
            <w:r w:rsidR="002E7C32">
              <w:rPr>
                <w:rFonts w:asciiTheme="minorHAnsi" w:hAnsiTheme="minorHAnsi" w:cstheme="minorHAnsi"/>
                <w:b/>
                <w:bCs/>
                <w:color w:val="000000"/>
                <w:sz w:val="22"/>
                <w:szCs w:val="22"/>
              </w:rPr>
              <w:t>11</w:t>
            </w:r>
            <w:r w:rsidR="00BE50D7">
              <w:rPr>
                <w:rFonts w:asciiTheme="minorHAnsi" w:hAnsiTheme="minorHAnsi" w:cstheme="minorHAnsi"/>
                <w:b/>
                <w:bCs/>
                <w:color w:val="000000"/>
                <w:sz w:val="22"/>
                <w:szCs w:val="22"/>
              </w:rPr>
              <w:t>2</w:t>
            </w:r>
          </w:p>
        </w:tc>
        <w:tc>
          <w:tcPr>
            <w:tcW w:w="3566" w:type="dxa"/>
            <w:gridSpan w:val="2"/>
            <w:hideMark/>
          </w:tcPr>
          <w:p w14:paraId="35EBE06E" w14:textId="77777777" w:rsidR="00EE2784" w:rsidRDefault="00EE2784" w:rsidP="00EE2784">
            <w:pPr>
              <w:pStyle w:val="NormalWeb"/>
              <w:spacing w:before="0" w:beforeAutospacing="0" w:after="0" w:afterAutospacing="0"/>
              <w:jc w:val="center"/>
              <w:rPr>
                <w:rFonts w:asciiTheme="minorHAnsi" w:hAnsiTheme="minorHAnsi" w:cstheme="minorHAnsi"/>
                <w:b/>
                <w:bCs/>
                <w:color w:val="000000"/>
                <w:sz w:val="22"/>
                <w:szCs w:val="22"/>
              </w:rPr>
            </w:pPr>
            <w:r w:rsidRPr="003F412D">
              <w:rPr>
                <w:rFonts w:asciiTheme="minorHAnsi" w:hAnsiTheme="minorHAnsi" w:cstheme="minorHAnsi"/>
                <w:b/>
                <w:bCs/>
                <w:color w:val="000000"/>
                <w:sz w:val="22"/>
                <w:szCs w:val="22"/>
              </w:rPr>
              <w:t>Fine</w:t>
            </w:r>
          </w:p>
          <w:p w14:paraId="40DC645A" w14:textId="14BDFD68" w:rsidR="003F412D" w:rsidRPr="003F412D" w:rsidRDefault="002E7C32" w:rsidP="00EE278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N=</w:t>
            </w:r>
            <w:r w:rsidR="004F38D9">
              <w:rPr>
                <w:rFonts w:asciiTheme="minorHAnsi" w:hAnsiTheme="minorHAnsi" w:cstheme="minorHAnsi"/>
                <w:b/>
                <w:bCs/>
                <w:color w:val="000000"/>
                <w:sz w:val="22"/>
                <w:szCs w:val="22"/>
              </w:rPr>
              <w:t>78</w:t>
            </w:r>
            <w:r w:rsidRPr="003F412D">
              <w:rPr>
                <w:rFonts w:asciiTheme="minorHAnsi" w:hAnsiTheme="minorHAnsi" w:cstheme="minorHAnsi"/>
                <w:b/>
                <w:bCs/>
                <w:color w:val="000000"/>
                <w:sz w:val="22"/>
                <w:szCs w:val="22"/>
              </w:rPr>
              <w:t>, n=</w:t>
            </w:r>
            <w:r>
              <w:rPr>
                <w:rFonts w:asciiTheme="minorHAnsi" w:hAnsiTheme="minorHAnsi" w:cstheme="minorHAnsi"/>
                <w:b/>
                <w:bCs/>
                <w:color w:val="000000"/>
                <w:sz w:val="22"/>
                <w:szCs w:val="22"/>
              </w:rPr>
              <w:t>11</w:t>
            </w:r>
            <w:r w:rsidR="00BE50D7">
              <w:rPr>
                <w:rFonts w:asciiTheme="minorHAnsi" w:hAnsiTheme="minorHAnsi" w:cstheme="minorHAnsi"/>
                <w:b/>
                <w:bCs/>
                <w:color w:val="000000"/>
                <w:sz w:val="22"/>
                <w:szCs w:val="22"/>
              </w:rPr>
              <w:t>2</w:t>
            </w:r>
          </w:p>
        </w:tc>
      </w:tr>
      <w:tr w:rsidR="00EE2784" w:rsidRPr="003F412D" w14:paraId="3A657220" w14:textId="77777777" w:rsidTr="003F412D">
        <w:trPr>
          <w:trHeight w:val="193"/>
        </w:trPr>
        <w:tc>
          <w:tcPr>
            <w:tcW w:w="1782" w:type="dxa"/>
          </w:tcPr>
          <w:p w14:paraId="332F7238" w14:textId="77777777" w:rsidR="00EE2784" w:rsidRPr="003F412D" w:rsidRDefault="00EE2784" w:rsidP="00EE2784">
            <w:pPr>
              <w:pStyle w:val="NormalWeb"/>
              <w:spacing w:before="0" w:beforeAutospacing="0" w:after="0" w:afterAutospacing="0"/>
              <w:jc w:val="center"/>
              <w:rPr>
                <w:rFonts w:asciiTheme="minorHAnsi" w:hAnsiTheme="minorHAnsi" w:cstheme="minorHAnsi"/>
                <w:b/>
                <w:bCs/>
                <w:color w:val="000000"/>
                <w:sz w:val="22"/>
                <w:szCs w:val="22"/>
              </w:rPr>
            </w:pPr>
          </w:p>
        </w:tc>
        <w:tc>
          <w:tcPr>
            <w:tcW w:w="1783" w:type="dxa"/>
          </w:tcPr>
          <w:p w14:paraId="3E3DAF4D" w14:textId="33C5EF17" w:rsidR="00EE2784" w:rsidRPr="003F412D" w:rsidRDefault="00EE2784" w:rsidP="00EE2784">
            <w:pPr>
              <w:pStyle w:val="NormalWeb"/>
              <w:spacing w:before="0" w:beforeAutospacing="0" w:after="0" w:afterAutospacing="0"/>
              <w:jc w:val="center"/>
              <w:rPr>
                <w:rFonts w:asciiTheme="minorHAnsi" w:hAnsiTheme="minorHAnsi" w:cstheme="minorHAnsi"/>
                <w:b/>
                <w:bCs/>
                <w:color w:val="000000"/>
                <w:sz w:val="22"/>
                <w:szCs w:val="22"/>
              </w:rPr>
            </w:pPr>
            <w:r w:rsidRPr="003F412D">
              <w:rPr>
                <w:rFonts w:asciiTheme="minorHAnsi" w:hAnsiTheme="minorHAnsi" w:cstheme="minorHAnsi"/>
                <w:b/>
                <w:bCs/>
                <w:color w:val="000000"/>
                <w:sz w:val="22"/>
                <w:szCs w:val="22"/>
              </w:rPr>
              <w:t>Unadjusted</w:t>
            </w:r>
          </w:p>
        </w:tc>
        <w:tc>
          <w:tcPr>
            <w:tcW w:w="1782" w:type="dxa"/>
          </w:tcPr>
          <w:p w14:paraId="5F7AF875" w14:textId="4B72026C" w:rsidR="00EE2784" w:rsidRPr="003F412D" w:rsidRDefault="00EE2784" w:rsidP="00EE2784">
            <w:pPr>
              <w:pStyle w:val="NormalWeb"/>
              <w:spacing w:before="0" w:beforeAutospacing="0" w:after="0" w:afterAutospacing="0"/>
              <w:jc w:val="center"/>
              <w:rPr>
                <w:rFonts w:asciiTheme="minorHAnsi" w:hAnsiTheme="minorHAnsi" w:cstheme="minorHAnsi"/>
                <w:b/>
                <w:bCs/>
                <w:color w:val="000000"/>
                <w:sz w:val="22"/>
                <w:szCs w:val="22"/>
              </w:rPr>
            </w:pPr>
            <w:r w:rsidRPr="003F412D">
              <w:rPr>
                <w:rFonts w:asciiTheme="minorHAnsi" w:hAnsiTheme="minorHAnsi" w:cstheme="minorHAnsi"/>
                <w:b/>
                <w:bCs/>
                <w:color w:val="000000"/>
                <w:sz w:val="22"/>
                <w:szCs w:val="22"/>
              </w:rPr>
              <w:t>Adjusted</w:t>
            </w:r>
          </w:p>
        </w:tc>
        <w:tc>
          <w:tcPr>
            <w:tcW w:w="1783" w:type="dxa"/>
          </w:tcPr>
          <w:p w14:paraId="0B9A9865" w14:textId="3476C905" w:rsidR="00EE2784" w:rsidRPr="003F412D" w:rsidRDefault="00EE2784" w:rsidP="00EE2784">
            <w:pPr>
              <w:pStyle w:val="NormalWeb"/>
              <w:spacing w:before="0" w:beforeAutospacing="0" w:after="0" w:afterAutospacing="0"/>
              <w:jc w:val="center"/>
              <w:rPr>
                <w:rFonts w:asciiTheme="minorHAnsi" w:hAnsiTheme="minorHAnsi" w:cstheme="minorHAnsi"/>
                <w:b/>
                <w:bCs/>
                <w:color w:val="000000"/>
                <w:sz w:val="22"/>
                <w:szCs w:val="22"/>
              </w:rPr>
            </w:pPr>
            <w:r w:rsidRPr="003F412D">
              <w:rPr>
                <w:rFonts w:asciiTheme="minorHAnsi" w:hAnsiTheme="minorHAnsi" w:cstheme="minorHAnsi"/>
                <w:b/>
                <w:bCs/>
                <w:color w:val="000000"/>
                <w:sz w:val="22"/>
                <w:szCs w:val="22"/>
              </w:rPr>
              <w:t>Unadjusted</w:t>
            </w:r>
          </w:p>
        </w:tc>
        <w:tc>
          <w:tcPr>
            <w:tcW w:w="1783" w:type="dxa"/>
          </w:tcPr>
          <w:p w14:paraId="44D4FFC8" w14:textId="63C8B6E8" w:rsidR="00EE2784" w:rsidRPr="003F412D" w:rsidRDefault="00EE2784" w:rsidP="00EE2784">
            <w:pPr>
              <w:pStyle w:val="NormalWeb"/>
              <w:spacing w:before="0" w:beforeAutospacing="0" w:after="0" w:afterAutospacing="0"/>
              <w:jc w:val="center"/>
              <w:rPr>
                <w:rFonts w:asciiTheme="minorHAnsi" w:hAnsiTheme="minorHAnsi" w:cstheme="minorHAnsi"/>
                <w:b/>
                <w:bCs/>
                <w:color w:val="000000"/>
                <w:sz w:val="22"/>
                <w:szCs w:val="22"/>
              </w:rPr>
            </w:pPr>
            <w:r w:rsidRPr="003F412D">
              <w:rPr>
                <w:rFonts w:asciiTheme="minorHAnsi" w:hAnsiTheme="minorHAnsi" w:cstheme="minorHAnsi"/>
                <w:b/>
                <w:bCs/>
                <w:color w:val="000000"/>
                <w:sz w:val="22"/>
                <w:szCs w:val="22"/>
              </w:rPr>
              <w:t>Adjusted</w:t>
            </w:r>
          </w:p>
        </w:tc>
      </w:tr>
      <w:tr w:rsidR="000A04D4" w:rsidRPr="003F412D" w14:paraId="40FFB35E" w14:textId="77777777" w:rsidTr="000A04D4">
        <w:trPr>
          <w:trHeight w:val="193"/>
        </w:trPr>
        <w:tc>
          <w:tcPr>
            <w:tcW w:w="1782" w:type="dxa"/>
            <w:hideMark/>
          </w:tcPr>
          <w:p w14:paraId="53234F2D" w14:textId="77777777" w:rsidR="000A04D4" w:rsidRPr="003F412D" w:rsidRDefault="000A04D4" w:rsidP="000A04D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Alpha vs. Other</w:t>
            </w:r>
          </w:p>
        </w:tc>
        <w:tc>
          <w:tcPr>
            <w:tcW w:w="1783" w:type="dxa"/>
            <w:vAlign w:val="center"/>
            <w:hideMark/>
          </w:tcPr>
          <w:p w14:paraId="0CA14532" w14:textId="14093C2B" w:rsidR="000A04D4" w:rsidRPr="000A04D4" w:rsidRDefault="000A04D4" w:rsidP="000A04D4">
            <w:pPr>
              <w:pStyle w:val="NormalWeb"/>
              <w:spacing w:before="0" w:beforeAutospacing="0" w:after="0" w:afterAutospacing="0"/>
              <w:jc w:val="center"/>
            </w:pPr>
            <w:r w:rsidRPr="000A04D4">
              <w:rPr>
                <w:color w:val="000000"/>
              </w:rPr>
              <w:t>15 (2.9, 82)</w:t>
            </w:r>
          </w:p>
        </w:tc>
        <w:tc>
          <w:tcPr>
            <w:tcW w:w="1782" w:type="dxa"/>
            <w:vAlign w:val="center"/>
            <w:hideMark/>
          </w:tcPr>
          <w:p w14:paraId="21E84C75" w14:textId="1C05FB9D" w:rsidR="000A04D4" w:rsidRPr="000A04D4" w:rsidRDefault="000A04D4" w:rsidP="000A04D4">
            <w:pPr>
              <w:pStyle w:val="NormalWeb"/>
              <w:spacing w:before="0" w:beforeAutospacing="0" w:after="0" w:afterAutospacing="0"/>
              <w:jc w:val="center"/>
            </w:pPr>
            <w:r w:rsidRPr="000A04D4">
              <w:rPr>
                <w:color w:val="000000"/>
              </w:rPr>
              <w:t>5.9 (1.4, 26)</w:t>
            </w:r>
          </w:p>
        </w:tc>
        <w:tc>
          <w:tcPr>
            <w:tcW w:w="1783" w:type="dxa"/>
            <w:vAlign w:val="center"/>
            <w:hideMark/>
          </w:tcPr>
          <w:p w14:paraId="67C9EE4E" w14:textId="0B842E9F" w:rsidR="000A04D4" w:rsidRPr="000A04D4" w:rsidRDefault="000A04D4" w:rsidP="000A04D4">
            <w:pPr>
              <w:pStyle w:val="NormalWeb"/>
              <w:spacing w:before="0" w:beforeAutospacing="0" w:after="0" w:afterAutospacing="0"/>
              <w:jc w:val="center"/>
            </w:pPr>
            <w:r w:rsidRPr="000A04D4">
              <w:rPr>
                <w:color w:val="000000"/>
              </w:rPr>
              <w:t>28 (3.3, 230)</w:t>
            </w:r>
          </w:p>
        </w:tc>
        <w:tc>
          <w:tcPr>
            <w:tcW w:w="1783" w:type="dxa"/>
            <w:vAlign w:val="center"/>
            <w:hideMark/>
          </w:tcPr>
          <w:p w14:paraId="48C82351" w14:textId="586D8473" w:rsidR="000A04D4" w:rsidRPr="000A04D4" w:rsidRDefault="000A04D4" w:rsidP="000A04D4">
            <w:pPr>
              <w:pStyle w:val="NormalWeb"/>
              <w:spacing w:before="0" w:beforeAutospacing="0" w:after="0" w:afterAutospacing="0"/>
              <w:jc w:val="center"/>
            </w:pPr>
            <w:r w:rsidRPr="000A04D4">
              <w:rPr>
                <w:color w:val="000000"/>
              </w:rPr>
              <w:t>8.3 (1.6, 42)</w:t>
            </w:r>
          </w:p>
        </w:tc>
      </w:tr>
      <w:tr w:rsidR="000A04D4" w:rsidRPr="003F412D" w14:paraId="59A0C0E7" w14:textId="77777777" w:rsidTr="000A04D4">
        <w:trPr>
          <w:trHeight w:val="193"/>
        </w:trPr>
        <w:tc>
          <w:tcPr>
            <w:tcW w:w="1782" w:type="dxa"/>
            <w:hideMark/>
          </w:tcPr>
          <w:p w14:paraId="2C90E7EE" w14:textId="77777777" w:rsidR="000A04D4" w:rsidRPr="003F412D" w:rsidRDefault="000A04D4" w:rsidP="000A04D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Delta vs. Other</w:t>
            </w:r>
          </w:p>
        </w:tc>
        <w:tc>
          <w:tcPr>
            <w:tcW w:w="1783" w:type="dxa"/>
            <w:vAlign w:val="center"/>
            <w:hideMark/>
          </w:tcPr>
          <w:p w14:paraId="4E1E5393" w14:textId="310DFF28" w:rsidR="000A04D4" w:rsidRPr="000A04D4" w:rsidRDefault="000A04D4" w:rsidP="000A04D4">
            <w:pPr>
              <w:pStyle w:val="NormalWeb"/>
              <w:spacing w:before="0" w:beforeAutospacing="0" w:after="0" w:afterAutospacing="0"/>
              <w:jc w:val="center"/>
            </w:pPr>
            <w:r w:rsidRPr="000A04D4">
              <w:rPr>
                <w:color w:val="000000"/>
              </w:rPr>
              <w:t>5.3 (0.99, 28)</w:t>
            </w:r>
          </w:p>
        </w:tc>
        <w:tc>
          <w:tcPr>
            <w:tcW w:w="1782" w:type="dxa"/>
            <w:vAlign w:val="center"/>
            <w:hideMark/>
          </w:tcPr>
          <w:p w14:paraId="7C791E7E" w14:textId="56B9C364" w:rsidR="000A04D4" w:rsidRPr="000A04D4" w:rsidRDefault="000A04D4" w:rsidP="000A04D4">
            <w:pPr>
              <w:pStyle w:val="NormalWeb"/>
              <w:spacing w:before="0" w:beforeAutospacing="0" w:after="0" w:afterAutospacing="0"/>
              <w:jc w:val="center"/>
            </w:pPr>
            <w:r w:rsidRPr="000A04D4">
              <w:rPr>
                <w:color w:val="000000"/>
              </w:rPr>
              <w:t>2.4 (0.52, 11)</w:t>
            </w:r>
          </w:p>
        </w:tc>
        <w:tc>
          <w:tcPr>
            <w:tcW w:w="1783" w:type="dxa"/>
            <w:vAlign w:val="center"/>
            <w:hideMark/>
          </w:tcPr>
          <w:p w14:paraId="4D93BDC9" w14:textId="5099DE30" w:rsidR="000A04D4" w:rsidRPr="000A04D4" w:rsidRDefault="000A04D4" w:rsidP="000A04D4">
            <w:pPr>
              <w:pStyle w:val="NormalWeb"/>
              <w:spacing w:before="0" w:beforeAutospacing="0" w:after="0" w:afterAutospacing="0"/>
              <w:jc w:val="center"/>
            </w:pPr>
            <w:r w:rsidRPr="000A04D4">
              <w:rPr>
                <w:color w:val="000000"/>
              </w:rPr>
              <w:t>13 (1.5, 110)</w:t>
            </w:r>
          </w:p>
        </w:tc>
        <w:tc>
          <w:tcPr>
            <w:tcW w:w="1783" w:type="dxa"/>
            <w:vAlign w:val="center"/>
            <w:hideMark/>
          </w:tcPr>
          <w:p w14:paraId="37E4A528" w14:textId="6DBCADB7" w:rsidR="000A04D4" w:rsidRPr="000A04D4" w:rsidRDefault="000A04D4" w:rsidP="000A04D4">
            <w:pPr>
              <w:pStyle w:val="NormalWeb"/>
              <w:spacing w:before="0" w:beforeAutospacing="0" w:after="0" w:afterAutospacing="0"/>
              <w:jc w:val="center"/>
            </w:pPr>
            <w:r w:rsidRPr="000A04D4">
              <w:rPr>
                <w:color w:val="000000"/>
              </w:rPr>
              <w:t>2.7 (0.51, 14)</w:t>
            </w:r>
          </w:p>
        </w:tc>
      </w:tr>
      <w:tr w:rsidR="000A04D4" w:rsidRPr="003F412D" w14:paraId="0E561113" w14:textId="77777777" w:rsidTr="000A04D4">
        <w:trPr>
          <w:trHeight w:val="193"/>
        </w:trPr>
        <w:tc>
          <w:tcPr>
            <w:tcW w:w="1782" w:type="dxa"/>
            <w:hideMark/>
          </w:tcPr>
          <w:p w14:paraId="071541CD" w14:textId="77777777" w:rsidR="000A04D4" w:rsidRPr="003F412D" w:rsidRDefault="000A04D4" w:rsidP="000A04D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Omicron vs. Other</w:t>
            </w:r>
          </w:p>
        </w:tc>
        <w:tc>
          <w:tcPr>
            <w:tcW w:w="1783" w:type="dxa"/>
            <w:vAlign w:val="center"/>
            <w:hideMark/>
          </w:tcPr>
          <w:p w14:paraId="558A0DD1" w14:textId="7CE6E87E" w:rsidR="000A04D4" w:rsidRPr="000A04D4" w:rsidRDefault="000A04D4" w:rsidP="000A04D4">
            <w:pPr>
              <w:pStyle w:val="NormalWeb"/>
              <w:spacing w:before="0" w:beforeAutospacing="0" w:after="0" w:afterAutospacing="0"/>
              <w:jc w:val="center"/>
            </w:pPr>
            <w:r w:rsidRPr="000A04D4">
              <w:rPr>
                <w:color w:val="000000"/>
              </w:rPr>
              <w:t>2.7 (1.3, 5.5)</w:t>
            </w:r>
          </w:p>
        </w:tc>
        <w:tc>
          <w:tcPr>
            <w:tcW w:w="1782" w:type="dxa"/>
            <w:vAlign w:val="center"/>
            <w:hideMark/>
          </w:tcPr>
          <w:p w14:paraId="2C40FB8B" w14:textId="53AA2E9A" w:rsidR="000A04D4" w:rsidRPr="000A04D4" w:rsidRDefault="000A04D4" w:rsidP="000A04D4">
            <w:pPr>
              <w:pStyle w:val="NormalWeb"/>
              <w:spacing w:before="0" w:beforeAutospacing="0" w:after="0" w:afterAutospacing="0"/>
              <w:jc w:val="center"/>
            </w:pPr>
            <w:r w:rsidRPr="000A04D4">
              <w:rPr>
                <w:color w:val="000000"/>
              </w:rPr>
              <w:t>2 (1.04, 3.7)</w:t>
            </w:r>
          </w:p>
        </w:tc>
        <w:tc>
          <w:tcPr>
            <w:tcW w:w="1783" w:type="dxa"/>
            <w:vAlign w:val="center"/>
            <w:hideMark/>
          </w:tcPr>
          <w:p w14:paraId="53FEDD8F" w14:textId="732545C0" w:rsidR="000A04D4" w:rsidRPr="000A04D4" w:rsidRDefault="000A04D4" w:rsidP="000A04D4">
            <w:pPr>
              <w:pStyle w:val="NormalWeb"/>
              <w:spacing w:before="0" w:beforeAutospacing="0" w:after="0" w:afterAutospacing="0"/>
              <w:jc w:val="center"/>
            </w:pPr>
            <w:r w:rsidRPr="000A04D4">
              <w:rPr>
                <w:color w:val="000000"/>
              </w:rPr>
              <w:t>6.8 (2.8, 17)</w:t>
            </w:r>
          </w:p>
        </w:tc>
        <w:tc>
          <w:tcPr>
            <w:tcW w:w="1783" w:type="dxa"/>
            <w:vAlign w:val="center"/>
            <w:hideMark/>
          </w:tcPr>
          <w:p w14:paraId="73869D86" w14:textId="103B2992" w:rsidR="000A04D4" w:rsidRPr="000A04D4" w:rsidRDefault="000A04D4" w:rsidP="000A04D4">
            <w:pPr>
              <w:pStyle w:val="NormalWeb"/>
              <w:spacing w:before="0" w:beforeAutospacing="0" w:after="0" w:afterAutospacing="0"/>
              <w:jc w:val="center"/>
            </w:pPr>
            <w:r w:rsidRPr="000A04D4">
              <w:rPr>
                <w:color w:val="000000"/>
              </w:rPr>
              <w:t>4 (2, 8)</w:t>
            </w:r>
          </w:p>
        </w:tc>
      </w:tr>
      <w:tr w:rsidR="000A04D4" w:rsidRPr="003F412D" w14:paraId="721138E7" w14:textId="77777777" w:rsidTr="000A04D4">
        <w:trPr>
          <w:trHeight w:val="193"/>
        </w:trPr>
        <w:tc>
          <w:tcPr>
            <w:tcW w:w="1782" w:type="dxa"/>
            <w:hideMark/>
          </w:tcPr>
          <w:p w14:paraId="16D9AEE4" w14:textId="77777777" w:rsidR="000A04D4" w:rsidRPr="003F412D" w:rsidRDefault="000A04D4" w:rsidP="000A04D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age</w:t>
            </w:r>
          </w:p>
        </w:tc>
        <w:tc>
          <w:tcPr>
            <w:tcW w:w="1783" w:type="dxa"/>
            <w:vAlign w:val="center"/>
            <w:hideMark/>
          </w:tcPr>
          <w:p w14:paraId="38172204" w14:textId="1CDBFD8E" w:rsidR="000A04D4" w:rsidRPr="000A04D4" w:rsidRDefault="000A04D4" w:rsidP="000A04D4">
            <w:pPr>
              <w:pStyle w:val="NormalWeb"/>
              <w:spacing w:before="0" w:beforeAutospacing="0" w:after="0" w:afterAutospacing="0"/>
              <w:jc w:val="center"/>
            </w:pPr>
            <w:r w:rsidRPr="000A04D4">
              <w:rPr>
                <w:color w:val="000000"/>
              </w:rPr>
              <w:t>1.6 (1.2, 2.1)</w:t>
            </w:r>
          </w:p>
        </w:tc>
        <w:tc>
          <w:tcPr>
            <w:tcW w:w="1782" w:type="dxa"/>
            <w:vAlign w:val="center"/>
            <w:hideMark/>
          </w:tcPr>
          <w:p w14:paraId="6A80CE57" w14:textId="5BD215F1" w:rsidR="000A04D4" w:rsidRPr="000A04D4" w:rsidRDefault="000A04D4" w:rsidP="000A04D4">
            <w:pPr>
              <w:pStyle w:val="NormalWeb"/>
              <w:spacing w:before="0" w:beforeAutospacing="0" w:after="0" w:afterAutospacing="0"/>
              <w:jc w:val="center"/>
            </w:pPr>
            <w:r w:rsidRPr="000A04D4">
              <w:rPr>
                <w:color w:val="000000"/>
              </w:rPr>
              <w:t>1.2 (0.94, 1.6)</w:t>
            </w:r>
          </w:p>
        </w:tc>
        <w:tc>
          <w:tcPr>
            <w:tcW w:w="1783" w:type="dxa"/>
            <w:vAlign w:val="center"/>
            <w:hideMark/>
          </w:tcPr>
          <w:p w14:paraId="6A78C61B" w14:textId="1FF9E3DC" w:rsidR="000A04D4" w:rsidRPr="000A04D4" w:rsidRDefault="000A04D4" w:rsidP="000A04D4">
            <w:pPr>
              <w:pStyle w:val="NormalWeb"/>
              <w:spacing w:before="0" w:beforeAutospacing="0" w:after="0" w:afterAutospacing="0"/>
              <w:jc w:val="center"/>
            </w:pPr>
            <w:r w:rsidRPr="000A04D4">
              <w:rPr>
                <w:color w:val="000000"/>
              </w:rPr>
              <w:t>2.2 (1.6, 3.2)</w:t>
            </w:r>
          </w:p>
        </w:tc>
        <w:tc>
          <w:tcPr>
            <w:tcW w:w="1783" w:type="dxa"/>
            <w:vAlign w:val="center"/>
            <w:hideMark/>
          </w:tcPr>
          <w:p w14:paraId="3654E63B" w14:textId="3A7D0B16" w:rsidR="000A04D4" w:rsidRPr="000A04D4" w:rsidRDefault="000A04D4" w:rsidP="000A04D4">
            <w:pPr>
              <w:pStyle w:val="NormalWeb"/>
              <w:spacing w:before="0" w:beforeAutospacing="0" w:after="0" w:afterAutospacing="0"/>
              <w:jc w:val="center"/>
            </w:pPr>
            <w:r w:rsidRPr="000A04D4">
              <w:rPr>
                <w:color w:val="000000"/>
              </w:rPr>
              <w:t>1.5 (1.1, 2)</w:t>
            </w:r>
          </w:p>
        </w:tc>
      </w:tr>
      <w:tr w:rsidR="000A04D4" w:rsidRPr="003F412D" w14:paraId="23062053" w14:textId="77777777" w:rsidTr="000A04D4">
        <w:trPr>
          <w:trHeight w:val="193"/>
        </w:trPr>
        <w:tc>
          <w:tcPr>
            <w:tcW w:w="1782" w:type="dxa"/>
            <w:hideMark/>
          </w:tcPr>
          <w:p w14:paraId="19C0DD19" w14:textId="77777777" w:rsidR="000A04D4" w:rsidRPr="003F412D" w:rsidRDefault="000A04D4" w:rsidP="000A04D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Male vs. Female</w:t>
            </w:r>
          </w:p>
        </w:tc>
        <w:tc>
          <w:tcPr>
            <w:tcW w:w="1783" w:type="dxa"/>
            <w:vAlign w:val="center"/>
            <w:hideMark/>
          </w:tcPr>
          <w:p w14:paraId="16EEC035" w14:textId="445F78E2" w:rsidR="000A04D4" w:rsidRPr="000A04D4" w:rsidRDefault="000A04D4" w:rsidP="000A04D4">
            <w:pPr>
              <w:pStyle w:val="NormalWeb"/>
              <w:spacing w:before="0" w:beforeAutospacing="0" w:after="0" w:afterAutospacing="0"/>
              <w:jc w:val="center"/>
            </w:pPr>
            <w:r w:rsidRPr="000A04D4">
              <w:rPr>
                <w:color w:val="000000"/>
              </w:rPr>
              <w:t>1.5 (0.7, 3)</w:t>
            </w:r>
          </w:p>
        </w:tc>
        <w:tc>
          <w:tcPr>
            <w:tcW w:w="1782" w:type="dxa"/>
            <w:vAlign w:val="center"/>
            <w:hideMark/>
          </w:tcPr>
          <w:p w14:paraId="6050669A" w14:textId="1D4DDD50" w:rsidR="000A04D4" w:rsidRPr="000A04D4" w:rsidRDefault="000A04D4" w:rsidP="000A04D4">
            <w:pPr>
              <w:pStyle w:val="NormalWeb"/>
              <w:spacing w:before="0" w:beforeAutospacing="0" w:after="0" w:afterAutospacing="0"/>
              <w:jc w:val="center"/>
            </w:pPr>
            <w:r w:rsidRPr="000A04D4">
              <w:rPr>
                <w:color w:val="000000"/>
              </w:rPr>
              <w:t>1.1 (0.62, 2.1)</w:t>
            </w:r>
          </w:p>
        </w:tc>
        <w:tc>
          <w:tcPr>
            <w:tcW w:w="1783" w:type="dxa"/>
            <w:vAlign w:val="center"/>
            <w:hideMark/>
          </w:tcPr>
          <w:p w14:paraId="077D0860" w14:textId="7DFAFB02" w:rsidR="000A04D4" w:rsidRPr="000A04D4" w:rsidRDefault="000A04D4" w:rsidP="000A04D4">
            <w:pPr>
              <w:pStyle w:val="NormalWeb"/>
              <w:spacing w:before="0" w:beforeAutospacing="0" w:after="0" w:afterAutospacing="0"/>
              <w:jc w:val="center"/>
            </w:pPr>
            <w:r w:rsidRPr="000A04D4">
              <w:rPr>
                <w:color w:val="000000"/>
              </w:rPr>
              <w:t>1.6 (0.6, 4.2)</w:t>
            </w:r>
          </w:p>
        </w:tc>
        <w:tc>
          <w:tcPr>
            <w:tcW w:w="1783" w:type="dxa"/>
            <w:vAlign w:val="center"/>
            <w:hideMark/>
          </w:tcPr>
          <w:p w14:paraId="62B709F6" w14:textId="637FE1A3" w:rsidR="000A04D4" w:rsidRPr="000A04D4" w:rsidRDefault="000A04D4" w:rsidP="000A04D4">
            <w:pPr>
              <w:pStyle w:val="NormalWeb"/>
              <w:spacing w:before="0" w:beforeAutospacing="0" w:after="0" w:afterAutospacing="0"/>
              <w:jc w:val="center"/>
            </w:pPr>
            <w:r w:rsidRPr="000A04D4">
              <w:rPr>
                <w:color w:val="000000"/>
              </w:rPr>
              <w:t>1.4 (0.71, 2.7)</w:t>
            </w:r>
          </w:p>
        </w:tc>
      </w:tr>
      <w:tr w:rsidR="000A04D4" w:rsidRPr="003F412D" w14:paraId="74EE83DE" w14:textId="77777777" w:rsidTr="000A04D4">
        <w:trPr>
          <w:trHeight w:val="193"/>
        </w:trPr>
        <w:tc>
          <w:tcPr>
            <w:tcW w:w="1782" w:type="dxa"/>
            <w:hideMark/>
          </w:tcPr>
          <w:p w14:paraId="3D12D097" w14:textId="77777777" w:rsidR="000A04D4" w:rsidRPr="003F412D" w:rsidRDefault="000A04D4" w:rsidP="000A04D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Day post-symptom onset</w:t>
            </w:r>
          </w:p>
        </w:tc>
        <w:tc>
          <w:tcPr>
            <w:tcW w:w="1783" w:type="dxa"/>
            <w:vAlign w:val="center"/>
            <w:hideMark/>
          </w:tcPr>
          <w:p w14:paraId="15D912CA" w14:textId="68ED3024" w:rsidR="000A04D4" w:rsidRPr="000A04D4" w:rsidRDefault="000A04D4" w:rsidP="000A04D4">
            <w:pPr>
              <w:pStyle w:val="NormalWeb"/>
              <w:spacing w:before="0" w:beforeAutospacing="0" w:after="0" w:afterAutospacing="0"/>
              <w:jc w:val="center"/>
            </w:pPr>
            <w:r w:rsidRPr="000A04D4">
              <w:rPr>
                <w:color w:val="000000"/>
              </w:rPr>
              <w:t>0.96 (0.77, 1.2)</w:t>
            </w:r>
          </w:p>
        </w:tc>
        <w:tc>
          <w:tcPr>
            <w:tcW w:w="1782" w:type="dxa"/>
            <w:vAlign w:val="center"/>
            <w:hideMark/>
          </w:tcPr>
          <w:p w14:paraId="43B2925E" w14:textId="7991A6C8" w:rsidR="000A04D4" w:rsidRPr="000A04D4" w:rsidRDefault="000A04D4" w:rsidP="000A04D4">
            <w:pPr>
              <w:pStyle w:val="NormalWeb"/>
              <w:spacing w:before="0" w:beforeAutospacing="0" w:after="0" w:afterAutospacing="0"/>
              <w:jc w:val="center"/>
            </w:pPr>
            <w:r w:rsidRPr="000A04D4">
              <w:rPr>
                <w:color w:val="000000"/>
              </w:rPr>
              <w:t>-</w:t>
            </w:r>
          </w:p>
        </w:tc>
        <w:tc>
          <w:tcPr>
            <w:tcW w:w="1783" w:type="dxa"/>
            <w:vAlign w:val="center"/>
            <w:hideMark/>
          </w:tcPr>
          <w:p w14:paraId="34A608D3" w14:textId="31046657" w:rsidR="000A04D4" w:rsidRPr="000A04D4" w:rsidRDefault="000A04D4" w:rsidP="000A04D4">
            <w:pPr>
              <w:pStyle w:val="NormalWeb"/>
              <w:spacing w:before="0" w:beforeAutospacing="0" w:after="0" w:afterAutospacing="0"/>
              <w:jc w:val="center"/>
            </w:pPr>
            <w:r w:rsidRPr="000A04D4">
              <w:rPr>
                <w:color w:val="000000"/>
              </w:rPr>
              <w:t>1.04 (0.78, 1.4)</w:t>
            </w:r>
          </w:p>
        </w:tc>
        <w:tc>
          <w:tcPr>
            <w:tcW w:w="1783" w:type="dxa"/>
            <w:vAlign w:val="center"/>
            <w:hideMark/>
          </w:tcPr>
          <w:p w14:paraId="60AD56F9" w14:textId="1FAEE2F6" w:rsidR="000A04D4" w:rsidRPr="000A04D4" w:rsidRDefault="000A04D4" w:rsidP="000A04D4">
            <w:pPr>
              <w:pStyle w:val="NormalWeb"/>
              <w:spacing w:before="0" w:beforeAutospacing="0" w:after="0" w:afterAutospacing="0"/>
              <w:jc w:val="center"/>
            </w:pPr>
            <w:r w:rsidRPr="000A04D4">
              <w:rPr>
                <w:color w:val="000000"/>
              </w:rPr>
              <w:t>-</w:t>
            </w:r>
          </w:p>
        </w:tc>
      </w:tr>
      <w:tr w:rsidR="000A04D4" w:rsidRPr="003F412D" w14:paraId="77FD9956" w14:textId="77777777" w:rsidTr="000A04D4">
        <w:trPr>
          <w:trHeight w:val="193"/>
        </w:trPr>
        <w:tc>
          <w:tcPr>
            <w:tcW w:w="1782" w:type="dxa"/>
            <w:hideMark/>
          </w:tcPr>
          <w:p w14:paraId="7D45CDB0" w14:textId="77777777" w:rsidR="000A04D4" w:rsidRPr="003F412D" w:rsidRDefault="000A04D4" w:rsidP="000A04D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Log mid-turbinate swab</w:t>
            </w:r>
          </w:p>
        </w:tc>
        <w:tc>
          <w:tcPr>
            <w:tcW w:w="1783" w:type="dxa"/>
            <w:vAlign w:val="center"/>
            <w:hideMark/>
          </w:tcPr>
          <w:p w14:paraId="79F0C475" w14:textId="74AEFB81" w:rsidR="000A04D4" w:rsidRPr="000A04D4" w:rsidRDefault="000A04D4" w:rsidP="000A04D4">
            <w:pPr>
              <w:pStyle w:val="NormalWeb"/>
              <w:spacing w:before="0" w:beforeAutospacing="0" w:after="0" w:afterAutospacing="0"/>
              <w:jc w:val="center"/>
            </w:pPr>
            <w:r w:rsidRPr="000A04D4">
              <w:rPr>
                <w:color w:val="000000"/>
              </w:rPr>
              <w:t>1.8 (1.3, 2.6)</w:t>
            </w:r>
          </w:p>
        </w:tc>
        <w:tc>
          <w:tcPr>
            <w:tcW w:w="1782" w:type="dxa"/>
            <w:vAlign w:val="center"/>
            <w:hideMark/>
          </w:tcPr>
          <w:p w14:paraId="24ADAF85" w14:textId="5535254D" w:rsidR="000A04D4" w:rsidRPr="000A04D4" w:rsidRDefault="000A04D4" w:rsidP="000A04D4">
            <w:pPr>
              <w:pStyle w:val="NormalWeb"/>
              <w:spacing w:before="0" w:beforeAutospacing="0" w:after="0" w:afterAutospacing="0"/>
              <w:jc w:val="center"/>
            </w:pPr>
            <w:r w:rsidRPr="000A04D4">
              <w:rPr>
                <w:color w:val="000000"/>
              </w:rPr>
              <w:t>-</w:t>
            </w:r>
          </w:p>
        </w:tc>
        <w:tc>
          <w:tcPr>
            <w:tcW w:w="1783" w:type="dxa"/>
            <w:vAlign w:val="center"/>
            <w:hideMark/>
          </w:tcPr>
          <w:p w14:paraId="36335443" w14:textId="530C5B78" w:rsidR="000A04D4" w:rsidRPr="000A04D4" w:rsidRDefault="000A04D4" w:rsidP="000A04D4">
            <w:pPr>
              <w:pStyle w:val="NormalWeb"/>
              <w:spacing w:before="0" w:beforeAutospacing="0" w:after="0" w:afterAutospacing="0"/>
              <w:jc w:val="center"/>
            </w:pPr>
            <w:r w:rsidRPr="000A04D4">
              <w:rPr>
                <w:color w:val="000000"/>
              </w:rPr>
              <w:t>2.2 (1.4, 3.4)</w:t>
            </w:r>
          </w:p>
        </w:tc>
        <w:tc>
          <w:tcPr>
            <w:tcW w:w="1783" w:type="dxa"/>
            <w:vAlign w:val="center"/>
            <w:hideMark/>
          </w:tcPr>
          <w:p w14:paraId="6A346B19" w14:textId="45691E9D" w:rsidR="000A04D4" w:rsidRPr="000A04D4" w:rsidRDefault="000A04D4" w:rsidP="000A04D4">
            <w:pPr>
              <w:pStyle w:val="NormalWeb"/>
              <w:spacing w:before="0" w:beforeAutospacing="0" w:after="0" w:afterAutospacing="0"/>
              <w:jc w:val="center"/>
            </w:pPr>
            <w:r w:rsidRPr="000A04D4">
              <w:rPr>
                <w:color w:val="000000"/>
              </w:rPr>
              <w:t>-</w:t>
            </w:r>
          </w:p>
        </w:tc>
      </w:tr>
      <w:tr w:rsidR="000A04D4" w:rsidRPr="003F412D" w14:paraId="20C6432F" w14:textId="77777777" w:rsidTr="000A04D4">
        <w:trPr>
          <w:trHeight w:val="193"/>
        </w:trPr>
        <w:tc>
          <w:tcPr>
            <w:tcW w:w="1782" w:type="dxa"/>
            <w:hideMark/>
          </w:tcPr>
          <w:p w14:paraId="56F070BA" w14:textId="77777777" w:rsidR="000A04D4" w:rsidRPr="003F412D" w:rsidRDefault="000A04D4" w:rsidP="000A04D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Log saliva</w:t>
            </w:r>
          </w:p>
        </w:tc>
        <w:tc>
          <w:tcPr>
            <w:tcW w:w="1783" w:type="dxa"/>
            <w:vAlign w:val="center"/>
            <w:hideMark/>
          </w:tcPr>
          <w:p w14:paraId="61216C68" w14:textId="581AAAA7" w:rsidR="000A04D4" w:rsidRPr="000A04D4" w:rsidRDefault="000A04D4" w:rsidP="000A04D4">
            <w:pPr>
              <w:pStyle w:val="NormalWeb"/>
              <w:spacing w:before="0" w:beforeAutospacing="0" w:after="0" w:afterAutospacing="0"/>
              <w:jc w:val="center"/>
            </w:pPr>
            <w:r w:rsidRPr="000A04D4">
              <w:rPr>
                <w:color w:val="000000"/>
              </w:rPr>
              <w:t>1.6 (1.3, 2.2)</w:t>
            </w:r>
          </w:p>
        </w:tc>
        <w:tc>
          <w:tcPr>
            <w:tcW w:w="1782" w:type="dxa"/>
            <w:vAlign w:val="center"/>
            <w:hideMark/>
          </w:tcPr>
          <w:p w14:paraId="5A48ADA4" w14:textId="4B0F95D4" w:rsidR="000A04D4" w:rsidRPr="000A04D4" w:rsidRDefault="000A04D4" w:rsidP="000A04D4">
            <w:pPr>
              <w:pStyle w:val="NormalWeb"/>
              <w:spacing w:before="0" w:beforeAutospacing="0" w:after="0" w:afterAutospacing="0"/>
              <w:jc w:val="center"/>
            </w:pPr>
            <w:r w:rsidRPr="000A04D4">
              <w:rPr>
                <w:color w:val="000000"/>
              </w:rPr>
              <w:t>1.5 (1.1, 1.9)</w:t>
            </w:r>
          </w:p>
        </w:tc>
        <w:tc>
          <w:tcPr>
            <w:tcW w:w="1783" w:type="dxa"/>
            <w:vAlign w:val="center"/>
            <w:hideMark/>
          </w:tcPr>
          <w:p w14:paraId="313A60F1" w14:textId="33FA52E8" w:rsidR="000A04D4" w:rsidRPr="000A04D4" w:rsidRDefault="000A04D4" w:rsidP="000A04D4">
            <w:pPr>
              <w:pStyle w:val="NormalWeb"/>
              <w:spacing w:before="0" w:beforeAutospacing="0" w:after="0" w:afterAutospacing="0"/>
              <w:jc w:val="center"/>
            </w:pPr>
            <w:r w:rsidRPr="000A04D4">
              <w:rPr>
                <w:color w:val="000000"/>
              </w:rPr>
              <w:t>1.9 (1.3, 2.7)</w:t>
            </w:r>
          </w:p>
        </w:tc>
        <w:tc>
          <w:tcPr>
            <w:tcW w:w="1783" w:type="dxa"/>
            <w:vAlign w:val="center"/>
            <w:hideMark/>
          </w:tcPr>
          <w:p w14:paraId="27A5DAC3" w14:textId="561D5F01" w:rsidR="000A04D4" w:rsidRPr="000A04D4" w:rsidRDefault="000A04D4" w:rsidP="000A04D4">
            <w:pPr>
              <w:pStyle w:val="NormalWeb"/>
              <w:spacing w:before="0" w:beforeAutospacing="0" w:after="0" w:afterAutospacing="0"/>
              <w:jc w:val="center"/>
            </w:pPr>
            <w:r w:rsidRPr="000A04D4">
              <w:rPr>
                <w:color w:val="000000"/>
              </w:rPr>
              <w:t>1.7 (1.2, 2.2)</w:t>
            </w:r>
          </w:p>
        </w:tc>
      </w:tr>
      <w:tr w:rsidR="000A04D4" w:rsidRPr="003F412D" w14:paraId="2156D43F" w14:textId="77777777" w:rsidTr="000A04D4">
        <w:trPr>
          <w:trHeight w:val="193"/>
        </w:trPr>
        <w:tc>
          <w:tcPr>
            <w:tcW w:w="1782" w:type="dxa"/>
            <w:hideMark/>
          </w:tcPr>
          <w:p w14:paraId="710C1B77" w14:textId="77777777" w:rsidR="000A04D4" w:rsidRPr="003F412D" w:rsidRDefault="000A04D4" w:rsidP="000A04D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Number of coughs</w:t>
            </w:r>
          </w:p>
        </w:tc>
        <w:tc>
          <w:tcPr>
            <w:tcW w:w="1783" w:type="dxa"/>
            <w:vAlign w:val="center"/>
            <w:hideMark/>
          </w:tcPr>
          <w:p w14:paraId="7886A9AD" w14:textId="0D9DC9EC" w:rsidR="000A04D4" w:rsidRPr="000A04D4" w:rsidRDefault="000A04D4" w:rsidP="000A04D4">
            <w:pPr>
              <w:pStyle w:val="NormalWeb"/>
              <w:spacing w:before="0" w:beforeAutospacing="0" w:after="0" w:afterAutospacing="0"/>
              <w:jc w:val="center"/>
            </w:pPr>
            <w:r w:rsidRPr="000A04D4">
              <w:rPr>
                <w:color w:val="000000"/>
              </w:rPr>
              <w:t>1.05 (1.01, 1.1)</w:t>
            </w:r>
          </w:p>
        </w:tc>
        <w:tc>
          <w:tcPr>
            <w:tcW w:w="1782" w:type="dxa"/>
            <w:vAlign w:val="center"/>
            <w:hideMark/>
          </w:tcPr>
          <w:p w14:paraId="61283F04" w14:textId="45A34CE8" w:rsidR="000A04D4" w:rsidRPr="000A04D4" w:rsidRDefault="000A04D4" w:rsidP="000A04D4">
            <w:pPr>
              <w:pStyle w:val="NormalWeb"/>
              <w:spacing w:before="0" w:beforeAutospacing="0" w:after="0" w:afterAutospacing="0"/>
              <w:jc w:val="center"/>
            </w:pPr>
            <w:r w:rsidRPr="000A04D4">
              <w:rPr>
                <w:color w:val="000000"/>
              </w:rPr>
              <w:t>1.03 (0.998, 1.1)</w:t>
            </w:r>
          </w:p>
        </w:tc>
        <w:tc>
          <w:tcPr>
            <w:tcW w:w="1783" w:type="dxa"/>
            <w:vAlign w:val="center"/>
            <w:hideMark/>
          </w:tcPr>
          <w:p w14:paraId="60066F51" w14:textId="7D9783C2" w:rsidR="000A04D4" w:rsidRPr="000A04D4" w:rsidRDefault="000A04D4" w:rsidP="000A04D4">
            <w:pPr>
              <w:pStyle w:val="NormalWeb"/>
              <w:spacing w:before="0" w:beforeAutospacing="0" w:after="0" w:afterAutospacing="0"/>
              <w:jc w:val="center"/>
            </w:pPr>
            <w:r w:rsidRPr="000A04D4">
              <w:rPr>
                <w:color w:val="000000"/>
              </w:rPr>
              <w:t>1.1 (1.1, 1.1)</w:t>
            </w:r>
          </w:p>
        </w:tc>
        <w:tc>
          <w:tcPr>
            <w:tcW w:w="1783" w:type="dxa"/>
            <w:vAlign w:val="center"/>
            <w:hideMark/>
          </w:tcPr>
          <w:p w14:paraId="71E961B8" w14:textId="6B021E64" w:rsidR="000A04D4" w:rsidRPr="000A04D4" w:rsidRDefault="000A04D4" w:rsidP="000A04D4">
            <w:pPr>
              <w:pStyle w:val="NormalWeb"/>
              <w:spacing w:before="0" w:beforeAutospacing="0" w:after="0" w:afterAutospacing="0"/>
              <w:jc w:val="center"/>
            </w:pPr>
            <w:r w:rsidRPr="000A04D4">
              <w:rPr>
                <w:color w:val="000000"/>
              </w:rPr>
              <w:t>1.1 (1.03, 1.1)</w:t>
            </w:r>
          </w:p>
        </w:tc>
      </w:tr>
      <w:tr w:rsidR="000A04D4" w:rsidRPr="003F412D" w14:paraId="5183735C" w14:textId="77777777" w:rsidTr="000A04D4">
        <w:trPr>
          <w:trHeight w:val="193"/>
        </w:trPr>
        <w:tc>
          <w:tcPr>
            <w:tcW w:w="1782" w:type="dxa"/>
            <w:hideMark/>
          </w:tcPr>
          <w:p w14:paraId="1B1926DE" w14:textId="77777777" w:rsidR="000A04D4" w:rsidRPr="003F412D" w:rsidRDefault="000A04D4" w:rsidP="000A04D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Upper respiratory symptoms</w:t>
            </w:r>
          </w:p>
        </w:tc>
        <w:tc>
          <w:tcPr>
            <w:tcW w:w="1783" w:type="dxa"/>
            <w:vAlign w:val="center"/>
            <w:hideMark/>
          </w:tcPr>
          <w:p w14:paraId="2EF4CC0B" w14:textId="0D9565DB" w:rsidR="000A04D4" w:rsidRPr="000A04D4" w:rsidRDefault="000A04D4" w:rsidP="000A04D4">
            <w:pPr>
              <w:pStyle w:val="NormalWeb"/>
              <w:spacing w:before="0" w:beforeAutospacing="0" w:after="0" w:afterAutospacing="0"/>
              <w:jc w:val="center"/>
            </w:pPr>
            <w:r w:rsidRPr="000A04D4">
              <w:rPr>
                <w:color w:val="000000"/>
              </w:rPr>
              <w:t>1.2 (0.85, 1.7)</w:t>
            </w:r>
          </w:p>
        </w:tc>
        <w:tc>
          <w:tcPr>
            <w:tcW w:w="1782" w:type="dxa"/>
            <w:vAlign w:val="center"/>
            <w:hideMark/>
          </w:tcPr>
          <w:p w14:paraId="0044A116" w14:textId="0E0A5F3F" w:rsidR="000A04D4" w:rsidRPr="000A04D4" w:rsidRDefault="000A04D4" w:rsidP="000A04D4">
            <w:pPr>
              <w:pStyle w:val="NormalWeb"/>
              <w:spacing w:before="0" w:beforeAutospacing="0" w:after="0" w:afterAutospacing="0"/>
              <w:jc w:val="center"/>
            </w:pPr>
            <w:r w:rsidRPr="000A04D4">
              <w:rPr>
                <w:color w:val="000000"/>
              </w:rPr>
              <w:t>-</w:t>
            </w:r>
          </w:p>
        </w:tc>
        <w:tc>
          <w:tcPr>
            <w:tcW w:w="1783" w:type="dxa"/>
            <w:vAlign w:val="center"/>
            <w:hideMark/>
          </w:tcPr>
          <w:p w14:paraId="63E4695C" w14:textId="4A60D0FC" w:rsidR="000A04D4" w:rsidRPr="000A04D4" w:rsidRDefault="000A04D4" w:rsidP="000A04D4">
            <w:pPr>
              <w:pStyle w:val="NormalWeb"/>
              <w:spacing w:before="0" w:beforeAutospacing="0" w:after="0" w:afterAutospacing="0"/>
              <w:jc w:val="center"/>
            </w:pPr>
            <w:r w:rsidRPr="000A04D4">
              <w:rPr>
                <w:color w:val="000000"/>
              </w:rPr>
              <w:t>1.7 (1.1, 2.7)</w:t>
            </w:r>
          </w:p>
        </w:tc>
        <w:tc>
          <w:tcPr>
            <w:tcW w:w="1783" w:type="dxa"/>
            <w:vAlign w:val="center"/>
            <w:hideMark/>
          </w:tcPr>
          <w:p w14:paraId="4CAADA3F" w14:textId="0DED3153" w:rsidR="000A04D4" w:rsidRPr="000A04D4" w:rsidRDefault="000A04D4" w:rsidP="000A04D4">
            <w:pPr>
              <w:pStyle w:val="NormalWeb"/>
              <w:spacing w:before="0" w:beforeAutospacing="0" w:after="0" w:afterAutospacing="0"/>
              <w:jc w:val="center"/>
            </w:pPr>
            <w:r w:rsidRPr="000A04D4">
              <w:rPr>
                <w:color w:val="000000"/>
              </w:rPr>
              <w:t>-</w:t>
            </w:r>
          </w:p>
        </w:tc>
      </w:tr>
      <w:tr w:rsidR="000A04D4" w:rsidRPr="003F412D" w14:paraId="6281831A" w14:textId="77777777" w:rsidTr="000A04D4">
        <w:trPr>
          <w:trHeight w:val="193"/>
        </w:trPr>
        <w:tc>
          <w:tcPr>
            <w:tcW w:w="1782" w:type="dxa"/>
            <w:hideMark/>
          </w:tcPr>
          <w:p w14:paraId="3AED6D69" w14:textId="77777777" w:rsidR="000A04D4" w:rsidRPr="003F412D" w:rsidRDefault="000A04D4" w:rsidP="000A04D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Lower respiratory symptoms</w:t>
            </w:r>
          </w:p>
        </w:tc>
        <w:tc>
          <w:tcPr>
            <w:tcW w:w="1783" w:type="dxa"/>
            <w:vAlign w:val="center"/>
            <w:hideMark/>
          </w:tcPr>
          <w:p w14:paraId="418B1895" w14:textId="4900EC3F" w:rsidR="000A04D4" w:rsidRPr="000A04D4" w:rsidRDefault="000A04D4" w:rsidP="000A04D4">
            <w:pPr>
              <w:pStyle w:val="NormalWeb"/>
              <w:spacing w:before="0" w:beforeAutospacing="0" w:after="0" w:afterAutospacing="0"/>
              <w:jc w:val="center"/>
            </w:pPr>
            <w:r w:rsidRPr="000A04D4">
              <w:rPr>
                <w:color w:val="000000"/>
              </w:rPr>
              <w:t>1.4 (0.97, 2)</w:t>
            </w:r>
          </w:p>
        </w:tc>
        <w:tc>
          <w:tcPr>
            <w:tcW w:w="1782" w:type="dxa"/>
            <w:vAlign w:val="center"/>
            <w:hideMark/>
          </w:tcPr>
          <w:p w14:paraId="103AD1E4" w14:textId="574F46EE" w:rsidR="000A04D4" w:rsidRPr="000A04D4" w:rsidRDefault="000A04D4" w:rsidP="000A04D4">
            <w:pPr>
              <w:pStyle w:val="NormalWeb"/>
              <w:spacing w:before="0" w:beforeAutospacing="0" w:after="0" w:afterAutospacing="0"/>
              <w:jc w:val="center"/>
            </w:pPr>
            <w:r w:rsidRPr="000A04D4">
              <w:rPr>
                <w:color w:val="000000"/>
              </w:rPr>
              <w:t>-</w:t>
            </w:r>
          </w:p>
        </w:tc>
        <w:tc>
          <w:tcPr>
            <w:tcW w:w="1783" w:type="dxa"/>
            <w:vAlign w:val="center"/>
            <w:hideMark/>
          </w:tcPr>
          <w:p w14:paraId="3B92CF6D" w14:textId="7C0B935A" w:rsidR="000A04D4" w:rsidRPr="000A04D4" w:rsidRDefault="000A04D4" w:rsidP="000A04D4">
            <w:pPr>
              <w:pStyle w:val="NormalWeb"/>
              <w:spacing w:before="0" w:beforeAutospacing="0" w:after="0" w:afterAutospacing="0"/>
              <w:jc w:val="center"/>
            </w:pPr>
            <w:r w:rsidRPr="000A04D4">
              <w:rPr>
                <w:color w:val="000000"/>
              </w:rPr>
              <w:t>2.2 (1.4, 3.6)</w:t>
            </w:r>
          </w:p>
        </w:tc>
        <w:tc>
          <w:tcPr>
            <w:tcW w:w="1783" w:type="dxa"/>
            <w:vAlign w:val="center"/>
            <w:hideMark/>
          </w:tcPr>
          <w:p w14:paraId="0A2C59E6" w14:textId="7C3BE9AF" w:rsidR="000A04D4" w:rsidRPr="000A04D4" w:rsidRDefault="000A04D4" w:rsidP="000A04D4">
            <w:pPr>
              <w:pStyle w:val="NormalWeb"/>
              <w:spacing w:before="0" w:beforeAutospacing="0" w:after="0" w:afterAutospacing="0"/>
              <w:jc w:val="center"/>
            </w:pPr>
            <w:r w:rsidRPr="000A04D4">
              <w:rPr>
                <w:color w:val="000000"/>
              </w:rPr>
              <w:t>-</w:t>
            </w:r>
          </w:p>
        </w:tc>
      </w:tr>
      <w:tr w:rsidR="000A04D4" w:rsidRPr="003F412D" w14:paraId="1CF9CF70" w14:textId="77777777" w:rsidTr="000A04D4">
        <w:trPr>
          <w:trHeight w:val="193"/>
        </w:trPr>
        <w:tc>
          <w:tcPr>
            <w:tcW w:w="1782" w:type="dxa"/>
            <w:hideMark/>
          </w:tcPr>
          <w:p w14:paraId="1D8F5F47" w14:textId="77777777" w:rsidR="000A04D4" w:rsidRPr="003F412D" w:rsidRDefault="000A04D4" w:rsidP="000A04D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Gastrointestinal symptoms</w:t>
            </w:r>
          </w:p>
        </w:tc>
        <w:tc>
          <w:tcPr>
            <w:tcW w:w="1783" w:type="dxa"/>
            <w:vAlign w:val="center"/>
            <w:hideMark/>
          </w:tcPr>
          <w:p w14:paraId="2046F0AD" w14:textId="6551883F" w:rsidR="000A04D4" w:rsidRPr="000A04D4" w:rsidRDefault="000A04D4" w:rsidP="000A04D4">
            <w:pPr>
              <w:pStyle w:val="NormalWeb"/>
              <w:spacing w:before="0" w:beforeAutospacing="0" w:after="0" w:afterAutospacing="0"/>
              <w:jc w:val="center"/>
            </w:pPr>
            <w:r w:rsidRPr="000A04D4">
              <w:rPr>
                <w:color w:val="000000"/>
              </w:rPr>
              <w:t>1.3 (1.1, 1.6)</w:t>
            </w:r>
          </w:p>
        </w:tc>
        <w:tc>
          <w:tcPr>
            <w:tcW w:w="1782" w:type="dxa"/>
            <w:vAlign w:val="center"/>
            <w:hideMark/>
          </w:tcPr>
          <w:p w14:paraId="5C8BD412" w14:textId="79D9E205" w:rsidR="000A04D4" w:rsidRPr="000A04D4" w:rsidRDefault="000A04D4" w:rsidP="000A04D4">
            <w:pPr>
              <w:pStyle w:val="NormalWeb"/>
              <w:spacing w:before="0" w:beforeAutospacing="0" w:after="0" w:afterAutospacing="0"/>
              <w:jc w:val="center"/>
            </w:pPr>
            <w:r w:rsidRPr="000A04D4">
              <w:rPr>
                <w:color w:val="000000"/>
              </w:rPr>
              <w:t>-</w:t>
            </w:r>
          </w:p>
        </w:tc>
        <w:tc>
          <w:tcPr>
            <w:tcW w:w="1783" w:type="dxa"/>
            <w:vAlign w:val="center"/>
            <w:hideMark/>
          </w:tcPr>
          <w:p w14:paraId="7B538B5B" w14:textId="1FB520C6" w:rsidR="000A04D4" w:rsidRPr="000A04D4" w:rsidRDefault="000A04D4" w:rsidP="000A04D4">
            <w:pPr>
              <w:pStyle w:val="NormalWeb"/>
              <w:spacing w:before="0" w:beforeAutospacing="0" w:after="0" w:afterAutospacing="0"/>
              <w:jc w:val="center"/>
            </w:pPr>
            <w:r w:rsidRPr="000A04D4">
              <w:rPr>
                <w:color w:val="000000"/>
              </w:rPr>
              <w:t>1.6 (1.3, 2.1)</w:t>
            </w:r>
          </w:p>
        </w:tc>
        <w:tc>
          <w:tcPr>
            <w:tcW w:w="1783" w:type="dxa"/>
            <w:vAlign w:val="center"/>
            <w:hideMark/>
          </w:tcPr>
          <w:p w14:paraId="4F161393" w14:textId="45A6F9F5" w:rsidR="000A04D4" w:rsidRPr="000A04D4" w:rsidRDefault="000A04D4" w:rsidP="000A04D4">
            <w:pPr>
              <w:pStyle w:val="NormalWeb"/>
              <w:spacing w:before="0" w:beforeAutospacing="0" w:after="0" w:afterAutospacing="0"/>
              <w:jc w:val="center"/>
            </w:pPr>
            <w:r w:rsidRPr="000A04D4">
              <w:rPr>
                <w:color w:val="000000"/>
              </w:rPr>
              <w:t>-</w:t>
            </w:r>
          </w:p>
        </w:tc>
      </w:tr>
      <w:tr w:rsidR="000A04D4" w:rsidRPr="003F412D" w14:paraId="0AE80522" w14:textId="77777777" w:rsidTr="000A04D4">
        <w:trPr>
          <w:trHeight w:val="193"/>
        </w:trPr>
        <w:tc>
          <w:tcPr>
            <w:tcW w:w="1782" w:type="dxa"/>
            <w:hideMark/>
          </w:tcPr>
          <w:p w14:paraId="3697B7C8" w14:textId="77777777" w:rsidR="000A04D4" w:rsidRPr="003F412D" w:rsidRDefault="000A04D4" w:rsidP="000A04D4">
            <w:pPr>
              <w:pStyle w:val="NormalWeb"/>
              <w:spacing w:before="0" w:beforeAutospacing="0" w:after="0" w:afterAutospacing="0"/>
              <w:jc w:val="center"/>
              <w:rPr>
                <w:rFonts w:asciiTheme="minorHAnsi" w:hAnsiTheme="minorHAnsi" w:cstheme="minorHAnsi"/>
                <w:sz w:val="22"/>
                <w:szCs w:val="22"/>
              </w:rPr>
            </w:pPr>
            <w:r w:rsidRPr="003F412D">
              <w:rPr>
                <w:rFonts w:asciiTheme="minorHAnsi" w:hAnsiTheme="minorHAnsi" w:cstheme="minorHAnsi"/>
                <w:b/>
                <w:bCs/>
                <w:color w:val="000000"/>
                <w:sz w:val="22"/>
                <w:szCs w:val="22"/>
              </w:rPr>
              <w:t>Systemic symptoms</w:t>
            </w:r>
          </w:p>
        </w:tc>
        <w:tc>
          <w:tcPr>
            <w:tcW w:w="1783" w:type="dxa"/>
            <w:vAlign w:val="center"/>
            <w:hideMark/>
          </w:tcPr>
          <w:p w14:paraId="7572410E" w14:textId="12CB0BAD" w:rsidR="000A04D4" w:rsidRPr="000A04D4" w:rsidRDefault="000A04D4" w:rsidP="000A04D4">
            <w:pPr>
              <w:pStyle w:val="NormalWeb"/>
              <w:spacing w:before="0" w:beforeAutospacing="0" w:after="0" w:afterAutospacing="0"/>
              <w:jc w:val="center"/>
            </w:pPr>
            <w:r w:rsidRPr="000A04D4">
              <w:rPr>
                <w:color w:val="000000"/>
              </w:rPr>
              <w:t>3.4 (2, 5.8)</w:t>
            </w:r>
          </w:p>
        </w:tc>
        <w:tc>
          <w:tcPr>
            <w:tcW w:w="1782" w:type="dxa"/>
            <w:vAlign w:val="center"/>
            <w:hideMark/>
          </w:tcPr>
          <w:p w14:paraId="3B36A847" w14:textId="1143C6A3" w:rsidR="000A04D4" w:rsidRPr="000A04D4" w:rsidRDefault="000A04D4" w:rsidP="000A04D4">
            <w:pPr>
              <w:pStyle w:val="NormalWeb"/>
              <w:spacing w:before="0" w:beforeAutospacing="0" w:after="0" w:afterAutospacing="0"/>
              <w:jc w:val="center"/>
            </w:pPr>
            <w:r w:rsidRPr="000A04D4">
              <w:rPr>
                <w:color w:val="000000"/>
              </w:rPr>
              <w:t>2.4 (1.5, 3.8)</w:t>
            </w:r>
          </w:p>
        </w:tc>
        <w:tc>
          <w:tcPr>
            <w:tcW w:w="1783" w:type="dxa"/>
            <w:vAlign w:val="center"/>
            <w:hideMark/>
          </w:tcPr>
          <w:p w14:paraId="3AE27EBD" w14:textId="4E9CCD62" w:rsidR="000A04D4" w:rsidRPr="000A04D4" w:rsidRDefault="000A04D4" w:rsidP="000A04D4">
            <w:pPr>
              <w:pStyle w:val="NormalWeb"/>
              <w:spacing w:before="0" w:beforeAutospacing="0" w:after="0" w:afterAutospacing="0"/>
              <w:jc w:val="center"/>
            </w:pPr>
            <w:r w:rsidRPr="000A04D4">
              <w:rPr>
                <w:color w:val="000000"/>
              </w:rPr>
              <w:t>4.3 (2.1, 8.9)</w:t>
            </w:r>
          </w:p>
        </w:tc>
        <w:tc>
          <w:tcPr>
            <w:tcW w:w="1783" w:type="dxa"/>
            <w:vAlign w:val="center"/>
            <w:hideMark/>
          </w:tcPr>
          <w:p w14:paraId="1E24F56C" w14:textId="79777FE4" w:rsidR="000A04D4" w:rsidRPr="000A04D4" w:rsidRDefault="000A04D4" w:rsidP="000A04D4">
            <w:pPr>
              <w:pStyle w:val="NormalWeb"/>
              <w:spacing w:before="0" w:beforeAutospacing="0" w:after="0" w:afterAutospacing="0"/>
              <w:jc w:val="center"/>
            </w:pPr>
            <w:r w:rsidRPr="000A04D4">
              <w:rPr>
                <w:color w:val="000000"/>
              </w:rPr>
              <w:t>2.6 (1.5, 4.6)</w:t>
            </w:r>
          </w:p>
        </w:tc>
      </w:tr>
    </w:tbl>
    <w:p w14:paraId="09BBC76C" w14:textId="0D4B9938" w:rsidR="00AF4E3F" w:rsidRDefault="00AF4E3F">
      <w:pPr>
        <w:rPr>
          <w:rFonts w:asciiTheme="majorHAnsi" w:eastAsiaTheme="majorEastAsia" w:hAnsiTheme="majorHAnsi" w:cstheme="majorBidi"/>
          <w:b/>
          <w:color w:val="000000" w:themeColor="text1"/>
          <w:szCs w:val="32"/>
        </w:rPr>
      </w:pPr>
      <w:r>
        <w:br w:type="page"/>
      </w:r>
    </w:p>
    <w:p w14:paraId="41FD6FE1" w14:textId="2202CA04" w:rsidR="005A68B0" w:rsidRDefault="00FF790E" w:rsidP="004A79CF">
      <w:pPr>
        <w:pStyle w:val="Heading1"/>
      </w:pPr>
      <w:bookmarkStart w:id="11" w:name="_Toc116470375"/>
      <w:r w:rsidRPr="004A79CF">
        <w:lastRenderedPageBreak/>
        <w:t>SUPPLEMENTARY FIGURES</w:t>
      </w:r>
      <w:bookmarkEnd w:id="11"/>
    </w:p>
    <w:p w14:paraId="66935919" w14:textId="789ECB77" w:rsidR="00152797" w:rsidRDefault="00152797" w:rsidP="00152797">
      <w:pPr>
        <w:rPr>
          <w:lang w:val="en-GB"/>
        </w:rPr>
      </w:pPr>
    </w:p>
    <w:p w14:paraId="257DF115" w14:textId="77777777" w:rsidR="00152797" w:rsidRDefault="00152797" w:rsidP="00152797">
      <w:r>
        <w:rPr>
          <w:noProof/>
        </w:rPr>
        <w:drawing>
          <wp:inline distT="0" distB="0" distL="0" distR="0" wp14:anchorId="40EDB20E" wp14:editId="79D48ADD">
            <wp:extent cx="5116010" cy="3612362"/>
            <wp:effectExtent l="0" t="0" r="2540" b="0"/>
            <wp:docPr id="14" name="Picture 1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1823" cy="3616467"/>
                    </a:xfrm>
                    <a:prstGeom prst="rect">
                      <a:avLst/>
                    </a:prstGeom>
                  </pic:spPr>
                </pic:pic>
              </a:graphicData>
            </a:graphic>
          </wp:inline>
        </w:drawing>
      </w:r>
      <w:r w:rsidRPr="006D3701">
        <w:t xml:space="preserve"> </w:t>
      </w:r>
    </w:p>
    <w:p w14:paraId="6B96819A" w14:textId="6D72C3F7" w:rsidR="00152797" w:rsidRPr="00FC42D4" w:rsidRDefault="00152797" w:rsidP="00152797">
      <w:pPr>
        <w:pStyle w:val="Heading2"/>
      </w:pPr>
      <w:bookmarkStart w:id="12" w:name="_Toc116470376"/>
      <w:r w:rsidRPr="00FC42D4">
        <w:t xml:space="preserve">Supplementary Figure </w:t>
      </w:r>
      <w:r>
        <w:t>1</w:t>
      </w:r>
      <w:r w:rsidRPr="00FC42D4">
        <w:t xml:space="preserve">. Viral RNA copies (log 10 scale) in exhaled breath aerosol (EBA) samples for SARS-CoV-2 variants over time, excluding samples collected more than </w:t>
      </w:r>
      <w:r>
        <w:t>five</w:t>
      </w:r>
      <w:r w:rsidRPr="00FC42D4">
        <w:t xml:space="preserve"> days post symptom onset.</w:t>
      </w:r>
      <w:bookmarkEnd w:id="12"/>
      <w:r w:rsidRPr="00FC42D4">
        <w:t xml:space="preserve"> </w:t>
      </w:r>
    </w:p>
    <w:p w14:paraId="07F6DC06" w14:textId="77777777" w:rsidR="00152797" w:rsidRDefault="00152797" w:rsidP="00152797">
      <w:pPr>
        <w:spacing w:line="480" w:lineRule="auto"/>
        <w:rPr>
          <w:lang w:val="en-GB"/>
        </w:rPr>
      </w:pPr>
      <w:r w:rsidRPr="003976E5">
        <w:rPr>
          <w:b/>
          <w:bCs/>
          <w:lang w:val="en-GB"/>
        </w:rPr>
        <w:t>a, c, e,</w:t>
      </w:r>
      <w:r w:rsidRPr="003976E5">
        <w:rPr>
          <w:lang w:val="en-GB"/>
        </w:rPr>
        <w:t xml:space="preserve"> Scatter plots depict the change of viral RNA copies on the log 10 scale from June 6, 2020 to March 11, 2022. Each point represents a sample collected for an individual on a specific date. </w:t>
      </w:r>
      <w:r w:rsidRPr="003976E5">
        <w:rPr>
          <w:b/>
          <w:bCs/>
          <w:lang w:val="en-GB"/>
        </w:rPr>
        <w:t>b, d, f,</w:t>
      </w:r>
      <w:r w:rsidRPr="003976E5">
        <w:rPr>
          <w:lang w:val="en-GB"/>
        </w:rPr>
        <w:t xml:space="preserve"> Boxplots present the comparison of viral RNA copies on the log 10 scale by SARS-CoV-2 variants. The Kruskal-Wallis p-value indicates the global comparison among the four variants. The asterisks indicate the pairwise comparison between two variants. Only those with a p-value less than 0.05 are shown (*: p &lt;= 0.05; **: p &lt;= 0.01; ***: p &lt;= 0.001; ****: p &lt;= 0.0001). The </w:t>
      </w:r>
      <w:r w:rsidRPr="003976E5">
        <w:rPr>
          <w:i/>
          <w:iCs/>
          <w:lang w:val="en-GB"/>
        </w:rPr>
        <w:t>n</w:t>
      </w:r>
      <w:r w:rsidRPr="003976E5">
        <w:rPr>
          <w:lang w:val="en-GB"/>
        </w:rPr>
        <w:t xml:space="preserve"> indicates the number of samples included in each boxplot. </w:t>
      </w:r>
      <w:r w:rsidRPr="003976E5">
        <w:rPr>
          <w:b/>
          <w:bCs/>
          <w:lang w:val="en-GB"/>
        </w:rPr>
        <w:t>a</w:t>
      </w:r>
      <w:r w:rsidRPr="003976E5">
        <w:rPr>
          <w:lang w:val="en-GB"/>
        </w:rPr>
        <w:t xml:space="preserve">, </w:t>
      </w:r>
      <w:r w:rsidRPr="003976E5">
        <w:rPr>
          <w:b/>
          <w:bCs/>
          <w:lang w:val="en-GB"/>
        </w:rPr>
        <w:t>b,</w:t>
      </w:r>
      <w:r w:rsidRPr="003976E5">
        <w:rPr>
          <w:lang w:val="en-GB"/>
        </w:rPr>
        <w:t xml:space="preserve"> Fine EBA (≤5 µm in diameter); </w:t>
      </w:r>
      <w:r w:rsidRPr="003976E5">
        <w:rPr>
          <w:b/>
          <w:bCs/>
          <w:lang w:val="en-GB"/>
        </w:rPr>
        <w:t>c</w:t>
      </w:r>
      <w:r w:rsidRPr="003976E5">
        <w:rPr>
          <w:lang w:val="en-GB"/>
        </w:rPr>
        <w:t xml:space="preserve">, </w:t>
      </w:r>
      <w:r w:rsidRPr="003976E5">
        <w:rPr>
          <w:b/>
          <w:bCs/>
          <w:lang w:val="en-GB"/>
        </w:rPr>
        <w:t>d,</w:t>
      </w:r>
      <w:r w:rsidRPr="003976E5">
        <w:rPr>
          <w:lang w:val="en-GB"/>
        </w:rPr>
        <w:t xml:space="preserve"> Coarse EBA (&gt;5 µm in diameter); </w:t>
      </w:r>
      <w:r w:rsidRPr="003976E5">
        <w:rPr>
          <w:b/>
          <w:bCs/>
          <w:lang w:val="en-GB"/>
        </w:rPr>
        <w:t>e</w:t>
      </w:r>
      <w:r w:rsidRPr="003976E5">
        <w:rPr>
          <w:lang w:val="en-GB"/>
        </w:rPr>
        <w:t xml:space="preserve">, </w:t>
      </w:r>
      <w:r w:rsidRPr="003976E5">
        <w:rPr>
          <w:b/>
          <w:bCs/>
          <w:lang w:val="en-GB"/>
        </w:rPr>
        <w:t xml:space="preserve">f, </w:t>
      </w:r>
      <w:r w:rsidRPr="003976E5">
        <w:rPr>
          <w:lang w:val="en-GB"/>
        </w:rPr>
        <w:t xml:space="preserve">Total EBA (fine and coarse combined). </w:t>
      </w:r>
      <w:r w:rsidRPr="003976E5">
        <w:rPr>
          <w:i/>
          <w:iCs/>
          <w:lang w:val="en-GB"/>
        </w:rPr>
        <w:t>Ancestral/other</w:t>
      </w:r>
      <w:r w:rsidRPr="003976E5">
        <w:rPr>
          <w:lang w:val="en-GB"/>
        </w:rPr>
        <w:t xml:space="preserve"> means SARS-CoV-2 ancestral strains and other variants not associated with increased transmissibility.</w:t>
      </w:r>
      <w:r>
        <w:rPr>
          <w:lang w:val="en-GB"/>
        </w:rPr>
        <w:t xml:space="preserve"> </w:t>
      </w:r>
      <w:r w:rsidRPr="00BC6D44">
        <w:rPr>
          <w:i/>
          <w:iCs/>
          <w:lang w:val="en-GB"/>
        </w:rPr>
        <w:t>Omicron</w:t>
      </w:r>
      <w:r>
        <w:rPr>
          <w:lang w:val="en-GB"/>
        </w:rPr>
        <w:t xml:space="preserve"> includes BA.1, BA.1.1, and BA.2 subvariants.</w:t>
      </w:r>
    </w:p>
    <w:p w14:paraId="600CCFF8" w14:textId="77777777" w:rsidR="00152797" w:rsidRPr="00152797" w:rsidRDefault="00152797" w:rsidP="00152797">
      <w:pPr>
        <w:rPr>
          <w:lang w:eastAsia="en-US"/>
        </w:rPr>
      </w:pPr>
    </w:p>
    <w:p w14:paraId="117D5DCA" w14:textId="77777777" w:rsidR="0094616B" w:rsidRPr="00A1400E" w:rsidRDefault="0094616B" w:rsidP="003C6BCB">
      <w:pPr>
        <w:spacing w:line="480" w:lineRule="auto"/>
      </w:pPr>
    </w:p>
    <w:p w14:paraId="6D863CD8" w14:textId="02816C5B" w:rsidR="00A56B7B" w:rsidRDefault="00A501DE" w:rsidP="00D43389">
      <w:pPr>
        <w:rPr>
          <w:rStyle w:val="Heading2Char"/>
        </w:rPr>
      </w:pPr>
      <w:r w:rsidRPr="00D43389">
        <w:rPr>
          <w:noProof/>
        </w:rPr>
        <w:drawing>
          <wp:inline distT="0" distB="0" distL="0" distR="0" wp14:anchorId="0C9CE5E8" wp14:editId="7C06F837">
            <wp:extent cx="5943600" cy="419671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96715"/>
                    </a:xfrm>
                    <a:prstGeom prst="rect">
                      <a:avLst/>
                    </a:prstGeom>
                  </pic:spPr>
                </pic:pic>
              </a:graphicData>
            </a:graphic>
          </wp:inline>
        </w:drawing>
      </w:r>
      <w:r w:rsidR="00A84EE4" w:rsidRPr="00A84EE4">
        <w:t xml:space="preserve"> </w:t>
      </w:r>
    </w:p>
    <w:p w14:paraId="3A2685A6" w14:textId="0B64BDE3" w:rsidR="00E53DC1" w:rsidRPr="00E53DC1" w:rsidRDefault="00E53DC1" w:rsidP="00E53DC1">
      <w:pPr>
        <w:pStyle w:val="Heading2"/>
        <w:rPr>
          <w:rStyle w:val="Heading2Char"/>
          <w:b/>
        </w:rPr>
      </w:pPr>
      <w:bookmarkStart w:id="13" w:name="_Toc116470377"/>
      <w:r w:rsidRPr="00D74CEC">
        <w:t xml:space="preserve">Supplementary Figure </w:t>
      </w:r>
      <w:r w:rsidRPr="00E53DC1">
        <w:t>2. Viral RNA copies (log 10 scale) in fine and coarse exhaled breath aerosol (EBA) samples for SARS-CoV-2 Omicron subvariants over time, December 2021 – March 2022</w:t>
      </w:r>
      <w:r w:rsidRPr="00D74CEC">
        <w:t>.</w:t>
      </w:r>
      <w:bookmarkEnd w:id="13"/>
    </w:p>
    <w:p w14:paraId="16AE5BD1" w14:textId="77777777" w:rsidR="00A56B7B" w:rsidRDefault="00A56B7B" w:rsidP="007962E8">
      <w:pPr>
        <w:spacing w:line="480" w:lineRule="auto"/>
        <w:contextualSpacing/>
      </w:pPr>
      <w:r w:rsidRPr="002635EC">
        <w:rPr>
          <w:b/>
          <w:bCs/>
        </w:rPr>
        <w:t xml:space="preserve">a, </w:t>
      </w:r>
      <w:r>
        <w:rPr>
          <w:b/>
          <w:bCs/>
        </w:rPr>
        <w:t>c</w:t>
      </w:r>
      <w:r w:rsidRPr="002635EC">
        <w:rPr>
          <w:b/>
          <w:bCs/>
        </w:rPr>
        <w:t xml:space="preserve">, </w:t>
      </w:r>
      <w:r>
        <w:rPr>
          <w:b/>
          <w:bCs/>
        </w:rPr>
        <w:t>e</w:t>
      </w:r>
      <w:r w:rsidRPr="002635EC">
        <w:rPr>
          <w:b/>
          <w:bCs/>
        </w:rPr>
        <w:t>,</w:t>
      </w:r>
      <w:r>
        <w:t xml:space="preserve"> Scatter plots depict the change of viral RNA copies on the log 10 scale over time. Each point represents a sample collected for an individual on a specific date. </w:t>
      </w:r>
      <w:r>
        <w:rPr>
          <w:b/>
          <w:bCs/>
        </w:rPr>
        <w:t>b</w:t>
      </w:r>
      <w:r w:rsidRPr="002635EC">
        <w:rPr>
          <w:b/>
          <w:bCs/>
        </w:rPr>
        <w:t xml:space="preserve">, </w:t>
      </w:r>
      <w:r>
        <w:rPr>
          <w:b/>
          <w:bCs/>
        </w:rPr>
        <w:t>d</w:t>
      </w:r>
      <w:r w:rsidRPr="002635EC">
        <w:rPr>
          <w:b/>
          <w:bCs/>
        </w:rPr>
        <w:t xml:space="preserve">, </w:t>
      </w:r>
      <w:r>
        <w:rPr>
          <w:b/>
          <w:bCs/>
        </w:rPr>
        <w:t>f</w:t>
      </w:r>
      <w:r w:rsidRPr="002635EC">
        <w:rPr>
          <w:b/>
          <w:bCs/>
        </w:rPr>
        <w:t>,</w:t>
      </w:r>
      <w:r>
        <w:t xml:space="preserve"> Boxplots present the comparison of viral RNA copies on the log 10 scale by </w:t>
      </w:r>
      <w:r w:rsidRPr="00F60B76">
        <w:t>Omicron subvariants</w:t>
      </w:r>
      <w:r>
        <w:t xml:space="preserve">. The Kruskal-Wallis p-value indicates the global comparison among the three </w:t>
      </w:r>
      <w:r w:rsidRPr="00F60B76">
        <w:t>subvariants</w:t>
      </w:r>
      <w:r>
        <w:t xml:space="preserve">. None of the pairwise comparison between two </w:t>
      </w:r>
      <w:r w:rsidRPr="00F60B76">
        <w:t>subvariants</w:t>
      </w:r>
      <w:r>
        <w:t xml:space="preserve"> is significant at the level of 0.05. The </w:t>
      </w:r>
      <w:r w:rsidRPr="00096501">
        <w:rPr>
          <w:i/>
          <w:iCs/>
        </w:rPr>
        <w:t>n</w:t>
      </w:r>
      <w:r>
        <w:t xml:space="preserve"> indicates the number of samples included in each boxplot. </w:t>
      </w:r>
      <w:r w:rsidRPr="00CF5910">
        <w:rPr>
          <w:b/>
          <w:bCs/>
        </w:rPr>
        <w:t>a</w:t>
      </w:r>
      <w:r>
        <w:t xml:space="preserve">, </w:t>
      </w:r>
      <w:r w:rsidRPr="00CF5910">
        <w:rPr>
          <w:b/>
          <w:bCs/>
        </w:rPr>
        <w:t>b</w:t>
      </w:r>
      <w:r>
        <w:t xml:space="preserve">, </w:t>
      </w:r>
      <w:r w:rsidRPr="00961142">
        <w:t>Fine EBA (≤5 µm</w:t>
      </w:r>
      <w:r>
        <w:t xml:space="preserve"> </w:t>
      </w:r>
      <w:r w:rsidRPr="000B4774">
        <w:t>in diameter</w:t>
      </w:r>
      <w:r w:rsidRPr="00961142">
        <w:t>)</w:t>
      </w:r>
      <w:r>
        <w:t>;</w:t>
      </w:r>
      <w:r w:rsidRPr="00961142">
        <w:t xml:space="preserve"> </w:t>
      </w:r>
      <w:r w:rsidRPr="00CF5910">
        <w:rPr>
          <w:b/>
          <w:bCs/>
        </w:rPr>
        <w:t>c</w:t>
      </w:r>
      <w:r>
        <w:t xml:space="preserve">, </w:t>
      </w:r>
      <w:r w:rsidRPr="00CF5910">
        <w:rPr>
          <w:b/>
          <w:bCs/>
        </w:rPr>
        <w:t>d</w:t>
      </w:r>
      <w:r>
        <w:t xml:space="preserve">, </w:t>
      </w:r>
      <w:r w:rsidRPr="00961142">
        <w:t>Coarse EBA (&gt;5 µm</w:t>
      </w:r>
      <w:r>
        <w:t xml:space="preserve"> </w:t>
      </w:r>
      <w:r w:rsidRPr="000B4774">
        <w:t>in diameter</w:t>
      </w:r>
      <w:r w:rsidRPr="00961142">
        <w:t>)</w:t>
      </w:r>
      <w:r>
        <w:t>;</w:t>
      </w:r>
      <w:r w:rsidRPr="00961142">
        <w:t xml:space="preserve"> </w:t>
      </w:r>
      <w:r w:rsidRPr="002635EC">
        <w:rPr>
          <w:b/>
          <w:bCs/>
        </w:rPr>
        <w:t>e</w:t>
      </w:r>
      <w:r>
        <w:t xml:space="preserve">, </w:t>
      </w:r>
      <w:r w:rsidRPr="002635EC">
        <w:rPr>
          <w:b/>
          <w:bCs/>
        </w:rPr>
        <w:t>f</w:t>
      </w:r>
      <w:r>
        <w:t xml:space="preserve">, </w:t>
      </w:r>
      <w:r w:rsidRPr="00961142">
        <w:t>Total EBA (fine and coarse combined)</w:t>
      </w:r>
      <w:r w:rsidR="007962E8">
        <w:t>.</w:t>
      </w:r>
    </w:p>
    <w:p w14:paraId="702EA21D" w14:textId="77777777" w:rsidR="00152797" w:rsidRDefault="00152797" w:rsidP="007962E8">
      <w:pPr>
        <w:spacing w:line="480" w:lineRule="auto"/>
        <w:contextualSpacing/>
      </w:pPr>
    </w:p>
    <w:p w14:paraId="60F74E46" w14:textId="77777777" w:rsidR="00152797" w:rsidRDefault="00152797" w:rsidP="007962E8">
      <w:pPr>
        <w:spacing w:line="480" w:lineRule="auto"/>
        <w:contextualSpacing/>
      </w:pPr>
    </w:p>
    <w:p w14:paraId="759B268C" w14:textId="77777777" w:rsidR="00152797" w:rsidRPr="003976E5" w:rsidRDefault="00152797" w:rsidP="00152797">
      <w:pPr>
        <w:spacing w:line="480" w:lineRule="auto"/>
        <w:rPr>
          <w:lang w:val="en-GB"/>
        </w:rPr>
      </w:pPr>
    </w:p>
    <w:p w14:paraId="5C22D1E7" w14:textId="77777777" w:rsidR="00152797" w:rsidRDefault="00152797" w:rsidP="00152797">
      <w:r>
        <w:rPr>
          <w:noProof/>
        </w:rPr>
        <w:drawing>
          <wp:inline distT="0" distB="0" distL="0" distR="0" wp14:anchorId="53DB9E26" wp14:editId="2B4EF83D">
            <wp:extent cx="4572000" cy="3228242"/>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9808" cy="3240816"/>
                    </a:xfrm>
                    <a:prstGeom prst="rect">
                      <a:avLst/>
                    </a:prstGeom>
                  </pic:spPr>
                </pic:pic>
              </a:graphicData>
            </a:graphic>
          </wp:inline>
        </w:drawing>
      </w:r>
    </w:p>
    <w:p w14:paraId="3EDB6D4D" w14:textId="0F3050F4" w:rsidR="00152797" w:rsidRPr="007C6749" w:rsidRDefault="00152797" w:rsidP="00152797">
      <w:pPr>
        <w:pStyle w:val="Heading2"/>
      </w:pPr>
      <w:bookmarkStart w:id="14" w:name="_Toc116470378"/>
      <w:r w:rsidRPr="00183678">
        <w:t xml:space="preserve">Supplementary Figure </w:t>
      </w:r>
      <w:r>
        <w:t>3</w:t>
      </w:r>
      <w:r w:rsidRPr="00183678">
        <w:t>. Correlation between viral RNA copies in fine (≤5 µm in diameter) exhaled breath aerosol (EBA) and mid-turbinate swab (MTS) samples as well as saliva</w:t>
      </w:r>
      <w:r w:rsidRPr="007C6749">
        <w:t xml:space="preserve">, excluding samples collected more than </w:t>
      </w:r>
      <w:r>
        <w:t>five</w:t>
      </w:r>
      <w:r w:rsidRPr="007C6749">
        <w:t xml:space="preserve"> days post symptom onset</w:t>
      </w:r>
      <w:r w:rsidRPr="00183678">
        <w:t>.</w:t>
      </w:r>
      <w:bookmarkEnd w:id="14"/>
      <w:r w:rsidRPr="007C6749">
        <w:t xml:space="preserve"> </w:t>
      </w:r>
    </w:p>
    <w:p w14:paraId="02FCE969" w14:textId="77777777" w:rsidR="00152797" w:rsidRDefault="00152797" w:rsidP="00152797">
      <w:pPr>
        <w:spacing w:line="480" w:lineRule="auto"/>
        <w:rPr>
          <w:lang w:val="en-GB"/>
        </w:rPr>
      </w:pPr>
      <w:r w:rsidRPr="003976E5">
        <w:rPr>
          <w:lang w:val="en-GB"/>
        </w:rPr>
        <w:t xml:space="preserve">The locally weighted smoothing (LOESS) curves </w:t>
      </w:r>
      <w:r>
        <w:rPr>
          <w:lang w:val="en-GB"/>
        </w:rPr>
        <w:t>and s</w:t>
      </w:r>
      <w:r w:rsidRPr="00DB5F90">
        <w:rPr>
          <w:lang w:val="en-GB"/>
        </w:rPr>
        <w:t xml:space="preserve">pearman correlation coefficients (rho) </w:t>
      </w:r>
      <w:r w:rsidRPr="003976E5">
        <w:rPr>
          <w:lang w:val="en-GB"/>
        </w:rPr>
        <w:t xml:space="preserve">demonstrate the correlation of the RNA copies on the log 10 scale between </w:t>
      </w:r>
      <w:r w:rsidRPr="003976E5">
        <w:rPr>
          <w:i/>
          <w:iCs/>
          <w:lang w:val="en-GB"/>
        </w:rPr>
        <w:t>fine</w:t>
      </w:r>
      <w:r w:rsidRPr="003976E5">
        <w:rPr>
          <w:lang w:val="en-GB"/>
        </w:rPr>
        <w:t xml:space="preserve"> EBA and MTS (</w:t>
      </w:r>
      <w:r w:rsidRPr="003976E5">
        <w:rPr>
          <w:b/>
          <w:bCs/>
          <w:lang w:val="en-GB"/>
        </w:rPr>
        <w:t>a</w:t>
      </w:r>
      <w:r w:rsidRPr="003976E5">
        <w:rPr>
          <w:lang w:val="en-GB"/>
        </w:rPr>
        <w:t xml:space="preserve"> and </w:t>
      </w:r>
      <w:r w:rsidRPr="003976E5">
        <w:rPr>
          <w:b/>
          <w:bCs/>
          <w:lang w:val="en-GB"/>
        </w:rPr>
        <w:t>b</w:t>
      </w:r>
      <w:r w:rsidRPr="003976E5">
        <w:rPr>
          <w:lang w:val="en-GB"/>
        </w:rPr>
        <w:t xml:space="preserve">) as well as </w:t>
      </w:r>
      <w:r w:rsidRPr="003976E5">
        <w:rPr>
          <w:i/>
          <w:iCs/>
          <w:lang w:val="en-GB"/>
        </w:rPr>
        <w:t>fine</w:t>
      </w:r>
      <w:r w:rsidRPr="003976E5">
        <w:rPr>
          <w:lang w:val="en-GB"/>
        </w:rPr>
        <w:t xml:space="preserve"> EBA and saliva (</w:t>
      </w:r>
      <w:r w:rsidRPr="003976E5">
        <w:rPr>
          <w:b/>
          <w:bCs/>
          <w:lang w:val="en-GB"/>
        </w:rPr>
        <w:t>c</w:t>
      </w:r>
      <w:r w:rsidRPr="003976E5">
        <w:rPr>
          <w:lang w:val="en-GB"/>
        </w:rPr>
        <w:t xml:space="preserve"> and </w:t>
      </w:r>
      <w:r w:rsidRPr="003976E5">
        <w:rPr>
          <w:b/>
          <w:bCs/>
          <w:lang w:val="en-GB"/>
        </w:rPr>
        <w:t>d</w:t>
      </w:r>
      <w:r w:rsidRPr="003976E5">
        <w:rPr>
          <w:lang w:val="en-GB"/>
        </w:rPr>
        <w:t xml:space="preserve">) from June 6, 2020 to March 11, 2022. The shaded areas represent the 95% confidence interval of the smooth curves. Each point represents samples collected from an individual on a specific day. Rho (ρ) means spearman correlation coefficient. </w:t>
      </w:r>
      <w:r w:rsidRPr="003976E5">
        <w:rPr>
          <w:b/>
          <w:bCs/>
          <w:lang w:val="en-GB"/>
        </w:rPr>
        <w:t>a</w:t>
      </w:r>
      <w:r w:rsidRPr="003976E5">
        <w:rPr>
          <w:lang w:val="en-GB"/>
        </w:rPr>
        <w:t xml:space="preserve"> and </w:t>
      </w:r>
      <w:r w:rsidRPr="003976E5">
        <w:rPr>
          <w:b/>
          <w:bCs/>
          <w:lang w:val="en-GB"/>
        </w:rPr>
        <w:t>c</w:t>
      </w:r>
      <w:r w:rsidRPr="003976E5">
        <w:rPr>
          <w:lang w:val="en-GB"/>
        </w:rPr>
        <w:t xml:space="preserve"> depict the correlations among Pre-Omicron (ancestral/other, Alpha, and Delta) infections. </w:t>
      </w:r>
      <w:r w:rsidRPr="003976E5">
        <w:rPr>
          <w:b/>
          <w:bCs/>
          <w:lang w:val="en-GB"/>
        </w:rPr>
        <w:t xml:space="preserve">b </w:t>
      </w:r>
      <w:r w:rsidRPr="003976E5">
        <w:rPr>
          <w:lang w:val="en-GB"/>
        </w:rPr>
        <w:t xml:space="preserve">and </w:t>
      </w:r>
      <w:r w:rsidRPr="003976E5">
        <w:rPr>
          <w:b/>
          <w:bCs/>
          <w:lang w:val="en-GB"/>
        </w:rPr>
        <w:t>d</w:t>
      </w:r>
      <w:r w:rsidRPr="003976E5">
        <w:rPr>
          <w:lang w:val="en-GB"/>
        </w:rPr>
        <w:t xml:space="preserve"> depict the correlations among Omicron (including BA.1, BA.1.1, BA.2) infections. </w:t>
      </w:r>
      <w:r w:rsidRPr="003976E5">
        <w:rPr>
          <w:i/>
          <w:iCs/>
          <w:lang w:val="en-GB"/>
        </w:rPr>
        <w:t>Ancestral/other</w:t>
      </w:r>
      <w:r w:rsidRPr="003976E5">
        <w:rPr>
          <w:lang w:val="en-GB"/>
        </w:rPr>
        <w:t xml:space="preserve"> means SARS-CoV-2 ancestral strains and other variants not associated with increased transmissibility.</w:t>
      </w:r>
    </w:p>
    <w:p w14:paraId="39AD707C" w14:textId="77777777" w:rsidR="00152797" w:rsidRDefault="00152797" w:rsidP="007962E8">
      <w:pPr>
        <w:spacing w:line="480" w:lineRule="auto"/>
        <w:contextualSpacing/>
      </w:pPr>
    </w:p>
    <w:p w14:paraId="0127660B" w14:textId="77777777" w:rsidR="00E24FCF" w:rsidRDefault="00E24FCF" w:rsidP="007962E8">
      <w:pPr>
        <w:spacing w:line="480" w:lineRule="auto"/>
        <w:contextualSpacing/>
      </w:pPr>
    </w:p>
    <w:p w14:paraId="5F825F87" w14:textId="77777777" w:rsidR="00E24FCF" w:rsidRDefault="00E24FCF" w:rsidP="00E24FCF">
      <w:pPr>
        <w:spacing w:line="480" w:lineRule="auto"/>
        <w:rPr>
          <w:b/>
          <w:bCs/>
        </w:rPr>
      </w:pPr>
      <w:r>
        <w:rPr>
          <w:b/>
          <w:bCs/>
          <w:noProof/>
        </w:rPr>
        <w:drawing>
          <wp:inline distT="0" distB="0" distL="0" distR="0" wp14:anchorId="5AEB5252" wp14:editId="10C1ECA8">
            <wp:extent cx="3982552" cy="2812039"/>
            <wp:effectExtent l="0" t="0" r="571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065" cy="2824405"/>
                    </a:xfrm>
                    <a:prstGeom prst="rect">
                      <a:avLst/>
                    </a:prstGeom>
                  </pic:spPr>
                </pic:pic>
              </a:graphicData>
            </a:graphic>
          </wp:inline>
        </w:drawing>
      </w:r>
      <w:r w:rsidRPr="009606E5">
        <w:rPr>
          <w:b/>
          <w:bCs/>
        </w:rPr>
        <w:t xml:space="preserve"> </w:t>
      </w:r>
    </w:p>
    <w:p w14:paraId="2797AC57" w14:textId="6225172C" w:rsidR="00E24FCF" w:rsidRPr="00E53DC1" w:rsidRDefault="00E24FCF" w:rsidP="00E24FCF">
      <w:pPr>
        <w:pStyle w:val="Heading2"/>
        <w:rPr>
          <w:rStyle w:val="Heading2Char"/>
          <w:b/>
        </w:rPr>
      </w:pPr>
      <w:bookmarkStart w:id="15" w:name="_Toc116470379"/>
      <w:r w:rsidRPr="00D74CEC">
        <w:t xml:space="preserve">Supplementary Figure </w:t>
      </w:r>
      <w:r>
        <w:t>4a</w:t>
      </w:r>
      <w:r w:rsidRPr="003C6BCB">
        <w:t>. Correlation between SARS-CoV-2 RNA copies in coarse exhaled breath aerosol (&gt;5 µm in diameter) and mid-turbinate swab (MTS) samples as well as saliva, June 6, 2020 – March 11, 2022</w:t>
      </w:r>
      <w:r w:rsidRPr="00D74CEC">
        <w:t>.</w:t>
      </w:r>
      <w:bookmarkEnd w:id="15"/>
    </w:p>
    <w:p w14:paraId="00BB52F0" w14:textId="77777777" w:rsidR="00E24FCF" w:rsidRDefault="00E24FCF" w:rsidP="00E24FCF">
      <w:pPr>
        <w:spacing w:line="480" w:lineRule="auto"/>
      </w:pPr>
      <w:r>
        <w:t xml:space="preserve">The locally weighted smoothing (LOESS) curves demonstrate the correlation of the RNA copies on the log 10 scale between </w:t>
      </w:r>
      <w:r w:rsidRPr="4731DDCD">
        <w:rPr>
          <w:i/>
          <w:iCs/>
        </w:rPr>
        <w:t>coarse</w:t>
      </w:r>
      <w:r>
        <w:t xml:space="preserve"> EBA and MTS (</w:t>
      </w:r>
      <w:r w:rsidRPr="4731DDCD">
        <w:rPr>
          <w:b/>
          <w:bCs/>
        </w:rPr>
        <w:t>a</w:t>
      </w:r>
      <w:r>
        <w:t xml:space="preserve">, </w:t>
      </w:r>
      <w:r w:rsidRPr="4731DDCD">
        <w:rPr>
          <w:b/>
          <w:bCs/>
        </w:rPr>
        <w:t>b</w:t>
      </w:r>
      <w:r>
        <w:t xml:space="preserve">) as well as </w:t>
      </w:r>
      <w:r w:rsidRPr="4731DDCD">
        <w:rPr>
          <w:i/>
          <w:iCs/>
        </w:rPr>
        <w:t>coarse</w:t>
      </w:r>
      <w:r>
        <w:t xml:space="preserve"> EBA and saliva (</w:t>
      </w:r>
      <w:r w:rsidRPr="4731DDCD">
        <w:rPr>
          <w:b/>
          <w:bCs/>
        </w:rPr>
        <w:t>c</w:t>
      </w:r>
      <w:r>
        <w:t xml:space="preserve">, </w:t>
      </w:r>
      <w:r w:rsidRPr="4731DDCD">
        <w:rPr>
          <w:b/>
          <w:bCs/>
        </w:rPr>
        <w:t>d</w:t>
      </w:r>
      <w:r>
        <w:t xml:space="preserve">). The shaded areas represent the 95% confidence interval of the smooth curves. Each point represents samples collected from an individual on a specific day. Rho (ρ) is the Spearman correlation coefficient. </w:t>
      </w:r>
      <w:r w:rsidRPr="4731DDCD">
        <w:rPr>
          <w:b/>
          <w:bCs/>
        </w:rPr>
        <w:t>a</w:t>
      </w:r>
      <w:r>
        <w:t xml:space="preserve"> and </w:t>
      </w:r>
      <w:r w:rsidRPr="4731DDCD">
        <w:rPr>
          <w:b/>
          <w:bCs/>
        </w:rPr>
        <w:t>c</w:t>
      </w:r>
      <w:r>
        <w:t xml:space="preserve"> depict the correlations among pre-Omicron (ancestral/other, Alpha, and Delta) infections. </w:t>
      </w:r>
      <w:r w:rsidRPr="4731DDCD">
        <w:rPr>
          <w:b/>
          <w:bCs/>
        </w:rPr>
        <w:t xml:space="preserve">b </w:t>
      </w:r>
      <w:r>
        <w:t xml:space="preserve">and </w:t>
      </w:r>
      <w:r w:rsidRPr="4731DDCD">
        <w:rPr>
          <w:b/>
          <w:bCs/>
        </w:rPr>
        <w:t>d</w:t>
      </w:r>
      <w:r>
        <w:t xml:space="preserve"> depict the correlations among Omicron (including BA.1, BA.1.1, BA.2) infections. </w:t>
      </w:r>
      <w:r w:rsidRPr="4731DDCD">
        <w:rPr>
          <w:i/>
          <w:iCs/>
        </w:rPr>
        <w:t>Ancestral/other</w:t>
      </w:r>
      <w:r>
        <w:t xml:space="preserve"> means SARS-CoV-2 ancestral strains and other variants not associated with increased transmissibility.</w:t>
      </w:r>
    </w:p>
    <w:p w14:paraId="2D695FAF" w14:textId="77777777" w:rsidR="00E24FCF" w:rsidRDefault="00E24FCF" w:rsidP="00E24FCF">
      <w:r>
        <w:br w:type="page"/>
      </w:r>
    </w:p>
    <w:p w14:paraId="3E8893A4" w14:textId="77777777" w:rsidR="00E24FCF" w:rsidRDefault="00E24FCF" w:rsidP="00E24FCF">
      <w:pPr>
        <w:spacing w:line="480" w:lineRule="auto"/>
      </w:pPr>
      <w:r>
        <w:rPr>
          <w:noProof/>
        </w:rPr>
        <w:lastRenderedPageBreak/>
        <w:drawing>
          <wp:inline distT="0" distB="0" distL="0" distR="0" wp14:anchorId="7AA0ACD7" wp14:editId="01139CB6">
            <wp:extent cx="5943600" cy="419671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96715"/>
                    </a:xfrm>
                    <a:prstGeom prst="rect">
                      <a:avLst/>
                    </a:prstGeom>
                  </pic:spPr>
                </pic:pic>
              </a:graphicData>
            </a:graphic>
          </wp:inline>
        </w:drawing>
      </w:r>
    </w:p>
    <w:p w14:paraId="1894E278" w14:textId="1BB82659" w:rsidR="00E24FCF" w:rsidRPr="0094616B" w:rsidRDefault="00E24FCF" w:rsidP="00E24FCF">
      <w:pPr>
        <w:pStyle w:val="Heading2"/>
        <w:rPr>
          <w:rStyle w:val="Heading2Char"/>
        </w:rPr>
      </w:pPr>
      <w:bookmarkStart w:id="16" w:name="_Toc116470380"/>
      <w:r w:rsidRPr="00D74CEC">
        <w:t xml:space="preserve">Supplementary Figure </w:t>
      </w:r>
      <w:r>
        <w:t>4b</w:t>
      </w:r>
      <w:r w:rsidRPr="003C6BCB">
        <w:t>. Correlation between SARS-CoV-2 RNA copies in coarse exhaled breath aerosol (&gt;5 µm in diameter) and mid-turbinate swab (MTS) samples as well as saliva, June 6, 2020 – March 11, 2022</w:t>
      </w:r>
      <w:r>
        <w:t xml:space="preserve">, </w:t>
      </w:r>
      <w:r w:rsidRPr="0094616B">
        <w:rPr>
          <w:lang w:val="en-GB"/>
        </w:rPr>
        <w:t xml:space="preserve">excluding samples collected more than </w:t>
      </w:r>
      <w:r>
        <w:rPr>
          <w:lang w:val="en-GB"/>
        </w:rPr>
        <w:t>five</w:t>
      </w:r>
      <w:r w:rsidRPr="0094616B">
        <w:rPr>
          <w:lang w:val="en-GB"/>
        </w:rPr>
        <w:t xml:space="preserve"> days post symptom onset.</w:t>
      </w:r>
      <w:bookmarkEnd w:id="16"/>
    </w:p>
    <w:p w14:paraId="22C0D655" w14:textId="77777777" w:rsidR="00E24FCF" w:rsidRDefault="00E24FCF" w:rsidP="00E24FCF">
      <w:pPr>
        <w:spacing w:line="480" w:lineRule="auto"/>
      </w:pPr>
      <w:r>
        <w:t xml:space="preserve">The locally weighted smoothing (LOESS) curves demonstrate the correlation of the RNA copies on the log 10 scale between </w:t>
      </w:r>
      <w:r w:rsidRPr="4731DDCD">
        <w:rPr>
          <w:i/>
          <w:iCs/>
        </w:rPr>
        <w:t>coarse</w:t>
      </w:r>
      <w:r>
        <w:t xml:space="preserve"> EBA and MTS (</w:t>
      </w:r>
      <w:r w:rsidRPr="4731DDCD">
        <w:rPr>
          <w:b/>
          <w:bCs/>
        </w:rPr>
        <w:t>a</w:t>
      </w:r>
      <w:r>
        <w:t xml:space="preserve">, </w:t>
      </w:r>
      <w:r w:rsidRPr="4731DDCD">
        <w:rPr>
          <w:b/>
          <w:bCs/>
        </w:rPr>
        <w:t>b</w:t>
      </w:r>
      <w:r>
        <w:t xml:space="preserve">) as well as </w:t>
      </w:r>
      <w:r w:rsidRPr="4731DDCD">
        <w:rPr>
          <w:i/>
          <w:iCs/>
        </w:rPr>
        <w:t>coarse</w:t>
      </w:r>
      <w:r>
        <w:t xml:space="preserve"> EBA and saliva (</w:t>
      </w:r>
      <w:r w:rsidRPr="4731DDCD">
        <w:rPr>
          <w:b/>
          <w:bCs/>
        </w:rPr>
        <w:t>c</w:t>
      </w:r>
      <w:r>
        <w:t xml:space="preserve">, </w:t>
      </w:r>
      <w:r w:rsidRPr="4731DDCD">
        <w:rPr>
          <w:b/>
          <w:bCs/>
        </w:rPr>
        <w:t>d</w:t>
      </w:r>
      <w:r>
        <w:t xml:space="preserve">). The shaded areas represent the 95% confidence interval of the smooth curves. Each point represents samples collected from an individual on a specific day. Rho (ρ) is the Spearman correlation coefficient. </w:t>
      </w:r>
      <w:r w:rsidRPr="4731DDCD">
        <w:rPr>
          <w:b/>
          <w:bCs/>
        </w:rPr>
        <w:t>a</w:t>
      </w:r>
      <w:r>
        <w:t xml:space="preserve"> and </w:t>
      </w:r>
      <w:r w:rsidRPr="4731DDCD">
        <w:rPr>
          <w:b/>
          <w:bCs/>
        </w:rPr>
        <w:t>c</w:t>
      </w:r>
      <w:r>
        <w:t xml:space="preserve"> depict the correlations among pre-Omicron (ancestral/other, Alpha, and Delta) infections. </w:t>
      </w:r>
      <w:r w:rsidRPr="4731DDCD">
        <w:rPr>
          <w:b/>
          <w:bCs/>
        </w:rPr>
        <w:t xml:space="preserve">b </w:t>
      </w:r>
      <w:r>
        <w:t xml:space="preserve">and </w:t>
      </w:r>
      <w:r w:rsidRPr="4731DDCD">
        <w:rPr>
          <w:b/>
          <w:bCs/>
        </w:rPr>
        <w:t>d</w:t>
      </w:r>
      <w:r>
        <w:t xml:space="preserve"> depict the correlations among Omicron (including BA.1, BA.1.1, BA.2) infections. </w:t>
      </w:r>
      <w:r w:rsidRPr="4731DDCD">
        <w:rPr>
          <w:i/>
          <w:iCs/>
        </w:rPr>
        <w:t>Ancestral/other</w:t>
      </w:r>
      <w:r>
        <w:t xml:space="preserve"> means SARS-CoV-2 ancestral strains and other variants not associated with increased transmissibility.</w:t>
      </w:r>
    </w:p>
    <w:p w14:paraId="51D91CF5" w14:textId="4DC1069C" w:rsidR="00E24FCF" w:rsidRPr="005B5DCA" w:rsidRDefault="00E24FCF" w:rsidP="007962E8">
      <w:pPr>
        <w:spacing w:line="480" w:lineRule="auto"/>
        <w:contextualSpacing/>
        <w:sectPr w:rsidR="00E24FCF" w:rsidRPr="005B5DCA" w:rsidSect="00F01517">
          <w:pgSz w:w="12240" w:h="15840"/>
          <w:pgMar w:top="1440" w:right="1440" w:bottom="1440" w:left="1440" w:header="720" w:footer="720" w:gutter="0"/>
          <w:cols w:space="720"/>
          <w:docGrid w:linePitch="360"/>
        </w:sectPr>
      </w:pPr>
    </w:p>
    <w:p w14:paraId="5553124E" w14:textId="77777777" w:rsidR="009A4611" w:rsidRDefault="00A501DE" w:rsidP="009A4611">
      <w:pPr>
        <w:pStyle w:val="Supplement"/>
      </w:pPr>
      <w:r>
        <w:rPr>
          <w:noProof/>
        </w:rPr>
        <w:lastRenderedPageBreak/>
        <w:drawing>
          <wp:inline distT="0" distB="0" distL="0" distR="0" wp14:anchorId="5449D126" wp14:editId="3D582FD9">
            <wp:extent cx="5943600" cy="4196715"/>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96715"/>
                    </a:xfrm>
                    <a:prstGeom prst="rect">
                      <a:avLst/>
                    </a:prstGeom>
                  </pic:spPr>
                </pic:pic>
              </a:graphicData>
            </a:graphic>
          </wp:inline>
        </w:drawing>
      </w:r>
      <w:r w:rsidR="00A84EE4" w:rsidRPr="00A84EE4">
        <w:t xml:space="preserve"> </w:t>
      </w:r>
    </w:p>
    <w:p w14:paraId="3F9C87FB" w14:textId="0B22A096" w:rsidR="009A4611" w:rsidRPr="00D74CEC" w:rsidRDefault="009A4611" w:rsidP="009A4611">
      <w:pPr>
        <w:pStyle w:val="Heading2"/>
      </w:pPr>
      <w:bookmarkStart w:id="17" w:name="_Toc116470381"/>
      <w:r w:rsidRPr="00D74CEC">
        <w:t xml:space="preserve">Supplementary Figure </w:t>
      </w:r>
      <w:r w:rsidR="00FA0548">
        <w:t>5</w:t>
      </w:r>
      <w:r w:rsidRPr="009A4611">
        <w:t>. Viral RNA load in exhaled breath aerosol samples by booster status for Omicron cases, December 16, 2021 – March 11, 2022</w:t>
      </w:r>
      <w:r w:rsidRPr="00D74CEC">
        <w:t>.</w:t>
      </w:r>
      <w:bookmarkEnd w:id="17"/>
    </w:p>
    <w:p w14:paraId="2C52F863" w14:textId="77777777" w:rsidR="009A4611" w:rsidRDefault="00E933A0" w:rsidP="00A501DE">
      <w:pPr>
        <w:spacing w:line="480" w:lineRule="auto"/>
        <w:contextualSpacing/>
        <w:rPr>
          <w:b/>
          <w:bCs/>
        </w:rPr>
      </w:pPr>
      <w:r w:rsidRPr="002635EC">
        <w:rPr>
          <w:b/>
          <w:bCs/>
        </w:rPr>
        <w:t xml:space="preserve">a, </w:t>
      </w:r>
      <w:r>
        <w:rPr>
          <w:b/>
          <w:bCs/>
        </w:rPr>
        <w:t>c</w:t>
      </w:r>
      <w:r w:rsidRPr="002635EC">
        <w:rPr>
          <w:b/>
          <w:bCs/>
        </w:rPr>
        <w:t xml:space="preserve">, </w:t>
      </w:r>
      <w:r>
        <w:rPr>
          <w:b/>
          <w:bCs/>
        </w:rPr>
        <w:t>e</w:t>
      </w:r>
      <w:r w:rsidRPr="002635EC">
        <w:rPr>
          <w:b/>
          <w:bCs/>
        </w:rPr>
        <w:t>,</w:t>
      </w:r>
      <w:r>
        <w:t xml:space="preserve"> Scatter plots depict the change of viral RNA copies on the log 10 scale over time. Each point represents a sample collected for an individual on a specific date. </w:t>
      </w:r>
      <w:r>
        <w:rPr>
          <w:b/>
          <w:bCs/>
        </w:rPr>
        <w:t>b</w:t>
      </w:r>
      <w:r w:rsidRPr="002635EC">
        <w:rPr>
          <w:b/>
          <w:bCs/>
        </w:rPr>
        <w:t xml:space="preserve">, </w:t>
      </w:r>
      <w:r>
        <w:rPr>
          <w:b/>
          <w:bCs/>
        </w:rPr>
        <w:t>d</w:t>
      </w:r>
      <w:r w:rsidRPr="002635EC">
        <w:rPr>
          <w:b/>
          <w:bCs/>
        </w:rPr>
        <w:t xml:space="preserve">, </w:t>
      </w:r>
      <w:r>
        <w:rPr>
          <w:b/>
          <w:bCs/>
        </w:rPr>
        <w:t>f</w:t>
      </w:r>
      <w:r w:rsidRPr="002635EC">
        <w:rPr>
          <w:b/>
          <w:bCs/>
        </w:rPr>
        <w:t>,</w:t>
      </w:r>
      <w:r>
        <w:t xml:space="preserve"> Boxplots present the comparison of viral RNA copies on the log 10 scale by booster</w:t>
      </w:r>
      <w:r w:rsidRPr="00F60B76">
        <w:t xml:space="preserve"> </w:t>
      </w:r>
      <w:r>
        <w:t xml:space="preserve">status. The </w:t>
      </w:r>
      <w:r w:rsidRPr="00096501">
        <w:rPr>
          <w:i/>
          <w:iCs/>
        </w:rPr>
        <w:t>n</w:t>
      </w:r>
      <w:r>
        <w:t xml:space="preserve"> indicates the number of samples included in each boxplot. </w:t>
      </w:r>
      <w:r w:rsidRPr="00CF5910">
        <w:rPr>
          <w:b/>
          <w:bCs/>
        </w:rPr>
        <w:t>a</w:t>
      </w:r>
      <w:r>
        <w:t xml:space="preserve">, </w:t>
      </w:r>
      <w:r w:rsidRPr="00CF5910">
        <w:rPr>
          <w:b/>
          <w:bCs/>
        </w:rPr>
        <w:t>b</w:t>
      </w:r>
      <w:r>
        <w:t xml:space="preserve">, </w:t>
      </w:r>
      <w:r w:rsidRPr="00961142">
        <w:t>Fine EBA (≤5 µm</w:t>
      </w:r>
      <w:r>
        <w:t xml:space="preserve"> </w:t>
      </w:r>
      <w:r w:rsidRPr="000B4774">
        <w:t>in diameter</w:t>
      </w:r>
      <w:r w:rsidRPr="00961142">
        <w:t>)</w:t>
      </w:r>
      <w:r>
        <w:t>;</w:t>
      </w:r>
      <w:r w:rsidRPr="00961142">
        <w:t xml:space="preserve"> </w:t>
      </w:r>
      <w:r w:rsidRPr="00CF5910">
        <w:rPr>
          <w:b/>
          <w:bCs/>
        </w:rPr>
        <w:t>c</w:t>
      </w:r>
      <w:r>
        <w:t xml:space="preserve">, </w:t>
      </w:r>
      <w:r w:rsidRPr="00CF5910">
        <w:rPr>
          <w:b/>
          <w:bCs/>
        </w:rPr>
        <w:t>d</w:t>
      </w:r>
      <w:r>
        <w:t xml:space="preserve">, </w:t>
      </w:r>
      <w:r w:rsidRPr="00961142">
        <w:t>Coarse EBA (&gt;5 µm</w:t>
      </w:r>
      <w:r>
        <w:t xml:space="preserve"> </w:t>
      </w:r>
      <w:r w:rsidRPr="000B4774">
        <w:t>in diameter</w:t>
      </w:r>
      <w:r w:rsidRPr="00961142">
        <w:t>)</w:t>
      </w:r>
      <w:r>
        <w:t>;</w:t>
      </w:r>
      <w:r w:rsidRPr="00961142">
        <w:t xml:space="preserve"> </w:t>
      </w:r>
      <w:r w:rsidRPr="002635EC">
        <w:rPr>
          <w:b/>
          <w:bCs/>
        </w:rPr>
        <w:t>e</w:t>
      </w:r>
      <w:r>
        <w:t xml:space="preserve">, </w:t>
      </w:r>
      <w:r w:rsidRPr="002635EC">
        <w:rPr>
          <w:b/>
          <w:bCs/>
        </w:rPr>
        <w:t>f</w:t>
      </w:r>
      <w:r>
        <w:t xml:space="preserve">, </w:t>
      </w:r>
      <w:r w:rsidRPr="00961142">
        <w:t>Total EBA (fine and coarse combined).</w:t>
      </w:r>
      <w:r w:rsidRPr="00E933A0">
        <w:rPr>
          <w:b/>
          <w:bCs/>
        </w:rPr>
        <w:t xml:space="preserve"> </w:t>
      </w:r>
    </w:p>
    <w:p w14:paraId="567CEE95" w14:textId="4296C010" w:rsidR="009A4611" w:rsidRDefault="00A501DE" w:rsidP="00A501DE">
      <w:pPr>
        <w:spacing w:line="480" w:lineRule="auto"/>
        <w:contextualSpacing/>
        <w:rPr>
          <w:b/>
          <w:bCs/>
        </w:rPr>
      </w:pPr>
      <w:r>
        <w:rPr>
          <w:b/>
          <w:bCs/>
          <w:noProof/>
        </w:rPr>
        <w:lastRenderedPageBreak/>
        <w:drawing>
          <wp:inline distT="0" distB="0" distL="0" distR="0" wp14:anchorId="2CE9A6A4" wp14:editId="5250BE98">
            <wp:extent cx="5943600" cy="419671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96715"/>
                    </a:xfrm>
                    <a:prstGeom prst="rect">
                      <a:avLst/>
                    </a:prstGeom>
                  </pic:spPr>
                </pic:pic>
              </a:graphicData>
            </a:graphic>
          </wp:inline>
        </w:drawing>
      </w:r>
      <w:r w:rsidR="00A84EE4" w:rsidRPr="00A84EE4">
        <w:rPr>
          <w:b/>
          <w:bCs/>
        </w:rPr>
        <w:t xml:space="preserve"> </w:t>
      </w:r>
    </w:p>
    <w:p w14:paraId="56414E31" w14:textId="5E02743F" w:rsidR="009A4611" w:rsidRPr="00D74CEC" w:rsidRDefault="009A4611" w:rsidP="009A4611">
      <w:pPr>
        <w:pStyle w:val="Heading2"/>
      </w:pPr>
      <w:bookmarkStart w:id="18" w:name="_Toc116470382"/>
      <w:r w:rsidRPr="00D74CEC">
        <w:t xml:space="preserve">Supplementary Figure </w:t>
      </w:r>
      <w:r w:rsidR="00FA0548">
        <w:t>6</w:t>
      </w:r>
      <w:r w:rsidRPr="009A4611">
        <w:t>. Viral RNA copies (log 10 scale) by status of anti-nucleocapsid IgG for Omicron cases, December 16, 2021 – March 11</w:t>
      </w:r>
      <w:r w:rsidRPr="00D74CEC">
        <w:t>.</w:t>
      </w:r>
      <w:bookmarkEnd w:id="18"/>
    </w:p>
    <w:p w14:paraId="0683D068" w14:textId="28F0773D" w:rsidR="00A1400E" w:rsidRDefault="21AFD9D9" w:rsidP="00E933A0">
      <w:pPr>
        <w:spacing w:line="480" w:lineRule="auto"/>
      </w:pPr>
      <w:r>
        <w:t>Boxplots present the comparison of viral RNA copies on the log 10 scale by the status of anti-nucleocapsid IgG at baseline</w:t>
      </w:r>
      <w:r w:rsidR="00433854">
        <w:t xml:space="preserve"> for </w:t>
      </w:r>
      <w:r w:rsidR="00490C7F">
        <w:t>29</w:t>
      </w:r>
      <w:r w:rsidR="00433854">
        <w:t xml:space="preserve"> </w:t>
      </w:r>
      <w:r w:rsidR="00490C7F">
        <w:t>Omicron</w:t>
      </w:r>
      <w:r w:rsidR="00433854">
        <w:t xml:space="preserve"> cases (24 </w:t>
      </w:r>
      <w:r w:rsidR="00490C7F">
        <w:t>negative, 5 positive)</w:t>
      </w:r>
      <w:r>
        <w:t xml:space="preserve">. The </w:t>
      </w:r>
      <w:r w:rsidRPr="21AFD9D9">
        <w:rPr>
          <w:i/>
          <w:iCs/>
        </w:rPr>
        <w:t>n</w:t>
      </w:r>
      <w:r>
        <w:t xml:space="preserve"> indicates the number of samples included in each boxplot. </w:t>
      </w:r>
      <w:r w:rsidRPr="21AFD9D9">
        <w:rPr>
          <w:b/>
          <w:bCs/>
        </w:rPr>
        <w:t xml:space="preserve">a, </w:t>
      </w:r>
      <w:r>
        <w:t xml:space="preserve">Mid-turbinate swab (MTS); </w:t>
      </w:r>
      <w:r w:rsidRPr="21AFD9D9">
        <w:rPr>
          <w:b/>
          <w:bCs/>
        </w:rPr>
        <w:t xml:space="preserve">b, </w:t>
      </w:r>
      <w:r>
        <w:t xml:space="preserve">Saliva; </w:t>
      </w:r>
      <w:r w:rsidRPr="21AFD9D9">
        <w:rPr>
          <w:b/>
          <w:bCs/>
        </w:rPr>
        <w:t xml:space="preserve">c, </w:t>
      </w:r>
      <w:r>
        <w:t xml:space="preserve">Fomite (swab of participant’s mobile phone); </w:t>
      </w:r>
      <w:r w:rsidRPr="21AFD9D9">
        <w:rPr>
          <w:b/>
          <w:bCs/>
        </w:rPr>
        <w:t>d</w:t>
      </w:r>
      <w:r>
        <w:t xml:space="preserve"> and </w:t>
      </w:r>
      <w:r w:rsidRPr="21AFD9D9">
        <w:rPr>
          <w:b/>
          <w:bCs/>
        </w:rPr>
        <w:t>e,</w:t>
      </w:r>
      <w:r>
        <w:t xml:space="preserve"> </w:t>
      </w:r>
      <w:r w:rsidRPr="21AFD9D9">
        <w:rPr>
          <w:i/>
          <w:iCs/>
        </w:rPr>
        <w:t>Fine</w:t>
      </w:r>
      <w:r>
        <w:t xml:space="preserve"> (≤5 µm in diameter) and </w:t>
      </w:r>
      <w:r w:rsidRPr="21AFD9D9">
        <w:rPr>
          <w:i/>
          <w:iCs/>
        </w:rPr>
        <w:t>Coarse</w:t>
      </w:r>
      <w:r>
        <w:t xml:space="preserve"> (&gt;5 µm in diameter) exhaled breath aerosol (EBA) from 30-minute sampling events. The </w:t>
      </w:r>
      <w:r w:rsidRPr="21AFD9D9">
        <w:rPr>
          <w:i/>
          <w:iCs/>
        </w:rPr>
        <w:t>n</w:t>
      </w:r>
      <w:r>
        <w:t xml:space="preserve"> at the bottom of the plots indicates the number of samples.</w:t>
      </w:r>
    </w:p>
    <w:p w14:paraId="2C1B2811" w14:textId="77777777" w:rsidR="00A1400E" w:rsidRDefault="00A1400E">
      <w:r>
        <w:br w:type="page"/>
      </w:r>
    </w:p>
    <w:p w14:paraId="28DCE3E7" w14:textId="14E4F6A3" w:rsidR="00A1400E" w:rsidRDefault="00287913" w:rsidP="00A1400E">
      <w:pPr>
        <w:spacing w:line="480" w:lineRule="auto"/>
        <w:rPr>
          <w:b/>
          <w:bCs/>
          <w:lang w:val="en-GB"/>
        </w:rPr>
      </w:pPr>
      <w:r>
        <w:rPr>
          <w:b/>
          <w:bCs/>
          <w:noProof/>
          <w:lang w:val="en-GB"/>
        </w:rPr>
        <w:lastRenderedPageBreak/>
        <w:drawing>
          <wp:inline distT="0" distB="0" distL="0" distR="0" wp14:anchorId="2ED68E21" wp14:editId="467B2216">
            <wp:extent cx="4937760" cy="8229600"/>
            <wp:effectExtent l="0" t="0" r="254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inline>
        </w:drawing>
      </w:r>
    </w:p>
    <w:p w14:paraId="3D1FD296" w14:textId="7004C241" w:rsidR="00A1400E" w:rsidRPr="00D74CEC" w:rsidRDefault="00A84EE4" w:rsidP="00D43389">
      <w:pPr>
        <w:pStyle w:val="Heading2"/>
      </w:pPr>
      <w:bookmarkStart w:id="19" w:name="_Toc116470383"/>
      <w:r w:rsidRPr="00D74CEC">
        <w:lastRenderedPageBreak/>
        <w:t xml:space="preserve">Supplementary </w:t>
      </w:r>
      <w:r w:rsidR="00A1400E" w:rsidRPr="00D74CEC">
        <w:t xml:space="preserve">Figure </w:t>
      </w:r>
      <w:r w:rsidR="00FA0548">
        <w:t>7</w:t>
      </w:r>
      <w:r w:rsidR="00A1400E" w:rsidRPr="00D74CEC">
        <w:t>. Predictors for SARS-CoV-2 RNA loads in coarse exhaled breath aerosol.</w:t>
      </w:r>
      <w:bookmarkEnd w:id="19"/>
    </w:p>
    <w:p w14:paraId="08DE8AC7" w14:textId="4980A9D3" w:rsidR="00A1400E" w:rsidRPr="009240CA" w:rsidRDefault="00A1400E" w:rsidP="00A1400E">
      <w:pPr>
        <w:spacing w:line="480" w:lineRule="auto"/>
        <w:contextualSpacing/>
        <w:rPr>
          <w:b/>
          <w:bCs/>
          <w:lang w:val="en-GB"/>
        </w:rPr>
      </w:pPr>
      <w:r w:rsidRPr="003976E5">
        <w:rPr>
          <w:b/>
          <w:bCs/>
          <w:lang w:val="en-GB"/>
        </w:rPr>
        <w:t>a-</w:t>
      </w:r>
      <w:r>
        <w:rPr>
          <w:b/>
          <w:bCs/>
          <w:lang w:val="en-GB"/>
        </w:rPr>
        <w:t>b</w:t>
      </w:r>
      <w:r w:rsidR="00D27F03">
        <w:rPr>
          <w:b/>
          <w:bCs/>
          <w:lang w:val="en-GB"/>
        </w:rPr>
        <w:t>, P</w:t>
      </w:r>
      <w:r w:rsidRPr="003976E5">
        <w:rPr>
          <w:lang w:val="en-GB"/>
        </w:rPr>
        <w:t xml:space="preserve">redictors for viral RNA loads in </w:t>
      </w:r>
      <w:r w:rsidRPr="001B7560">
        <w:rPr>
          <w:i/>
          <w:iCs/>
          <w:lang w:val="en-GB"/>
        </w:rPr>
        <w:t>coarse</w:t>
      </w:r>
      <w:r>
        <w:rPr>
          <w:lang w:val="en-GB"/>
        </w:rPr>
        <w:t xml:space="preserve"> </w:t>
      </w:r>
      <w:r w:rsidRPr="003976E5">
        <w:rPr>
          <w:lang w:val="en-GB"/>
        </w:rPr>
        <w:t xml:space="preserve">exhaled breath aerosol among 29 participants with Omicron infections enrolled from December 16, 2021 to March 11, 2022. </w:t>
      </w:r>
      <w:r>
        <w:rPr>
          <w:b/>
          <w:bCs/>
          <w:lang w:val="en-GB"/>
        </w:rPr>
        <w:t>c-d</w:t>
      </w:r>
      <w:r w:rsidR="00D27F03">
        <w:rPr>
          <w:b/>
          <w:bCs/>
          <w:lang w:val="en-GB"/>
        </w:rPr>
        <w:t xml:space="preserve">, </w:t>
      </w:r>
      <w:r w:rsidR="00D27F03" w:rsidRPr="00D27F03">
        <w:rPr>
          <w:lang w:val="en-GB"/>
        </w:rPr>
        <w:t>P</w:t>
      </w:r>
      <w:r w:rsidRPr="003976E5">
        <w:rPr>
          <w:lang w:val="en-GB"/>
        </w:rPr>
        <w:t xml:space="preserve">redictors of viral RNA loads in </w:t>
      </w:r>
      <w:r w:rsidRPr="001B7560">
        <w:rPr>
          <w:i/>
          <w:iCs/>
          <w:lang w:val="en-GB"/>
        </w:rPr>
        <w:t>coarse</w:t>
      </w:r>
      <w:r>
        <w:rPr>
          <w:lang w:val="en-GB"/>
        </w:rPr>
        <w:t xml:space="preserve"> </w:t>
      </w:r>
      <w:r w:rsidRPr="003976E5">
        <w:rPr>
          <w:lang w:val="en-GB"/>
        </w:rPr>
        <w:t>exhaled breath aerosol over the course of the pandemic from June 6, 2020 to March 11, 2022. Effect estimates and their 95% confidence intervals</w:t>
      </w:r>
      <w:r w:rsidR="00D27F03">
        <w:rPr>
          <w:lang w:val="en-GB"/>
        </w:rPr>
        <w:t xml:space="preserve"> from linear mixed effect models (observations censored by the limit of detection coded as 1)</w:t>
      </w:r>
      <w:r w:rsidRPr="003976E5">
        <w:rPr>
          <w:lang w:val="en-GB"/>
        </w:rPr>
        <w:t xml:space="preserve"> are shown as the ratio of RNA copy number of samples: variant to variants other than Alpha/Delta/Omicron, Omicron BA.2 to Omicron BA.1 and BA.1.1, </w:t>
      </w:r>
      <w:r>
        <w:rPr>
          <w:lang w:val="en-GB"/>
        </w:rPr>
        <w:t xml:space="preserve">received to not received a booster, anti-nucleocapsid positive to negative, </w:t>
      </w:r>
      <w:r w:rsidRPr="003976E5">
        <w:rPr>
          <w:lang w:val="en-GB"/>
        </w:rPr>
        <w:t xml:space="preserve">male to female, or as the fold-increase in RNA copy number for a 10-year increase in age, 1-day increase in day post-symptom onset or days since last vaccine/booster, 1-count increase in numbers of coughs, and an interquartile range change in symptom scores, mid-turbinate swab and saliva RNA copy number. </w:t>
      </w:r>
    </w:p>
    <w:p w14:paraId="7D07A276" w14:textId="77777777" w:rsidR="000B6BD8" w:rsidRDefault="000B6BD8" w:rsidP="00E933A0">
      <w:pPr>
        <w:spacing w:line="480" w:lineRule="auto"/>
      </w:pPr>
    </w:p>
    <w:p w14:paraId="60B8B957" w14:textId="043A4E5D" w:rsidR="00F436A6" w:rsidRDefault="000B6BD8" w:rsidP="00A501DE">
      <w:r>
        <w:br w:type="page"/>
      </w:r>
    </w:p>
    <w:p w14:paraId="5EC056A1" w14:textId="1D647311" w:rsidR="003C6BCB" w:rsidRDefault="00A84EE4" w:rsidP="003C6BCB">
      <w:pPr>
        <w:pStyle w:val="Supplement"/>
      </w:pPr>
      <w:r w:rsidRPr="00A84EE4">
        <w:lastRenderedPageBreak/>
        <w:t xml:space="preserve"> </w:t>
      </w:r>
      <w:r w:rsidR="00287913">
        <w:rPr>
          <w:noProof/>
        </w:rPr>
        <w:drawing>
          <wp:inline distT="0" distB="0" distL="0" distR="0" wp14:anchorId="319F05FA" wp14:editId="338E5BB8">
            <wp:extent cx="5943600" cy="6537960"/>
            <wp:effectExtent l="0" t="0" r="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1B6EAF4B" w14:textId="033A4F4E" w:rsidR="00D3672E" w:rsidRDefault="003C6BCB" w:rsidP="003C6BCB">
      <w:pPr>
        <w:pStyle w:val="Heading2"/>
      </w:pPr>
      <w:bookmarkStart w:id="20" w:name="_Toc116470384"/>
      <w:r w:rsidRPr="00D74CEC">
        <w:t xml:space="preserve">Supplementary Figure </w:t>
      </w:r>
      <w:r w:rsidR="00FA0548">
        <w:t>8</w:t>
      </w:r>
      <w:r w:rsidR="00F7739C">
        <w:t>a</w:t>
      </w:r>
      <w:r w:rsidRPr="003C6BCB">
        <w:t>. Number of coughs per 30-minute sampling and composite symptom scores for SARS-CoV-2 variants over time, June 6, 2020 – March 11, 2022</w:t>
      </w:r>
      <w:r w:rsidRPr="00D74CEC">
        <w:t>.</w:t>
      </w:r>
      <w:bookmarkEnd w:id="20"/>
    </w:p>
    <w:p w14:paraId="456DBACD" w14:textId="6DFC2DCB" w:rsidR="00287913" w:rsidRDefault="4731DDCD" w:rsidP="006F3438">
      <w:pPr>
        <w:spacing w:line="480" w:lineRule="auto"/>
        <w:contextualSpacing/>
      </w:pPr>
      <w:r w:rsidRPr="4731DDCD">
        <w:rPr>
          <w:b/>
          <w:bCs/>
        </w:rPr>
        <w:lastRenderedPageBreak/>
        <w:t>a</w:t>
      </w:r>
      <w:r>
        <w:t xml:space="preserve">, </w:t>
      </w:r>
      <w:proofErr w:type="gramStart"/>
      <w:r>
        <w:t>Each</w:t>
      </w:r>
      <w:proofErr w:type="gramEnd"/>
      <w:r>
        <w:t xml:space="preserve"> point in the scatter plot represents a sample collected for an individual on a specific date. </w:t>
      </w:r>
      <w:r w:rsidRPr="4731DDCD">
        <w:rPr>
          <w:b/>
          <w:bCs/>
        </w:rPr>
        <w:t>b,</w:t>
      </w:r>
      <w:r>
        <w:t xml:space="preserve"> </w:t>
      </w:r>
      <w:proofErr w:type="gramStart"/>
      <w:r>
        <w:t>The</w:t>
      </w:r>
      <w:proofErr w:type="gramEnd"/>
      <w:r>
        <w:t xml:space="preserve"> boxplots present the comparison of number of coughs per 30-minute sampling session by SARS-CoV-2 variants. </w:t>
      </w:r>
      <w:r w:rsidRPr="4731DDCD">
        <w:rPr>
          <w:b/>
          <w:bCs/>
        </w:rPr>
        <w:t>c - f,</w:t>
      </w:r>
      <w:r>
        <w:t xml:space="preserve"> </w:t>
      </w:r>
      <w:proofErr w:type="gramStart"/>
      <w:r>
        <w:t>The</w:t>
      </w:r>
      <w:proofErr w:type="gramEnd"/>
      <w:r>
        <w:t xml:space="preserve"> boxplots present the comparison of four composite symptom scores by SARS-CoV-2 variants/subvariants. The Kruskal-Wallis p-value indicates the global comparison among the four (</w:t>
      </w:r>
      <w:r w:rsidRPr="4731DDCD">
        <w:rPr>
          <w:b/>
          <w:bCs/>
        </w:rPr>
        <w:t>a-b</w:t>
      </w:r>
      <w:r>
        <w:t>) or five (</w:t>
      </w:r>
      <w:r w:rsidRPr="4731DDCD">
        <w:rPr>
          <w:b/>
          <w:bCs/>
        </w:rPr>
        <w:t>c - f</w:t>
      </w:r>
      <w:r>
        <w:t xml:space="preserve">) variants/subvariants. The asterisks indicate the pairwise comparison. Only those with a p-value less than 0.05 are shown (*: p &lt;= 0.05; **: p &lt;= 0.01; ***: p &lt;= 0.001; ****: p &lt;= 0.0001).  The </w:t>
      </w:r>
      <w:r w:rsidRPr="4731DDCD">
        <w:rPr>
          <w:i/>
          <w:iCs/>
        </w:rPr>
        <w:t>n</w:t>
      </w:r>
      <w:r>
        <w:t xml:space="preserve"> indicates the number of samples included in each boxplot. </w:t>
      </w:r>
      <w:r w:rsidRPr="4731DDCD">
        <w:rPr>
          <w:i/>
          <w:iCs/>
        </w:rPr>
        <w:t xml:space="preserve">A/O </w:t>
      </w:r>
      <w:r>
        <w:t>means SARS-CoV-2 ancestral strains and other variants not associated with increased transmissibility.</w:t>
      </w:r>
    </w:p>
    <w:p w14:paraId="7E75C758" w14:textId="77777777" w:rsidR="00287913" w:rsidRDefault="00287913">
      <w:pPr>
        <w:spacing w:after="160" w:line="259" w:lineRule="auto"/>
      </w:pPr>
      <w:r>
        <w:br w:type="page"/>
      </w:r>
    </w:p>
    <w:p w14:paraId="6ECA9D29" w14:textId="1B50F2F1" w:rsidR="00F7739C" w:rsidRDefault="00287913" w:rsidP="006F3438">
      <w:pPr>
        <w:spacing w:line="480" w:lineRule="auto"/>
        <w:contextualSpacing/>
      </w:pPr>
      <w:r>
        <w:rPr>
          <w:noProof/>
        </w:rPr>
        <w:lastRenderedPageBreak/>
        <w:drawing>
          <wp:inline distT="0" distB="0" distL="0" distR="0" wp14:anchorId="0B84CFDC" wp14:editId="2DFABC75">
            <wp:extent cx="5943600" cy="6537960"/>
            <wp:effectExtent l="0" t="0" r="0" b="254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2877ED99" w14:textId="60743C98" w:rsidR="00C7292A" w:rsidRDefault="00C7292A" w:rsidP="00D3672E">
      <w:pPr>
        <w:spacing w:line="480" w:lineRule="auto"/>
        <w:contextualSpacing/>
      </w:pPr>
    </w:p>
    <w:p w14:paraId="1BE2CF1D" w14:textId="154E43D6" w:rsidR="00C7292A" w:rsidRDefault="00C7292A" w:rsidP="00C7292A">
      <w:pPr>
        <w:pStyle w:val="Heading2"/>
      </w:pPr>
      <w:bookmarkStart w:id="21" w:name="_Toc116470385"/>
      <w:r w:rsidRPr="0075016E">
        <w:t xml:space="preserve">Supplementary Figure </w:t>
      </w:r>
      <w:r w:rsidR="00FA0548">
        <w:t>8</w:t>
      </w:r>
      <w:r w:rsidR="006F3438" w:rsidRPr="0075016E">
        <w:t>b</w:t>
      </w:r>
      <w:r w:rsidRPr="003C6BCB">
        <w:t>. Number of coughs per 30-minute sampling and composite symptom scores for SARS-CoV-2 variants over time, June 6, 2020 – March 11, 2022</w:t>
      </w:r>
      <w:r w:rsidRPr="00F8263A">
        <w:t xml:space="preserve">, excluding samples collected more than </w:t>
      </w:r>
      <w:r>
        <w:t>five</w:t>
      </w:r>
      <w:r w:rsidRPr="00F8263A">
        <w:t xml:space="preserve"> days post symptom onset.</w:t>
      </w:r>
      <w:bookmarkEnd w:id="21"/>
    </w:p>
    <w:p w14:paraId="1E22E483" w14:textId="5FAC65A0" w:rsidR="00287913" w:rsidRDefault="00C7292A" w:rsidP="00D3672E">
      <w:pPr>
        <w:spacing w:line="480" w:lineRule="auto"/>
        <w:contextualSpacing/>
      </w:pPr>
      <w:r w:rsidRPr="4731DDCD">
        <w:rPr>
          <w:b/>
          <w:bCs/>
        </w:rPr>
        <w:lastRenderedPageBreak/>
        <w:t>a</w:t>
      </w:r>
      <w:r>
        <w:t xml:space="preserve">, </w:t>
      </w:r>
      <w:proofErr w:type="gramStart"/>
      <w:r>
        <w:t>Each</w:t>
      </w:r>
      <w:proofErr w:type="gramEnd"/>
      <w:r>
        <w:t xml:space="preserve"> point in the scatter plot represents a sample collected for an individual on a specific date. </w:t>
      </w:r>
      <w:r w:rsidRPr="4731DDCD">
        <w:rPr>
          <w:b/>
          <w:bCs/>
        </w:rPr>
        <w:t>b,</w:t>
      </w:r>
      <w:r>
        <w:t xml:space="preserve"> </w:t>
      </w:r>
      <w:proofErr w:type="gramStart"/>
      <w:r>
        <w:t>The</w:t>
      </w:r>
      <w:proofErr w:type="gramEnd"/>
      <w:r>
        <w:t xml:space="preserve"> boxplots present the comparison of number of coughs per 30-minute sampling session by SARS-CoV-2 variants. </w:t>
      </w:r>
      <w:r w:rsidRPr="4731DDCD">
        <w:rPr>
          <w:b/>
          <w:bCs/>
        </w:rPr>
        <w:t>c - f,</w:t>
      </w:r>
      <w:r>
        <w:t xml:space="preserve"> </w:t>
      </w:r>
      <w:proofErr w:type="gramStart"/>
      <w:r>
        <w:t>The</w:t>
      </w:r>
      <w:proofErr w:type="gramEnd"/>
      <w:r>
        <w:t xml:space="preserve"> boxplots present the comparison of four composite symptom scores by SARS-CoV-2 variants/subvariants. The Kruskal-Wallis p-value indicates the global comparison among the four (</w:t>
      </w:r>
      <w:r w:rsidRPr="4731DDCD">
        <w:rPr>
          <w:b/>
          <w:bCs/>
        </w:rPr>
        <w:t>a-b</w:t>
      </w:r>
      <w:r>
        <w:t>) or five (</w:t>
      </w:r>
      <w:r w:rsidRPr="4731DDCD">
        <w:rPr>
          <w:b/>
          <w:bCs/>
        </w:rPr>
        <w:t>c - f</w:t>
      </w:r>
      <w:r>
        <w:t xml:space="preserve">) variants/subvariants. The asterisks indicate the pairwise comparison. Only those with a p-value less than 0.05 are shown (*: p &lt;= 0.05; **: p &lt;= 0.01; ***: p &lt;= 0.001; ****: p &lt;= 0.0001).  The </w:t>
      </w:r>
      <w:r w:rsidRPr="4731DDCD">
        <w:rPr>
          <w:i/>
          <w:iCs/>
        </w:rPr>
        <w:t>n</w:t>
      </w:r>
      <w:r>
        <w:t xml:space="preserve"> indicates the number of samples included in each boxplot. </w:t>
      </w:r>
      <w:r w:rsidRPr="4731DDCD">
        <w:rPr>
          <w:i/>
          <w:iCs/>
        </w:rPr>
        <w:t xml:space="preserve">A/O </w:t>
      </w:r>
      <w:r>
        <w:t>means SARS-CoV-2 ancestral strains and other variants not associated with increased transmissibility.</w:t>
      </w:r>
    </w:p>
    <w:p w14:paraId="73C38F27" w14:textId="77777777" w:rsidR="00287913" w:rsidRDefault="00287913">
      <w:pPr>
        <w:spacing w:after="160" w:line="259" w:lineRule="auto"/>
      </w:pPr>
      <w:r>
        <w:br w:type="page"/>
      </w:r>
    </w:p>
    <w:p w14:paraId="72FFF023" w14:textId="77777777" w:rsidR="00D3672E" w:rsidRDefault="00D3672E" w:rsidP="00D3672E">
      <w:pPr>
        <w:spacing w:line="480" w:lineRule="auto"/>
        <w:contextualSpacing/>
      </w:pPr>
    </w:p>
    <w:p w14:paraId="4C8C55F1" w14:textId="77777777" w:rsidR="003C6BCB" w:rsidRDefault="00A501DE" w:rsidP="003C6BCB">
      <w:pPr>
        <w:pStyle w:val="Supplement"/>
      </w:pPr>
      <w:r>
        <w:rPr>
          <w:noProof/>
        </w:rPr>
        <w:drawing>
          <wp:inline distT="0" distB="0" distL="0" distR="0" wp14:anchorId="65D2D3A1" wp14:editId="3EDE3E1D">
            <wp:extent cx="5943600" cy="4196715"/>
            <wp:effectExtent l="0" t="0" r="0" b="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196715"/>
                    </a:xfrm>
                    <a:prstGeom prst="rect">
                      <a:avLst/>
                    </a:prstGeom>
                  </pic:spPr>
                </pic:pic>
              </a:graphicData>
            </a:graphic>
          </wp:inline>
        </w:drawing>
      </w:r>
      <w:r w:rsidR="00A84EE4" w:rsidRPr="00A84EE4">
        <w:t xml:space="preserve"> </w:t>
      </w:r>
    </w:p>
    <w:p w14:paraId="3BA54384" w14:textId="1E2A25E6" w:rsidR="00D3672E" w:rsidRPr="003C6BCB" w:rsidRDefault="003C6BCB" w:rsidP="003C6BCB">
      <w:pPr>
        <w:pStyle w:val="Heading2"/>
        <w:rPr>
          <w:rStyle w:val="Heading2Char"/>
          <w:b/>
        </w:rPr>
      </w:pPr>
      <w:bookmarkStart w:id="22" w:name="_Toc116470386"/>
      <w:r w:rsidRPr="00D74CEC">
        <w:t xml:space="preserve">Supplementary Figure </w:t>
      </w:r>
      <w:r w:rsidR="00FA0548">
        <w:t>9</w:t>
      </w:r>
      <w:r w:rsidR="00C7292A">
        <w:t>a</w:t>
      </w:r>
      <w:r w:rsidRPr="003C6BCB">
        <w:t>. Self-reported symptoms for SARS-CoV-2 variants over time, June 6, 2020 – March 11, 2022</w:t>
      </w:r>
      <w:r w:rsidRPr="00D74CEC">
        <w:t>.</w:t>
      </w:r>
      <w:bookmarkEnd w:id="22"/>
    </w:p>
    <w:p w14:paraId="759C1F7B" w14:textId="17287722" w:rsidR="00FB2295" w:rsidRDefault="4731DDCD" w:rsidP="007414FC">
      <w:pPr>
        <w:spacing w:line="480" w:lineRule="auto"/>
        <w:contextualSpacing/>
      </w:pPr>
      <w:r>
        <w:t xml:space="preserve">The boxplots present the comparison of 16 self-reported symptoms (on a scale of zero to three) by SARS-CoV-2 variants/subvariants. The Kruskal-Wallis p-value indicates the global comparison among the five variants/subvariants. The asterisks indicate the pairwise comparison. Only those with a p-value less than 0.05 are shown (*: p &lt;= 0.05; **: p &lt;= 0.01; ***: p &lt;= 0.001; ****: p &lt;= 0.0001).  The </w:t>
      </w:r>
      <w:r w:rsidRPr="4731DDCD">
        <w:rPr>
          <w:i/>
          <w:iCs/>
        </w:rPr>
        <w:t>n</w:t>
      </w:r>
      <w:r>
        <w:t xml:space="preserve"> indicates the number of samples included in each boxplot. </w:t>
      </w:r>
      <w:r w:rsidRPr="4731DDCD">
        <w:rPr>
          <w:i/>
          <w:iCs/>
        </w:rPr>
        <w:t xml:space="preserve">A/O </w:t>
      </w:r>
      <w:r>
        <w:t>means SARS-CoV-2 ancestral strains and other variants not associated with increased transmissibility.</w:t>
      </w:r>
      <w:r w:rsidR="00FB2295">
        <w:br w:type="page"/>
      </w:r>
    </w:p>
    <w:p w14:paraId="64B7DFF1" w14:textId="0F76729F" w:rsidR="00C7292A" w:rsidRDefault="00EB4E9B" w:rsidP="00C7292A">
      <w:pPr>
        <w:spacing w:line="480" w:lineRule="auto"/>
        <w:contextualSpacing/>
      </w:pPr>
      <w:r>
        <w:rPr>
          <w:noProof/>
        </w:rPr>
        <w:lastRenderedPageBreak/>
        <w:drawing>
          <wp:inline distT="0" distB="0" distL="0" distR="0" wp14:anchorId="4E17EDB7" wp14:editId="2760E043">
            <wp:extent cx="5943600" cy="4196715"/>
            <wp:effectExtent l="0" t="0" r="0" b="0"/>
            <wp:docPr id="12" name="Picture 12"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calenda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96715"/>
                    </a:xfrm>
                    <a:prstGeom prst="rect">
                      <a:avLst/>
                    </a:prstGeom>
                  </pic:spPr>
                </pic:pic>
              </a:graphicData>
            </a:graphic>
          </wp:inline>
        </w:drawing>
      </w:r>
    </w:p>
    <w:p w14:paraId="1D89BB2B" w14:textId="6431229C" w:rsidR="00FB2295" w:rsidRPr="003C6BCB" w:rsidRDefault="00FB2295" w:rsidP="00FB2295">
      <w:pPr>
        <w:pStyle w:val="Heading2"/>
        <w:rPr>
          <w:rStyle w:val="Heading2Char"/>
          <w:b/>
        </w:rPr>
      </w:pPr>
      <w:bookmarkStart w:id="23" w:name="_Toc116470387"/>
      <w:r w:rsidRPr="00D74CEC">
        <w:t xml:space="preserve">Supplementary Figure </w:t>
      </w:r>
      <w:r w:rsidR="00FA0548">
        <w:t>9</w:t>
      </w:r>
      <w:r w:rsidR="007414FC">
        <w:t>b</w:t>
      </w:r>
      <w:r w:rsidRPr="003C6BCB">
        <w:t>. Self-reported symptoms for SARS-CoV-2 variants over time, June 6, 2020 – March 11, 2022</w:t>
      </w:r>
      <w:r w:rsidRPr="00F8263A">
        <w:t xml:space="preserve">, excluding samples collected more than </w:t>
      </w:r>
      <w:r w:rsidR="0040473D">
        <w:t>five</w:t>
      </w:r>
      <w:r w:rsidRPr="00F8263A">
        <w:t xml:space="preserve"> days post symptom onset.</w:t>
      </w:r>
      <w:bookmarkEnd w:id="23"/>
    </w:p>
    <w:p w14:paraId="47DE1E23" w14:textId="0D35FBDE" w:rsidR="002957DA" w:rsidRDefault="00FB2295" w:rsidP="00FB2295">
      <w:pPr>
        <w:spacing w:line="480" w:lineRule="auto"/>
        <w:contextualSpacing/>
      </w:pPr>
      <w:r>
        <w:t xml:space="preserve">The boxplots present the comparison of 16 self-reported symptoms (on a scale of zero to three) by SARS-CoV-2 variants/subvariants. The Kruskal-Wallis p-value indicates the global comparison among the five variants/subvariants. The asterisks indicate the pairwise comparison. Only those with a p-value less than 0.05 are shown (*: p &lt;= 0.05; **: p &lt;= 0.01; ***: p &lt;= 0.001; ****: p &lt;= 0.0001).  The </w:t>
      </w:r>
      <w:r w:rsidRPr="4731DDCD">
        <w:rPr>
          <w:i/>
          <w:iCs/>
        </w:rPr>
        <w:t>n</w:t>
      </w:r>
      <w:r>
        <w:t xml:space="preserve"> indicates the number of samples included in each boxplot. </w:t>
      </w:r>
      <w:r w:rsidRPr="4731DDCD">
        <w:rPr>
          <w:i/>
          <w:iCs/>
        </w:rPr>
        <w:t xml:space="preserve">A/O </w:t>
      </w:r>
      <w:r>
        <w:t>means SARS-CoV-2 ancestral strains and other variants not associated with increased transmissibility.</w:t>
      </w:r>
    </w:p>
    <w:p w14:paraId="2A4FC306" w14:textId="7E6C65C1" w:rsidR="0094616B" w:rsidRPr="00316761" w:rsidRDefault="007530FF" w:rsidP="00152797">
      <w:pPr>
        <w:spacing w:after="160" w:line="259" w:lineRule="auto"/>
      </w:pPr>
      <w:r>
        <w:rPr>
          <w:lang w:val="en-GB"/>
        </w:rPr>
        <w:br w:type="page"/>
      </w:r>
    </w:p>
    <w:p w14:paraId="3ADDBE22" w14:textId="3E946094" w:rsidR="007D2265" w:rsidRPr="00C062AD" w:rsidRDefault="007D2265" w:rsidP="00287913">
      <w:pPr>
        <w:rPr>
          <w:lang w:val="es-ES"/>
        </w:rPr>
      </w:pPr>
      <w:proofErr w:type="spellStart"/>
      <w:r w:rsidRPr="00DF2D32">
        <w:rPr>
          <w:lang w:val="es-ES"/>
        </w:rPr>
        <w:lastRenderedPageBreak/>
        <w:t>References</w:t>
      </w:r>
      <w:proofErr w:type="spellEnd"/>
    </w:p>
    <w:p w14:paraId="580C288D" w14:textId="77777777" w:rsidR="00C062AD" w:rsidRPr="00C062AD" w:rsidRDefault="00BB1BD4" w:rsidP="00C062AD">
      <w:pPr>
        <w:pStyle w:val="Bibliography"/>
        <w:rPr>
          <w:rFonts w:ascii="Calibri" w:cs="Calibri"/>
        </w:rPr>
      </w:pPr>
      <w:r>
        <w:fldChar w:fldCharType="begin"/>
      </w:r>
      <w:r w:rsidR="00C062AD">
        <w:rPr>
          <w:lang w:val="es-ES"/>
        </w:rPr>
        <w:instrText xml:space="preserve"> ADDIN ZOTERO_BIBL {"uncited":[],"omitted":[],"custom":[]} CSL_BIBLIOGRAPHY </w:instrText>
      </w:r>
      <w:r>
        <w:fldChar w:fldCharType="separate"/>
      </w:r>
      <w:r w:rsidR="00C062AD" w:rsidRPr="00C062AD">
        <w:rPr>
          <w:rFonts w:ascii="Calibri" w:cs="Calibri"/>
          <w:lang w:val="es-ES"/>
        </w:rPr>
        <w:t xml:space="preserve">1. </w:t>
      </w:r>
      <w:r w:rsidR="00C062AD" w:rsidRPr="00C062AD">
        <w:rPr>
          <w:rFonts w:ascii="Calibri" w:cs="Calibri"/>
          <w:lang w:val="es-ES"/>
        </w:rPr>
        <w:tab/>
      </w:r>
      <w:proofErr w:type="spellStart"/>
      <w:r w:rsidR="00C062AD" w:rsidRPr="00C062AD">
        <w:rPr>
          <w:rFonts w:ascii="Calibri" w:cs="Calibri"/>
          <w:lang w:val="es-ES"/>
        </w:rPr>
        <w:t>Adenaiye</w:t>
      </w:r>
      <w:proofErr w:type="spellEnd"/>
      <w:r w:rsidR="00C062AD" w:rsidRPr="00C062AD">
        <w:rPr>
          <w:rFonts w:ascii="Calibri" w:cs="Calibri"/>
          <w:lang w:val="es-ES"/>
        </w:rPr>
        <w:t xml:space="preserve"> OO, Lai J, Bueno de </w:t>
      </w:r>
      <w:proofErr w:type="spellStart"/>
      <w:r w:rsidR="00C062AD" w:rsidRPr="00C062AD">
        <w:rPr>
          <w:rFonts w:ascii="Calibri" w:cs="Calibri"/>
          <w:lang w:val="es-ES"/>
        </w:rPr>
        <w:t>Mesquita</w:t>
      </w:r>
      <w:proofErr w:type="spellEnd"/>
      <w:r w:rsidR="00C062AD" w:rsidRPr="00C062AD">
        <w:rPr>
          <w:rFonts w:ascii="Calibri" w:cs="Calibri"/>
          <w:lang w:val="es-ES"/>
        </w:rPr>
        <w:t xml:space="preserve"> PJ, et al. </w:t>
      </w:r>
      <w:r w:rsidR="00C062AD" w:rsidRPr="00C062AD">
        <w:rPr>
          <w:rFonts w:ascii="Calibri" w:cs="Calibri"/>
        </w:rPr>
        <w:t xml:space="preserve">Infectious SARS-CoV-2 in Exhaled Aerosols and Efficacy of Masks During Early Mild Infection. Clin Infect Dis </w:t>
      </w:r>
      <w:r w:rsidR="00C062AD" w:rsidRPr="00C062AD">
        <w:rPr>
          <w:rFonts w:ascii="Calibri" w:cs="Calibri"/>
          <w:b/>
          <w:bCs/>
        </w:rPr>
        <w:t>2021</w:t>
      </w:r>
      <w:proofErr w:type="gramStart"/>
      <w:r w:rsidR="00C062AD" w:rsidRPr="00C062AD">
        <w:rPr>
          <w:rFonts w:ascii="Calibri" w:cs="Calibri"/>
        </w:rPr>
        <w:t>; :ciab</w:t>
      </w:r>
      <w:proofErr w:type="gramEnd"/>
      <w:r w:rsidR="00C062AD" w:rsidRPr="00C062AD">
        <w:rPr>
          <w:rFonts w:ascii="Calibri" w:cs="Calibri"/>
        </w:rPr>
        <w:t xml:space="preserve">797. </w:t>
      </w:r>
    </w:p>
    <w:p w14:paraId="657C9F62" w14:textId="77777777" w:rsidR="00C062AD" w:rsidRPr="00C062AD" w:rsidRDefault="00C062AD" w:rsidP="00C062AD">
      <w:pPr>
        <w:pStyle w:val="Bibliography"/>
        <w:rPr>
          <w:rFonts w:ascii="Calibri" w:cs="Calibri"/>
        </w:rPr>
      </w:pPr>
      <w:r w:rsidRPr="00C062AD">
        <w:rPr>
          <w:rFonts w:ascii="Calibri" w:cs="Calibri"/>
        </w:rPr>
        <w:t xml:space="preserve">2. </w:t>
      </w:r>
      <w:r w:rsidRPr="00C062AD">
        <w:rPr>
          <w:rFonts w:ascii="Calibri" w:cs="Calibri"/>
        </w:rPr>
        <w:tab/>
        <w:t xml:space="preserve">Harris PA, Taylor R, Minor BL, et al. The </w:t>
      </w:r>
      <w:proofErr w:type="spellStart"/>
      <w:r w:rsidRPr="00C062AD">
        <w:rPr>
          <w:rFonts w:ascii="Calibri" w:cs="Calibri"/>
        </w:rPr>
        <w:t>REDCap</w:t>
      </w:r>
      <w:proofErr w:type="spellEnd"/>
      <w:r w:rsidRPr="00C062AD">
        <w:rPr>
          <w:rFonts w:ascii="Calibri" w:cs="Calibri"/>
        </w:rPr>
        <w:t xml:space="preserve"> consortium: Building an international community of software platform partners. Journal of Biomedical Informatics </w:t>
      </w:r>
      <w:r w:rsidRPr="00C062AD">
        <w:rPr>
          <w:rFonts w:ascii="Calibri" w:cs="Calibri"/>
          <w:b/>
          <w:bCs/>
        </w:rPr>
        <w:t>2019</w:t>
      </w:r>
      <w:r w:rsidRPr="00C062AD">
        <w:rPr>
          <w:rFonts w:ascii="Calibri" w:cs="Calibri"/>
        </w:rPr>
        <w:t xml:space="preserve">; 95:103208. </w:t>
      </w:r>
    </w:p>
    <w:p w14:paraId="78FB5D99" w14:textId="77777777" w:rsidR="00C062AD" w:rsidRPr="00C062AD" w:rsidRDefault="00C062AD" w:rsidP="00C062AD">
      <w:pPr>
        <w:pStyle w:val="Bibliography"/>
        <w:rPr>
          <w:rFonts w:ascii="Calibri" w:cs="Calibri"/>
        </w:rPr>
      </w:pPr>
      <w:r w:rsidRPr="00C062AD">
        <w:rPr>
          <w:rFonts w:ascii="Calibri" w:cs="Calibri"/>
        </w:rPr>
        <w:t xml:space="preserve">3. </w:t>
      </w:r>
      <w:r w:rsidRPr="00C062AD">
        <w:rPr>
          <w:rFonts w:ascii="Calibri" w:cs="Calibri"/>
        </w:rPr>
        <w:tab/>
        <w:t xml:space="preserve">Freed NE, </w:t>
      </w:r>
      <w:proofErr w:type="spellStart"/>
      <w:r w:rsidRPr="00C062AD">
        <w:rPr>
          <w:rFonts w:ascii="Calibri" w:cs="Calibri"/>
        </w:rPr>
        <w:t>Vlková</w:t>
      </w:r>
      <w:proofErr w:type="spellEnd"/>
      <w:r w:rsidRPr="00C062AD">
        <w:rPr>
          <w:rFonts w:ascii="Calibri" w:cs="Calibri"/>
        </w:rPr>
        <w:t xml:space="preserve"> M, Faisal MB, </w:t>
      </w:r>
      <w:proofErr w:type="spellStart"/>
      <w:r w:rsidRPr="00C062AD">
        <w:rPr>
          <w:rFonts w:ascii="Calibri" w:cs="Calibri"/>
        </w:rPr>
        <w:t>Silander</w:t>
      </w:r>
      <w:proofErr w:type="spellEnd"/>
      <w:r w:rsidRPr="00C062AD">
        <w:rPr>
          <w:rFonts w:ascii="Calibri" w:cs="Calibri"/>
        </w:rPr>
        <w:t xml:space="preserve"> OK. Rapid and inexpensive whole-genome sequencing of SARS-CoV-2 using 1200 bp tiled amplicons and Oxford Nanopore Rapid Barcoding. Biol Methods </w:t>
      </w:r>
      <w:proofErr w:type="spellStart"/>
      <w:r w:rsidRPr="00C062AD">
        <w:rPr>
          <w:rFonts w:ascii="Calibri" w:cs="Calibri"/>
        </w:rPr>
        <w:t>Protoc</w:t>
      </w:r>
      <w:proofErr w:type="spellEnd"/>
      <w:r w:rsidRPr="00C062AD">
        <w:rPr>
          <w:rFonts w:ascii="Calibri" w:cs="Calibri"/>
        </w:rPr>
        <w:t xml:space="preserve"> </w:t>
      </w:r>
      <w:r w:rsidRPr="00C062AD">
        <w:rPr>
          <w:rFonts w:ascii="Calibri" w:cs="Calibri"/>
          <w:b/>
          <w:bCs/>
        </w:rPr>
        <w:t>2020</w:t>
      </w:r>
      <w:r w:rsidRPr="00C062AD">
        <w:rPr>
          <w:rFonts w:ascii="Calibri" w:cs="Calibri"/>
        </w:rPr>
        <w:t xml:space="preserve">; </w:t>
      </w:r>
      <w:proofErr w:type="gramStart"/>
      <w:r w:rsidRPr="00C062AD">
        <w:rPr>
          <w:rFonts w:ascii="Calibri" w:cs="Calibri"/>
        </w:rPr>
        <w:t>5:bpaa</w:t>
      </w:r>
      <w:proofErr w:type="gramEnd"/>
      <w:r w:rsidRPr="00C062AD">
        <w:rPr>
          <w:rFonts w:ascii="Calibri" w:cs="Calibri"/>
        </w:rPr>
        <w:t xml:space="preserve">014. </w:t>
      </w:r>
    </w:p>
    <w:p w14:paraId="5E429F1B" w14:textId="77777777" w:rsidR="00C062AD" w:rsidRPr="00C062AD" w:rsidRDefault="00C062AD" w:rsidP="00C062AD">
      <w:pPr>
        <w:pStyle w:val="Bibliography"/>
        <w:rPr>
          <w:rFonts w:ascii="Calibri" w:cs="Calibri"/>
        </w:rPr>
      </w:pPr>
      <w:r w:rsidRPr="00C062AD">
        <w:rPr>
          <w:rFonts w:ascii="Calibri" w:cs="Calibri"/>
        </w:rPr>
        <w:t xml:space="preserve">4. </w:t>
      </w:r>
      <w:r w:rsidRPr="00C062AD">
        <w:rPr>
          <w:rFonts w:ascii="Calibri" w:cs="Calibri"/>
        </w:rPr>
        <w:tab/>
        <w:t>R Core Team. R: A Language and Environment for Statistical Computing. 2021; Available at: https://www.R-project.org/.</w:t>
      </w:r>
    </w:p>
    <w:p w14:paraId="3CDEB7A2" w14:textId="77777777" w:rsidR="00C062AD" w:rsidRPr="00C062AD" w:rsidRDefault="00C062AD" w:rsidP="00C062AD">
      <w:pPr>
        <w:pStyle w:val="Bibliography"/>
        <w:rPr>
          <w:rFonts w:ascii="Calibri" w:cs="Calibri"/>
        </w:rPr>
      </w:pPr>
      <w:r w:rsidRPr="00C062AD">
        <w:rPr>
          <w:rFonts w:ascii="Calibri" w:cs="Calibri"/>
        </w:rPr>
        <w:t xml:space="preserve">5. </w:t>
      </w:r>
      <w:r w:rsidRPr="00C062AD">
        <w:rPr>
          <w:rFonts w:ascii="Calibri" w:cs="Calibri"/>
        </w:rPr>
        <w:tab/>
        <w:t xml:space="preserve">Moreira ED, </w:t>
      </w:r>
      <w:proofErr w:type="spellStart"/>
      <w:r w:rsidRPr="00C062AD">
        <w:rPr>
          <w:rFonts w:ascii="Calibri" w:cs="Calibri"/>
        </w:rPr>
        <w:t>Kitchin</w:t>
      </w:r>
      <w:proofErr w:type="spellEnd"/>
      <w:r w:rsidRPr="00C062AD">
        <w:rPr>
          <w:rFonts w:ascii="Calibri" w:cs="Calibri"/>
        </w:rPr>
        <w:t xml:space="preserve"> N, Xu X, et al. Safety and Efficacy of a Third Dose of BNT162b2 Covid-19 Vaccine. New England Journal of Medicine </w:t>
      </w:r>
      <w:r w:rsidRPr="00C062AD">
        <w:rPr>
          <w:rFonts w:ascii="Calibri" w:cs="Calibri"/>
          <w:b/>
          <w:bCs/>
        </w:rPr>
        <w:t>2022</w:t>
      </w:r>
      <w:r w:rsidRPr="00C062AD">
        <w:rPr>
          <w:rFonts w:ascii="Calibri" w:cs="Calibri"/>
        </w:rPr>
        <w:t xml:space="preserve">; </w:t>
      </w:r>
      <w:proofErr w:type="gramStart"/>
      <w:r w:rsidRPr="00C062AD">
        <w:rPr>
          <w:rFonts w:ascii="Calibri" w:cs="Calibri"/>
        </w:rPr>
        <w:t>0:null</w:t>
      </w:r>
      <w:proofErr w:type="gramEnd"/>
      <w:r w:rsidRPr="00C062AD">
        <w:rPr>
          <w:rFonts w:ascii="Calibri" w:cs="Calibri"/>
        </w:rPr>
        <w:t xml:space="preserve">. </w:t>
      </w:r>
    </w:p>
    <w:p w14:paraId="4737A01C" w14:textId="77777777" w:rsidR="00C062AD" w:rsidRPr="00C062AD" w:rsidRDefault="00C062AD" w:rsidP="00C062AD">
      <w:pPr>
        <w:pStyle w:val="Bibliography"/>
        <w:rPr>
          <w:rFonts w:ascii="Calibri" w:cs="Calibri"/>
        </w:rPr>
      </w:pPr>
      <w:r w:rsidRPr="00C062AD">
        <w:rPr>
          <w:rFonts w:ascii="Calibri" w:cs="Calibri"/>
        </w:rPr>
        <w:t xml:space="preserve">6. </w:t>
      </w:r>
      <w:r w:rsidRPr="00C062AD">
        <w:rPr>
          <w:rFonts w:ascii="Calibri" w:cs="Calibri"/>
        </w:rPr>
        <w:tab/>
      </w:r>
      <w:proofErr w:type="spellStart"/>
      <w:r w:rsidRPr="00C062AD">
        <w:rPr>
          <w:rFonts w:ascii="Calibri" w:cs="Calibri"/>
        </w:rPr>
        <w:t>Vaida</w:t>
      </w:r>
      <w:proofErr w:type="spellEnd"/>
      <w:r w:rsidRPr="00C062AD">
        <w:rPr>
          <w:rFonts w:ascii="Calibri" w:cs="Calibri"/>
        </w:rPr>
        <w:t xml:space="preserve"> F, Liu L. Fast Implementation for Normal Mixed Effects Models </w:t>
      </w:r>
      <w:proofErr w:type="gramStart"/>
      <w:r w:rsidRPr="00C062AD">
        <w:rPr>
          <w:rFonts w:ascii="Calibri" w:cs="Calibri"/>
        </w:rPr>
        <w:t>With</w:t>
      </w:r>
      <w:proofErr w:type="gramEnd"/>
      <w:r w:rsidRPr="00C062AD">
        <w:rPr>
          <w:rFonts w:ascii="Calibri" w:cs="Calibri"/>
        </w:rPr>
        <w:t xml:space="preserve"> Censored Response. J </w:t>
      </w:r>
      <w:proofErr w:type="spellStart"/>
      <w:r w:rsidRPr="00C062AD">
        <w:rPr>
          <w:rFonts w:ascii="Calibri" w:cs="Calibri"/>
        </w:rPr>
        <w:t>Comput</w:t>
      </w:r>
      <w:proofErr w:type="spellEnd"/>
      <w:r w:rsidRPr="00C062AD">
        <w:rPr>
          <w:rFonts w:ascii="Calibri" w:cs="Calibri"/>
        </w:rPr>
        <w:t xml:space="preserve"> Graph Stat </w:t>
      </w:r>
      <w:r w:rsidRPr="00C062AD">
        <w:rPr>
          <w:rFonts w:ascii="Calibri" w:cs="Calibri"/>
          <w:b/>
          <w:bCs/>
        </w:rPr>
        <w:t>2009</w:t>
      </w:r>
      <w:r w:rsidRPr="00C062AD">
        <w:rPr>
          <w:rFonts w:ascii="Calibri" w:cs="Calibri"/>
        </w:rPr>
        <w:t xml:space="preserve">; 18:797–817. </w:t>
      </w:r>
    </w:p>
    <w:p w14:paraId="3C063F58" w14:textId="77777777" w:rsidR="00C062AD" w:rsidRPr="00C062AD" w:rsidRDefault="00C062AD" w:rsidP="00C062AD">
      <w:pPr>
        <w:pStyle w:val="Bibliography"/>
        <w:rPr>
          <w:rFonts w:ascii="Calibri" w:cs="Calibri"/>
        </w:rPr>
      </w:pPr>
      <w:r w:rsidRPr="00C062AD">
        <w:rPr>
          <w:rFonts w:ascii="Calibri" w:cs="Calibri"/>
        </w:rPr>
        <w:t xml:space="preserve">7. </w:t>
      </w:r>
      <w:r w:rsidRPr="00C062AD">
        <w:rPr>
          <w:rFonts w:ascii="Calibri" w:cs="Calibri"/>
        </w:rPr>
        <w:tab/>
      </w:r>
      <w:proofErr w:type="spellStart"/>
      <w:r w:rsidRPr="00C062AD">
        <w:rPr>
          <w:rFonts w:ascii="Calibri" w:cs="Calibri"/>
        </w:rPr>
        <w:t>Vaida</w:t>
      </w:r>
      <w:proofErr w:type="spellEnd"/>
      <w:r w:rsidRPr="00C062AD">
        <w:rPr>
          <w:rFonts w:ascii="Calibri" w:cs="Calibri"/>
        </w:rPr>
        <w:t xml:space="preserve"> F, Fitzgerald AP, </w:t>
      </w:r>
      <w:proofErr w:type="spellStart"/>
      <w:r w:rsidRPr="00C062AD">
        <w:rPr>
          <w:rFonts w:ascii="Calibri" w:cs="Calibri"/>
        </w:rPr>
        <w:t>DeGruttola</w:t>
      </w:r>
      <w:proofErr w:type="spellEnd"/>
      <w:r w:rsidRPr="00C062AD">
        <w:rPr>
          <w:rFonts w:ascii="Calibri" w:cs="Calibri"/>
        </w:rPr>
        <w:t xml:space="preserve"> V. Efficient Hybrid EM for Linear and Nonlinear Mixed Effects Models with Censored Response. </w:t>
      </w:r>
      <w:proofErr w:type="spellStart"/>
      <w:r w:rsidRPr="00C062AD">
        <w:rPr>
          <w:rFonts w:ascii="Calibri" w:cs="Calibri"/>
        </w:rPr>
        <w:t>Comput</w:t>
      </w:r>
      <w:proofErr w:type="spellEnd"/>
      <w:r w:rsidRPr="00C062AD">
        <w:rPr>
          <w:rFonts w:ascii="Calibri" w:cs="Calibri"/>
        </w:rPr>
        <w:t xml:space="preserve"> Stat Data Anal </w:t>
      </w:r>
      <w:r w:rsidRPr="00C062AD">
        <w:rPr>
          <w:rFonts w:ascii="Calibri" w:cs="Calibri"/>
          <w:b/>
          <w:bCs/>
        </w:rPr>
        <w:t>2007</w:t>
      </w:r>
      <w:r w:rsidRPr="00C062AD">
        <w:rPr>
          <w:rFonts w:ascii="Calibri" w:cs="Calibri"/>
        </w:rPr>
        <w:t xml:space="preserve">; 51:5718–5730. </w:t>
      </w:r>
    </w:p>
    <w:p w14:paraId="56B8DF65" w14:textId="77777777" w:rsidR="00C062AD" w:rsidRPr="00C062AD" w:rsidRDefault="00C062AD" w:rsidP="00C062AD">
      <w:pPr>
        <w:pStyle w:val="Bibliography"/>
        <w:rPr>
          <w:rFonts w:ascii="Calibri" w:cs="Calibri"/>
        </w:rPr>
      </w:pPr>
      <w:r w:rsidRPr="00C062AD">
        <w:rPr>
          <w:rFonts w:ascii="Calibri" w:cs="Calibri"/>
        </w:rPr>
        <w:t xml:space="preserve">8. </w:t>
      </w:r>
      <w:r w:rsidRPr="00C062AD">
        <w:rPr>
          <w:rFonts w:ascii="Calibri" w:cs="Calibri"/>
        </w:rPr>
        <w:tab/>
        <w:t xml:space="preserve">Liu FV and L. </w:t>
      </w:r>
      <w:proofErr w:type="spellStart"/>
      <w:r w:rsidRPr="00C062AD">
        <w:rPr>
          <w:rFonts w:ascii="Calibri" w:cs="Calibri"/>
        </w:rPr>
        <w:t>lmec</w:t>
      </w:r>
      <w:proofErr w:type="spellEnd"/>
      <w:r w:rsidRPr="00C062AD">
        <w:rPr>
          <w:rFonts w:ascii="Calibri" w:cs="Calibri"/>
        </w:rPr>
        <w:t>: Linear Mixed-Effects Models with Censored Responses. 2012; Available at: https://CRAN.R-project.org/package=lmec. Accessed 30 April 2022.</w:t>
      </w:r>
    </w:p>
    <w:p w14:paraId="0D5F0A06" w14:textId="77777777" w:rsidR="00C062AD" w:rsidRPr="00C062AD" w:rsidRDefault="00C062AD" w:rsidP="00C062AD">
      <w:pPr>
        <w:pStyle w:val="Bibliography"/>
        <w:rPr>
          <w:rFonts w:ascii="Calibri" w:cs="Calibri"/>
        </w:rPr>
      </w:pPr>
      <w:r w:rsidRPr="00C062AD">
        <w:rPr>
          <w:rFonts w:ascii="Calibri" w:cs="Calibri"/>
        </w:rPr>
        <w:t xml:space="preserve">9. </w:t>
      </w:r>
      <w:r w:rsidRPr="00C062AD">
        <w:rPr>
          <w:rFonts w:ascii="Calibri" w:cs="Calibri"/>
        </w:rPr>
        <w:tab/>
        <w:t xml:space="preserve">Bates D, </w:t>
      </w:r>
      <w:proofErr w:type="spellStart"/>
      <w:r w:rsidRPr="00C062AD">
        <w:rPr>
          <w:rFonts w:ascii="Calibri" w:cs="Calibri"/>
        </w:rPr>
        <w:t>Mächler</w:t>
      </w:r>
      <w:proofErr w:type="spellEnd"/>
      <w:r w:rsidRPr="00C062AD">
        <w:rPr>
          <w:rFonts w:ascii="Calibri" w:cs="Calibri"/>
        </w:rPr>
        <w:t xml:space="preserve"> M, </w:t>
      </w:r>
      <w:proofErr w:type="spellStart"/>
      <w:r w:rsidRPr="00C062AD">
        <w:rPr>
          <w:rFonts w:ascii="Calibri" w:cs="Calibri"/>
        </w:rPr>
        <w:t>Bolker</w:t>
      </w:r>
      <w:proofErr w:type="spellEnd"/>
      <w:r w:rsidRPr="00C062AD">
        <w:rPr>
          <w:rFonts w:ascii="Calibri" w:cs="Calibri"/>
        </w:rPr>
        <w:t xml:space="preserve"> B, Walker S. Fitting Linear Mixed-Effects Models Using lme4. Journal of Statistical Software </w:t>
      </w:r>
      <w:r w:rsidRPr="00C062AD">
        <w:rPr>
          <w:rFonts w:ascii="Calibri" w:cs="Calibri"/>
          <w:b/>
          <w:bCs/>
        </w:rPr>
        <w:t>2015</w:t>
      </w:r>
      <w:r w:rsidRPr="00C062AD">
        <w:rPr>
          <w:rFonts w:ascii="Calibri" w:cs="Calibri"/>
        </w:rPr>
        <w:t xml:space="preserve">; 67:1–48. </w:t>
      </w:r>
    </w:p>
    <w:p w14:paraId="71DC1DFC" w14:textId="1AB99227" w:rsidR="007D2265" w:rsidRPr="007D2265" w:rsidRDefault="00BB1BD4" w:rsidP="007D2265">
      <w:r>
        <w:fldChar w:fldCharType="end"/>
      </w:r>
    </w:p>
    <w:sectPr w:rsidR="007D2265" w:rsidRPr="007D22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2D59F" w14:textId="77777777" w:rsidR="000F1BA3" w:rsidRDefault="000F1BA3" w:rsidP="002A2F13">
      <w:r>
        <w:separator/>
      </w:r>
    </w:p>
  </w:endnote>
  <w:endnote w:type="continuationSeparator" w:id="0">
    <w:p w14:paraId="6A89A372" w14:textId="77777777" w:rsidR="000F1BA3" w:rsidRDefault="000F1BA3" w:rsidP="002A2F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1527662"/>
      <w:docPartObj>
        <w:docPartGallery w:val="Page Numbers (Bottom of Page)"/>
        <w:docPartUnique/>
      </w:docPartObj>
    </w:sdtPr>
    <w:sdtEndPr>
      <w:rPr>
        <w:rStyle w:val="PageNumber"/>
      </w:rPr>
    </w:sdtEndPr>
    <w:sdtContent>
      <w:p w14:paraId="67545CC9" w14:textId="270D91BC" w:rsidR="000F1BA3" w:rsidRDefault="000F1BA3" w:rsidP="00F015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39720C73" w14:textId="77777777" w:rsidR="000F1BA3" w:rsidRDefault="000F1BA3" w:rsidP="00D33C7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1483691"/>
      <w:docPartObj>
        <w:docPartGallery w:val="Page Numbers (Bottom of Page)"/>
        <w:docPartUnique/>
      </w:docPartObj>
    </w:sdtPr>
    <w:sdtEndPr>
      <w:rPr>
        <w:rStyle w:val="PageNumber"/>
      </w:rPr>
    </w:sdtEndPr>
    <w:sdtContent>
      <w:p w14:paraId="5FEA9D0A" w14:textId="4C9EEF2A" w:rsidR="000F1BA3" w:rsidRDefault="000F1BA3" w:rsidP="00F015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307AF9" w14:textId="77777777" w:rsidR="000F1BA3" w:rsidRDefault="000F1BA3" w:rsidP="00D33C7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C7745" w14:textId="77777777" w:rsidR="000F1BA3" w:rsidRDefault="000F1BA3" w:rsidP="002A2F13">
      <w:r>
        <w:separator/>
      </w:r>
    </w:p>
  </w:footnote>
  <w:footnote w:type="continuationSeparator" w:id="0">
    <w:p w14:paraId="777F7B48" w14:textId="77777777" w:rsidR="000F1BA3" w:rsidRDefault="000F1BA3" w:rsidP="002A2F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C226C"/>
    <w:multiLevelType w:val="hybridMultilevel"/>
    <w:tmpl w:val="E9AE6EB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C8C2272"/>
    <w:multiLevelType w:val="hybridMultilevel"/>
    <w:tmpl w:val="CEFEA528"/>
    <w:lvl w:ilvl="0" w:tplc="9E549CE6">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576018030">
    <w:abstractNumId w:val="0"/>
  </w:num>
  <w:num w:numId="2" w16cid:durableId="4016107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F13"/>
    <w:rsid w:val="00000949"/>
    <w:rsid w:val="00001BAA"/>
    <w:rsid w:val="000223FA"/>
    <w:rsid w:val="0002263B"/>
    <w:rsid w:val="00044A7B"/>
    <w:rsid w:val="000515AC"/>
    <w:rsid w:val="00060BDB"/>
    <w:rsid w:val="00070D42"/>
    <w:rsid w:val="00074821"/>
    <w:rsid w:val="00091D14"/>
    <w:rsid w:val="00095D35"/>
    <w:rsid w:val="000A04D4"/>
    <w:rsid w:val="000B28E2"/>
    <w:rsid w:val="000B6BD8"/>
    <w:rsid w:val="000C1282"/>
    <w:rsid w:val="000C40F7"/>
    <w:rsid w:val="000D68A3"/>
    <w:rsid w:val="000F1BA3"/>
    <w:rsid w:val="001058E3"/>
    <w:rsid w:val="00105908"/>
    <w:rsid w:val="00107BD2"/>
    <w:rsid w:val="00113B58"/>
    <w:rsid w:val="00152797"/>
    <w:rsid w:val="001601AE"/>
    <w:rsid w:val="00183678"/>
    <w:rsid w:val="00192C42"/>
    <w:rsid w:val="0019599B"/>
    <w:rsid w:val="001A1CD0"/>
    <w:rsid w:val="001A7FE4"/>
    <w:rsid w:val="001B04F0"/>
    <w:rsid w:val="001B4B04"/>
    <w:rsid w:val="001B7560"/>
    <w:rsid w:val="001D0624"/>
    <w:rsid w:val="001E08F0"/>
    <w:rsid w:val="001E3EF3"/>
    <w:rsid w:val="001E75E0"/>
    <w:rsid w:val="00207D65"/>
    <w:rsid w:val="00227D5F"/>
    <w:rsid w:val="00227FD5"/>
    <w:rsid w:val="00240FFA"/>
    <w:rsid w:val="002439B6"/>
    <w:rsid w:val="0027375B"/>
    <w:rsid w:val="00287038"/>
    <w:rsid w:val="00287913"/>
    <w:rsid w:val="0029215D"/>
    <w:rsid w:val="002957DA"/>
    <w:rsid w:val="002A15F6"/>
    <w:rsid w:val="002A2F13"/>
    <w:rsid w:val="002E179F"/>
    <w:rsid w:val="002E7C32"/>
    <w:rsid w:val="00316761"/>
    <w:rsid w:val="00336D0B"/>
    <w:rsid w:val="0034034F"/>
    <w:rsid w:val="003469A9"/>
    <w:rsid w:val="00374FAA"/>
    <w:rsid w:val="003807A0"/>
    <w:rsid w:val="00392F93"/>
    <w:rsid w:val="003B09C9"/>
    <w:rsid w:val="003C6BCB"/>
    <w:rsid w:val="003D55A6"/>
    <w:rsid w:val="003E2417"/>
    <w:rsid w:val="003E36E4"/>
    <w:rsid w:val="003F412D"/>
    <w:rsid w:val="0040473D"/>
    <w:rsid w:val="004141E5"/>
    <w:rsid w:val="00417EBB"/>
    <w:rsid w:val="00432642"/>
    <w:rsid w:val="00433854"/>
    <w:rsid w:val="0043531D"/>
    <w:rsid w:val="004357AD"/>
    <w:rsid w:val="00444953"/>
    <w:rsid w:val="00476BBF"/>
    <w:rsid w:val="00490C7F"/>
    <w:rsid w:val="0049592F"/>
    <w:rsid w:val="004A79CF"/>
    <w:rsid w:val="004B3C41"/>
    <w:rsid w:val="004C2244"/>
    <w:rsid w:val="004C7D6A"/>
    <w:rsid w:val="004D227F"/>
    <w:rsid w:val="004D2EDB"/>
    <w:rsid w:val="004F38D9"/>
    <w:rsid w:val="00517FA4"/>
    <w:rsid w:val="00521F0D"/>
    <w:rsid w:val="005508BD"/>
    <w:rsid w:val="005636AF"/>
    <w:rsid w:val="00580294"/>
    <w:rsid w:val="00592CB9"/>
    <w:rsid w:val="005A68B0"/>
    <w:rsid w:val="005C5AB2"/>
    <w:rsid w:val="005E4081"/>
    <w:rsid w:val="006013DF"/>
    <w:rsid w:val="00621081"/>
    <w:rsid w:val="006307DD"/>
    <w:rsid w:val="006325B3"/>
    <w:rsid w:val="00640185"/>
    <w:rsid w:val="00642310"/>
    <w:rsid w:val="00697E23"/>
    <w:rsid w:val="006A3AB8"/>
    <w:rsid w:val="006A54D4"/>
    <w:rsid w:val="006A7CA1"/>
    <w:rsid w:val="006D3701"/>
    <w:rsid w:val="006E1B3A"/>
    <w:rsid w:val="006E66BF"/>
    <w:rsid w:val="006F3438"/>
    <w:rsid w:val="007125BC"/>
    <w:rsid w:val="007170D7"/>
    <w:rsid w:val="00721330"/>
    <w:rsid w:val="00721E56"/>
    <w:rsid w:val="007414FC"/>
    <w:rsid w:val="007433EB"/>
    <w:rsid w:val="0075016E"/>
    <w:rsid w:val="007530FF"/>
    <w:rsid w:val="00754FA8"/>
    <w:rsid w:val="00756BFD"/>
    <w:rsid w:val="007624DD"/>
    <w:rsid w:val="00764997"/>
    <w:rsid w:val="0076661C"/>
    <w:rsid w:val="007833F8"/>
    <w:rsid w:val="007962E8"/>
    <w:rsid w:val="007A3EF1"/>
    <w:rsid w:val="007A7926"/>
    <w:rsid w:val="007B36A1"/>
    <w:rsid w:val="007B42A0"/>
    <w:rsid w:val="007B7173"/>
    <w:rsid w:val="007C5E0F"/>
    <w:rsid w:val="007C6749"/>
    <w:rsid w:val="007C77BD"/>
    <w:rsid w:val="007D2265"/>
    <w:rsid w:val="007D3424"/>
    <w:rsid w:val="007D67BD"/>
    <w:rsid w:val="007F611D"/>
    <w:rsid w:val="008062F4"/>
    <w:rsid w:val="0080743A"/>
    <w:rsid w:val="00813831"/>
    <w:rsid w:val="00815B07"/>
    <w:rsid w:val="00825B14"/>
    <w:rsid w:val="008472CF"/>
    <w:rsid w:val="00865DCE"/>
    <w:rsid w:val="00882128"/>
    <w:rsid w:val="00884385"/>
    <w:rsid w:val="008A5A37"/>
    <w:rsid w:val="008C3EA2"/>
    <w:rsid w:val="008C6A74"/>
    <w:rsid w:val="008D3C98"/>
    <w:rsid w:val="008D41BB"/>
    <w:rsid w:val="008D55D2"/>
    <w:rsid w:val="008D681C"/>
    <w:rsid w:val="008D777D"/>
    <w:rsid w:val="008E3154"/>
    <w:rsid w:val="008E4DC0"/>
    <w:rsid w:val="008E57C4"/>
    <w:rsid w:val="009223D3"/>
    <w:rsid w:val="009240CA"/>
    <w:rsid w:val="00935004"/>
    <w:rsid w:val="0094616B"/>
    <w:rsid w:val="009606E5"/>
    <w:rsid w:val="00983C05"/>
    <w:rsid w:val="00991D5D"/>
    <w:rsid w:val="009936F0"/>
    <w:rsid w:val="009A4611"/>
    <w:rsid w:val="009B1706"/>
    <w:rsid w:val="009B2763"/>
    <w:rsid w:val="009B4308"/>
    <w:rsid w:val="009C14C7"/>
    <w:rsid w:val="009D1A7F"/>
    <w:rsid w:val="009D7224"/>
    <w:rsid w:val="009D7B0C"/>
    <w:rsid w:val="009E1900"/>
    <w:rsid w:val="009E65BA"/>
    <w:rsid w:val="009F01C9"/>
    <w:rsid w:val="009F2045"/>
    <w:rsid w:val="00A1400E"/>
    <w:rsid w:val="00A16BF3"/>
    <w:rsid w:val="00A17900"/>
    <w:rsid w:val="00A219D5"/>
    <w:rsid w:val="00A44D8B"/>
    <w:rsid w:val="00A45A13"/>
    <w:rsid w:val="00A45D38"/>
    <w:rsid w:val="00A501DE"/>
    <w:rsid w:val="00A52F8D"/>
    <w:rsid w:val="00A53351"/>
    <w:rsid w:val="00A5345D"/>
    <w:rsid w:val="00A56B7B"/>
    <w:rsid w:val="00A60786"/>
    <w:rsid w:val="00A62D5F"/>
    <w:rsid w:val="00A63FBB"/>
    <w:rsid w:val="00A752F9"/>
    <w:rsid w:val="00A77D18"/>
    <w:rsid w:val="00A84EE4"/>
    <w:rsid w:val="00A954B8"/>
    <w:rsid w:val="00AA2CCF"/>
    <w:rsid w:val="00AA7CBB"/>
    <w:rsid w:val="00AE61E2"/>
    <w:rsid w:val="00AF4E3F"/>
    <w:rsid w:val="00B02841"/>
    <w:rsid w:val="00B03D8F"/>
    <w:rsid w:val="00B0491E"/>
    <w:rsid w:val="00B25E70"/>
    <w:rsid w:val="00B30521"/>
    <w:rsid w:val="00B341CF"/>
    <w:rsid w:val="00B37579"/>
    <w:rsid w:val="00B52796"/>
    <w:rsid w:val="00B5758A"/>
    <w:rsid w:val="00B86EE7"/>
    <w:rsid w:val="00BA0CBF"/>
    <w:rsid w:val="00BA5E22"/>
    <w:rsid w:val="00BB1B53"/>
    <w:rsid w:val="00BB1BD4"/>
    <w:rsid w:val="00BD4212"/>
    <w:rsid w:val="00BD6E41"/>
    <w:rsid w:val="00BE4425"/>
    <w:rsid w:val="00BE50D7"/>
    <w:rsid w:val="00BE5E9B"/>
    <w:rsid w:val="00C014D7"/>
    <w:rsid w:val="00C02668"/>
    <w:rsid w:val="00C062AD"/>
    <w:rsid w:val="00C16FEC"/>
    <w:rsid w:val="00C2441A"/>
    <w:rsid w:val="00C702CF"/>
    <w:rsid w:val="00C7292A"/>
    <w:rsid w:val="00C72EA4"/>
    <w:rsid w:val="00CA2A47"/>
    <w:rsid w:val="00CD2F3A"/>
    <w:rsid w:val="00D042F3"/>
    <w:rsid w:val="00D14154"/>
    <w:rsid w:val="00D26A8C"/>
    <w:rsid w:val="00D27F03"/>
    <w:rsid w:val="00D33C78"/>
    <w:rsid w:val="00D3408D"/>
    <w:rsid w:val="00D3672E"/>
    <w:rsid w:val="00D404DB"/>
    <w:rsid w:val="00D43389"/>
    <w:rsid w:val="00D46526"/>
    <w:rsid w:val="00D53D90"/>
    <w:rsid w:val="00D56162"/>
    <w:rsid w:val="00D56CBF"/>
    <w:rsid w:val="00D67FE3"/>
    <w:rsid w:val="00D74CEC"/>
    <w:rsid w:val="00D77BAF"/>
    <w:rsid w:val="00D82213"/>
    <w:rsid w:val="00D84F03"/>
    <w:rsid w:val="00D923BA"/>
    <w:rsid w:val="00DA4E44"/>
    <w:rsid w:val="00DC144D"/>
    <w:rsid w:val="00DC1562"/>
    <w:rsid w:val="00DC5C84"/>
    <w:rsid w:val="00DE045E"/>
    <w:rsid w:val="00DF2D32"/>
    <w:rsid w:val="00DF62C0"/>
    <w:rsid w:val="00DF79A8"/>
    <w:rsid w:val="00E13D55"/>
    <w:rsid w:val="00E17991"/>
    <w:rsid w:val="00E24FCF"/>
    <w:rsid w:val="00E4049E"/>
    <w:rsid w:val="00E53DC1"/>
    <w:rsid w:val="00E642E0"/>
    <w:rsid w:val="00E81FC1"/>
    <w:rsid w:val="00E933A0"/>
    <w:rsid w:val="00EB300C"/>
    <w:rsid w:val="00EB4E9B"/>
    <w:rsid w:val="00EB5602"/>
    <w:rsid w:val="00ED14B6"/>
    <w:rsid w:val="00ED1D54"/>
    <w:rsid w:val="00EE2784"/>
    <w:rsid w:val="00EE482D"/>
    <w:rsid w:val="00EF6AFA"/>
    <w:rsid w:val="00F01517"/>
    <w:rsid w:val="00F031D5"/>
    <w:rsid w:val="00F347FD"/>
    <w:rsid w:val="00F436A6"/>
    <w:rsid w:val="00F47575"/>
    <w:rsid w:val="00F551B6"/>
    <w:rsid w:val="00F57F7B"/>
    <w:rsid w:val="00F6561E"/>
    <w:rsid w:val="00F72F19"/>
    <w:rsid w:val="00F7739C"/>
    <w:rsid w:val="00F8263A"/>
    <w:rsid w:val="00FA0548"/>
    <w:rsid w:val="00FA0B5A"/>
    <w:rsid w:val="00FB2295"/>
    <w:rsid w:val="00FC42D4"/>
    <w:rsid w:val="00FE7101"/>
    <w:rsid w:val="00FF294A"/>
    <w:rsid w:val="00FF61E8"/>
    <w:rsid w:val="00FF790E"/>
    <w:rsid w:val="21025734"/>
    <w:rsid w:val="21AFD9D9"/>
    <w:rsid w:val="4731DD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4CD79"/>
  <w15:chartTrackingRefBased/>
  <w15:docId w15:val="{212639A2-C9A5-43E2-BA5C-01D6BDB8C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B04"/>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4A79CF"/>
    <w:pPr>
      <w:keepNext/>
      <w:keepLines/>
      <w:spacing w:before="240" w:line="259" w:lineRule="auto"/>
      <w:outlineLvl w:val="0"/>
    </w:pPr>
    <w:rPr>
      <w:rFonts w:asciiTheme="majorHAnsi" w:eastAsiaTheme="majorEastAsia" w:hAnsiTheme="majorHAnsi" w:cstheme="majorBidi"/>
      <w:b/>
      <w:color w:val="000000" w:themeColor="text1"/>
      <w:szCs w:val="32"/>
      <w:lang w:eastAsia="en-US"/>
    </w:rPr>
  </w:style>
  <w:style w:type="paragraph" w:styleId="Heading2">
    <w:name w:val="heading 2"/>
    <w:basedOn w:val="Normal"/>
    <w:next w:val="Normal"/>
    <w:link w:val="Heading2Char"/>
    <w:uiPriority w:val="9"/>
    <w:unhideWhenUsed/>
    <w:qFormat/>
    <w:rsid w:val="00BB1BD4"/>
    <w:pPr>
      <w:spacing w:after="160" w:line="480" w:lineRule="auto"/>
      <w:contextualSpacing/>
      <w:outlineLvl w:val="1"/>
    </w:pPr>
    <w:rPr>
      <w:rFonts w:asciiTheme="minorHAnsi" w:eastAsiaTheme="minorHAnsi" w:hAnsiTheme="minorHAnsi" w:cstheme="minorBidi"/>
      <w:b/>
      <w:sz w:val="22"/>
      <w:szCs w:val="22"/>
      <w:lang w:eastAsia="en-US"/>
    </w:rPr>
  </w:style>
  <w:style w:type="paragraph" w:styleId="Heading3">
    <w:name w:val="heading 3"/>
    <w:basedOn w:val="Normal"/>
    <w:next w:val="Normal"/>
    <w:link w:val="Heading3Char"/>
    <w:uiPriority w:val="9"/>
    <w:unhideWhenUsed/>
    <w:qFormat/>
    <w:rsid w:val="007B7173"/>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2F13"/>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2A2F13"/>
  </w:style>
  <w:style w:type="paragraph" w:styleId="Footer">
    <w:name w:val="footer"/>
    <w:basedOn w:val="Normal"/>
    <w:link w:val="FooterChar"/>
    <w:uiPriority w:val="99"/>
    <w:unhideWhenUsed/>
    <w:rsid w:val="002A2F13"/>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2A2F13"/>
  </w:style>
  <w:style w:type="character" w:styleId="CommentReference">
    <w:name w:val="annotation reference"/>
    <w:basedOn w:val="DefaultParagraphFont"/>
    <w:uiPriority w:val="99"/>
    <w:semiHidden/>
    <w:unhideWhenUsed/>
    <w:rsid w:val="001D0624"/>
    <w:rPr>
      <w:sz w:val="16"/>
      <w:szCs w:val="16"/>
    </w:rPr>
  </w:style>
  <w:style w:type="paragraph" w:styleId="CommentText">
    <w:name w:val="annotation text"/>
    <w:basedOn w:val="Normal"/>
    <w:link w:val="CommentTextChar"/>
    <w:uiPriority w:val="99"/>
    <w:unhideWhenUsed/>
    <w:rsid w:val="001D0624"/>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1D0624"/>
    <w:rPr>
      <w:sz w:val="20"/>
      <w:szCs w:val="20"/>
    </w:rPr>
  </w:style>
  <w:style w:type="paragraph" w:styleId="ListParagraph">
    <w:name w:val="List Paragraph"/>
    <w:basedOn w:val="Normal"/>
    <w:uiPriority w:val="34"/>
    <w:qFormat/>
    <w:rsid w:val="001D0624"/>
    <w:pPr>
      <w:spacing w:after="160" w:line="259" w:lineRule="auto"/>
      <w:ind w:left="720"/>
      <w:contextualSpacing/>
    </w:pPr>
    <w:rPr>
      <w:rFonts w:asciiTheme="minorHAnsi" w:eastAsiaTheme="minorHAnsi" w:hAnsiTheme="minorHAnsi" w:cstheme="minorBidi"/>
      <w:sz w:val="22"/>
      <w:szCs w:val="22"/>
      <w:lang w:eastAsia="en-US"/>
    </w:rPr>
  </w:style>
  <w:style w:type="table" w:styleId="TableGridLight">
    <w:name w:val="Grid Table Light"/>
    <w:basedOn w:val="TableNormal"/>
    <w:uiPriority w:val="40"/>
    <w:rsid w:val="001D0624"/>
    <w:pPr>
      <w:spacing w:after="0" w:line="240" w:lineRule="auto"/>
    </w:pPr>
    <w:rPr>
      <w:rFonts w:eastAsia="SimSu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16BF3"/>
    <w:pPr>
      <w:spacing w:after="0" w:line="240" w:lineRule="auto"/>
    </w:pPr>
    <w:rPr>
      <w:rFonts w:eastAsia="SimSu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B86EE7"/>
    <w:pPr>
      <w:spacing w:before="100" w:beforeAutospacing="1" w:after="100" w:afterAutospacing="1"/>
    </w:pPr>
  </w:style>
  <w:style w:type="table" w:styleId="GridTable1Light">
    <w:name w:val="Grid Table 1 Light"/>
    <w:basedOn w:val="TableNormal"/>
    <w:uiPriority w:val="46"/>
    <w:rsid w:val="00B86EE7"/>
    <w:pPr>
      <w:spacing w:after="0" w:line="240" w:lineRule="auto"/>
    </w:pPr>
    <w:rPr>
      <w:rFonts w:eastAsia="SimSu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F6561E"/>
    <w:rPr>
      <w:b/>
      <w:bCs/>
    </w:rPr>
  </w:style>
  <w:style w:type="character" w:customStyle="1" w:styleId="CommentSubjectChar">
    <w:name w:val="Comment Subject Char"/>
    <w:basedOn w:val="CommentTextChar"/>
    <w:link w:val="CommentSubject"/>
    <w:uiPriority w:val="99"/>
    <w:semiHidden/>
    <w:rsid w:val="00F6561E"/>
    <w:rPr>
      <w:b/>
      <w:bCs/>
      <w:sz w:val="20"/>
      <w:szCs w:val="20"/>
    </w:rPr>
  </w:style>
  <w:style w:type="paragraph" w:styleId="Title">
    <w:name w:val="Title"/>
    <w:basedOn w:val="Normal"/>
    <w:next w:val="Normal"/>
    <w:link w:val="TitleChar"/>
    <w:uiPriority w:val="10"/>
    <w:qFormat/>
    <w:rsid w:val="00E17991"/>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E1799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79CF"/>
    <w:rPr>
      <w:rFonts w:asciiTheme="majorHAnsi" w:eastAsiaTheme="majorEastAsia" w:hAnsiTheme="majorHAnsi" w:cstheme="majorBidi"/>
      <w:b/>
      <w:color w:val="000000" w:themeColor="text1"/>
      <w:sz w:val="24"/>
      <w:szCs w:val="32"/>
    </w:rPr>
  </w:style>
  <w:style w:type="character" w:customStyle="1" w:styleId="Heading2Char">
    <w:name w:val="Heading 2 Char"/>
    <w:basedOn w:val="DefaultParagraphFont"/>
    <w:link w:val="Heading2"/>
    <w:uiPriority w:val="9"/>
    <w:rsid w:val="00BB1BD4"/>
    <w:rPr>
      <w:b/>
    </w:rPr>
  </w:style>
  <w:style w:type="paragraph" w:customStyle="1" w:styleId="Supplement">
    <w:name w:val="Supplement"/>
    <w:basedOn w:val="Normal"/>
    <w:qFormat/>
    <w:rsid w:val="004A79CF"/>
    <w:pPr>
      <w:spacing w:line="480" w:lineRule="auto"/>
    </w:pPr>
    <w:rPr>
      <w:rFonts w:asciiTheme="majorHAnsi" w:eastAsiaTheme="majorEastAsia" w:hAnsiTheme="majorHAnsi" w:cstheme="majorBidi"/>
      <w:b/>
      <w:bCs/>
      <w:sz w:val="22"/>
      <w:szCs w:val="22"/>
      <w:lang w:eastAsia="en-US"/>
    </w:rPr>
  </w:style>
  <w:style w:type="paragraph" w:styleId="TOC1">
    <w:name w:val="toc 1"/>
    <w:basedOn w:val="Normal"/>
    <w:next w:val="Normal"/>
    <w:autoRedefine/>
    <w:uiPriority w:val="39"/>
    <w:unhideWhenUsed/>
    <w:rsid w:val="00D43389"/>
    <w:pPr>
      <w:tabs>
        <w:tab w:val="right" w:leader="underscore" w:pos="9350"/>
      </w:tabs>
      <w:spacing w:before="120" w:line="259" w:lineRule="auto"/>
    </w:pPr>
    <w:rPr>
      <w:rFonts w:asciiTheme="minorHAnsi" w:eastAsiaTheme="minorHAnsi" w:hAnsiTheme="minorHAnsi" w:cstheme="minorHAnsi"/>
      <w:b/>
      <w:bCs/>
      <w:i/>
      <w:iCs/>
      <w:lang w:eastAsia="en-US"/>
    </w:rPr>
  </w:style>
  <w:style w:type="paragraph" w:styleId="TOC2">
    <w:name w:val="toc 2"/>
    <w:basedOn w:val="Normal"/>
    <w:next w:val="Normal"/>
    <w:autoRedefine/>
    <w:uiPriority w:val="39"/>
    <w:unhideWhenUsed/>
    <w:rsid w:val="00D43389"/>
    <w:pPr>
      <w:spacing w:before="120" w:line="259" w:lineRule="auto"/>
      <w:ind w:left="220"/>
    </w:pPr>
    <w:rPr>
      <w:rFonts w:asciiTheme="minorHAnsi" w:eastAsiaTheme="minorHAnsi" w:hAnsiTheme="minorHAnsi" w:cstheme="minorHAnsi"/>
      <w:b/>
      <w:bCs/>
      <w:sz w:val="22"/>
      <w:szCs w:val="22"/>
      <w:lang w:eastAsia="en-US"/>
    </w:rPr>
  </w:style>
  <w:style w:type="paragraph" w:styleId="TOC3">
    <w:name w:val="toc 3"/>
    <w:basedOn w:val="Normal"/>
    <w:next w:val="Normal"/>
    <w:autoRedefine/>
    <w:uiPriority w:val="39"/>
    <w:unhideWhenUsed/>
    <w:rsid w:val="004A79CF"/>
    <w:pPr>
      <w:spacing w:line="259" w:lineRule="auto"/>
      <w:ind w:left="440"/>
    </w:pPr>
    <w:rPr>
      <w:rFonts w:asciiTheme="minorHAnsi" w:eastAsiaTheme="minorHAnsi" w:hAnsiTheme="minorHAnsi" w:cstheme="minorHAnsi"/>
      <w:sz w:val="20"/>
      <w:szCs w:val="20"/>
      <w:lang w:eastAsia="en-US"/>
    </w:rPr>
  </w:style>
  <w:style w:type="paragraph" w:styleId="TOC4">
    <w:name w:val="toc 4"/>
    <w:basedOn w:val="Normal"/>
    <w:next w:val="Normal"/>
    <w:autoRedefine/>
    <w:uiPriority w:val="39"/>
    <w:unhideWhenUsed/>
    <w:rsid w:val="004A79CF"/>
    <w:pPr>
      <w:spacing w:line="259" w:lineRule="auto"/>
      <w:ind w:left="660"/>
    </w:pPr>
    <w:rPr>
      <w:rFonts w:asciiTheme="minorHAnsi" w:eastAsiaTheme="minorHAnsi" w:hAnsiTheme="minorHAnsi" w:cstheme="minorHAnsi"/>
      <w:sz w:val="20"/>
      <w:szCs w:val="20"/>
      <w:lang w:eastAsia="en-US"/>
    </w:rPr>
  </w:style>
  <w:style w:type="paragraph" w:styleId="TOC5">
    <w:name w:val="toc 5"/>
    <w:basedOn w:val="Normal"/>
    <w:next w:val="Normal"/>
    <w:autoRedefine/>
    <w:uiPriority w:val="39"/>
    <w:unhideWhenUsed/>
    <w:rsid w:val="004A79CF"/>
    <w:pPr>
      <w:spacing w:line="259" w:lineRule="auto"/>
      <w:ind w:left="880"/>
    </w:pPr>
    <w:rPr>
      <w:rFonts w:asciiTheme="minorHAnsi" w:eastAsiaTheme="minorHAnsi" w:hAnsiTheme="minorHAnsi" w:cstheme="minorHAnsi"/>
      <w:sz w:val="20"/>
      <w:szCs w:val="20"/>
      <w:lang w:eastAsia="en-US"/>
    </w:rPr>
  </w:style>
  <w:style w:type="paragraph" w:styleId="TOC6">
    <w:name w:val="toc 6"/>
    <w:basedOn w:val="Normal"/>
    <w:next w:val="Normal"/>
    <w:autoRedefine/>
    <w:uiPriority w:val="39"/>
    <w:unhideWhenUsed/>
    <w:rsid w:val="004A79CF"/>
    <w:pPr>
      <w:spacing w:line="259" w:lineRule="auto"/>
      <w:ind w:left="1100"/>
    </w:pPr>
    <w:rPr>
      <w:rFonts w:asciiTheme="minorHAnsi" w:eastAsiaTheme="minorHAnsi" w:hAnsiTheme="minorHAnsi" w:cstheme="minorHAnsi"/>
      <w:sz w:val="20"/>
      <w:szCs w:val="20"/>
      <w:lang w:eastAsia="en-US"/>
    </w:rPr>
  </w:style>
  <w:style w:type="paragraph" w:styleId="TOC7">
    <w:name w:val="toc 7"/>
    <w:basedOn w:val="Normal"/>
    <w:next w:val="Normal"/>
    <w:autoRedefine/>
    <w:uiPriority w:val="39"/>
    <w:unhideWhenUsed/>
    <w:rsid w:val="004A79CF"/>
    <w:pPr>
      <w:spacing w:line="259" w:lineRule="auto"/>
      <w:ind w:left="1320"/>
    </w:pPr>
    <w:rPr>
      <w:rFonts w:asciiTheme="minorHAnsi" w:eastAsiaTheme="minorHAnsi" w:hAnsiTheme="minorHAnsi" w:cstheme="minorHAnsi"/>
      <w:sz w:val="20"/>
      <w:szCs w:val="20"/>
      <w:lang w:eastAsia="en-US"/>
    </w:rPr>
  </w:style>
  <w:style w:type="paragraph" w:styleId="TOC8">
    <w:name w:val="toc 8"/>
    <w:basedOn w:val="Normal"/>
    <w:next w:val="Normal"/>
    <w:autoRedefine/>
    <w:uiPriority w:val="39"/>
    <w:unhideWhenUsed/>
    <w:rsid w:val="004A79CF"/>
    <w:pPr>
      <w:spacing w:line="259" w:lineRule="auto"/>
      <w:ind w:left="1540"/>
    </w:pPr>
    <w:rPr>
      <w:rFonts w:asciiTheme="minorHAnsi" w:eastAsiaTheme="minorHAnsi" w:hAnsiTheme="minorHAnsi" w:cstheme="minorHAnsi"/>
      <w:sz w:val="20"/>
      <w:szCs w:val="20"/>
      <w:lang w:eastAsia="en-US"/>
    </w:rPr>
  </w:style>
  <w:style w:type="paragraph" w:styleId="TOC9">
    <w:name w:val="toc 9"/>
    <w:basedOn w:val="Normal"/>
    <w:next w:val="Normal"/>
    <w:autoRedefine/>
    <w:uiPriority w:val="39"/>
    <w:unhideWhenUsed/>
    <w:rsid w:val="004A79CF"/>
    <w:pPr>
      <w:spacing w:line="259" w:lineRule="auto"/>
      <w:ind w:left="1760"/>
    </w:pPr>
    <w:rPr>
      <w:rFonts w:asciiTheme="minorHAnsi" w:eastAsiaTheme="minorHAnsi" w:hAnsiTheme="minorHAnsi" w:cstheme="minorHAnsi"/>
      <w:sz w:val="20"/>
      <w:szCs w:val="20"/>
      <w:lang w:eastAsia="en-US"/>
    </w:rPr>
  </w:style>
  <w:style w:type="character" w:styleId="Hyperlink">
    <w:name w:val="Hyperlink"/>
    <w:basedOn w:val="DefaultParagraphFont"/>
    <w:uiPriority w:val="99"/>
    <w:unhideWhenUsed/>
    <w:rsid w:val="004A79CF"/>
    <w:rPr>
      <w:color w:val="0563C1" w:themeColor="hyperlink"/>
      <w:u w:val="single"/>
    </w:rPr>
  </w:style>
  <w:style w:type="paragraph" w:styleId="Revision">
    <w:name w:val="Revision"/>
    <w:hidden/>
    <w:uiPriority w:val="99"/>
    <w:semiHidden/>
    <w:rsid w:val="007B7173"/>
    <w:pPr>
      <w:spacing w:after="0" w:line="240" w:lineRule="auto"/>
    </w:pPr>
  </w:style>
  <w:style w:type="character" w:customStyle="1" w:styleId="Heading3Char">
    <w:name w:val="Heading 3 Char"/>
    <w:basedOn w:val="DefaultParagraphFont"/>
    <w:link w:val="Heading3"/>
    <w:uiPriority w:val="9"/>
    <w:rsid w:val="007B7173"/>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BB1BD4"/>
    <w:pPr>
      <w:tabs>
        <w:tab w:val="left" w:pos="380"/>
        <w:tab w:val="left" w:pos="500"/>
      </w:tabs>
      <w:spacing w:after="240"/>
      <w:ind w:left="504" w:hanging="504"/>
    </w:pPr>
    <w:rPr>
      <w:rFonts w:asciiTheme="minorHAnsi" w:eastAsiaTheme="minorHAnsi" w:hAnsiTheme="minorHAnsi" w:cstheme="minorBidi"/>
      <w:sz w:val="22"/>
      <w:szCs w:val="22"/>
      <w:lang w:eastAsia="en-US"/>
    </w:rPr>
  </w:style>
  <w:style w:type="character" w:styleId="PageNumber">
    <w:name w:val="page number"/>
    <w:basedOn w:val="DefaultParagraphFont"/>
    <w:uiPriority w:val="99"/>
    <w:semiHidden/>
    <w:unhideWhenUsed/>
    <w:rsid w:val="00D33C78"/>
  </w:style>
  <w:style w:type="table" w:styleId="TableGrid">
    <w:name w:val="Table Grid"/>
    <w:basedOn w:val="TableNormal"/>
    <w:uiPriority w:val="39"/>
    <w:rsid w:val="003F41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01517"/>
    <w:rPr>
      <w:sz w:val="18"/>
      <w:szCs w:val="18"/>
    </w:rPr>
  </w:style>
  <w:style w:type="character" w:customStyle="1" w:styleId="BalloonTextChar">
    <w:name w:val="Balloon Text Char"/>
    <w:basedOn w:val="DefaultParagraphFont"/>
    <w:link w:val="BalloonText"/>
    <w:uiPriority w:val="99"/>
    <w:semiHidden/>
    <w:rsid w:val="00F01517"/>
    <w:rPr>
      <w:rFonts w:ascii="Times New Roman" w:eastAsia="Times New Roman" w:hAnsi="Times New Roman" w:cs="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7743">
      <w:bodyDiv w:val="1"/>
      <w:marLeft w:val="0"/>
      <w:marRight w:val="0"/>
      <w:marTop w:val="0"/>
      <w:marBottom w:val="0"/>
      <w:divBdr>
        <w:top w:val="none" w:sz="0" w:space="0" w:color="auto"/>
        <w:left w:val="none" w:sz="0" w:space="0" w:color="auto"/>
        <w:bottom w:val="none" w:sz="0" w:space="0" w:color="auto"/>
        <w:right w:val="none" w:sz="0" w:space="0" w:color="auto"/>
      </w:divBdr>
    </w:div>
    <w:div w:id="287903739">
      <w:bodyDiv w:val="1"/>
      <w:marLeft w:val="0"/>
      <w:marRight w:val="0"/>
      <w:marTop w:val="0"/>
      <w:marBottom w:val="0"/>
      <w:divBdr>
        <w:top w:val="none" w:sz="0" w:space="0" w:color="auto"/>
        <w:left w:val="none" w:sz="0" w:space="0" w:color="auto"/>
        <w:bottom w:val="none" w:sz="0" w:space="0" w:color="auto"/>
        <w:right w:val="none" w:sz="0" w:space="0" w:color="auto"/>
      </w:divBdr>
    </w:div>
    <w:div w:id="425228441">
      <w:bodyDiv w:val="1"/>
      <w:marLeft w:val="0"/>
      <w:marRight w:val="0"/>
      <w:marTop w:val="0"/>
      <w:marBottom w:val="0"/>
      <w:divBdr>
        <w:top w:val="none" w:sz="0" w:space="0" w:color="auto"/>
        <w:left w:val="none" w:sz="0" w:space="0" w:color="auto"/>
        <w:bottom w:val="none" w:sz="0" w:space="0" w:color="auto"/>
        <w:right w:val="none" w:sz="0" w:space="0" w:color="auto"/>
      </w:divBdr>
    </w:div>
    <w:div w:id="792290270">
      <w:bodyDiv w:val="1"/>
      <w:marLeft w:val="0"/>
      <w:marRight w:val="0"/>
      <w:marTop w:val="0"/>
      <w:marBottom w:val="0"/>
      <w:divBdr>
        <w:top w:val="none" w:sz="0" w:space="0" w:color="auto"/>
        <w:left w:val="none" w:sz="0" w:space="0" w:color="auto"/>
        <w:bottom w:val="none" w:sz="0" w:space="0" w:color="auto"/>
        <w:right w:val="none" w:sz="0" w:space="0" w:color="auto"/>
      </w:divBdr>
    </w:div>
    <w:div w:id="850725405">
      <w:bodyDiv w:val="1"/>
      <w:marLeft w:val="0"/>
      <w:marRight w:val="0"/>
      <w:marTop w:val="0"/>
      <w:marBottom w:val="0"/>
      <w:divBdr>
        <w:top w:val="none" w:sz="0" w:space="0" w:color="auto"/>
        <w:left w:val="none" w:sz="0" w:space="0" w:color="auto"/>
        <w:bottom w:val="none" w:sz="0" w:space="0" w:color="auto"/>
        <w:right w:val="none" w:sz="0" w:space="0" w:color="auto"/>
      </w:divBdr>
    </w:div>
    <w:div w:id="1084884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RelyOnCS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7C42D-D0E2-F845-854E-0451C6313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28</Pages>
  <Words>8564</Words>
  <Characters>48819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Jianyu Lai</cp:lastModifiedBy>
  <cp:revision>216</cp:revision>
  <dcterms:created xsi:type="dcterms:W3CDTF">2017-08-23T14:10:00Z</dcterms:created>
  <dcterms:modified xsi:type="dcterms:W3CDTF">2022-10-12T16:32:00Z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zotero-version="6.0.14-beta.6+2271913e4"&gt;&lt;session id="0hXnBMAT"/&gt;&lt;style id="http://www.zotero.org/styles/clinical-infectious-diseases" hasBibliography="1" bibliographyStyleHasBeenSet="1"/&gt;&lt;prefs&gt;&lt;pref name="fieldType" value="Field"/</vt:lpwstr>
  </property>
  <property fmtid="{D5CDD505-2E9C-101B-9397-08002B2CF9AE}" pid="3" name="ZOTERO_PREF_2">
    <vt:lpwstr>&gt;&lt;/prefs&gt;&lt;/data&gt;</vt:lpwstr>
  </property>
</Properties>
</file>