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m1x9amj91myi"/>
      <w:bookmarkEnd w:id="0"/>
      <w:r>
        <w:rPr>
          <w:rFonts w:eastAsia="Google Sans" w:cs="Google Sans" w:ascii="Google Sans" w:hAnsi="Google Sans"/>
        </w:rPr>
        <w:t>Control categories</w:t>
      </w:r>
    </w:p>
    <w:p>
      <w:pPr>
        <w:pStyle w:val="normal1"/>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rPr>
      </w:pPr>
      <w:bookmarkStart w:id="1" w:name="_5z7py7xwm7s"/>
      <w:bookmarkEnd w:id="1"/>
      <w:r>
        <w:rPr>
          <w:rFonts w:eastAsia="Google Sans" w:cs="Google Sans" w:ascii="Google Sans" w:hAnsi="Google Sans"/>
        </w:rPr>
        <w:t>Control categories</w:t>
      </w:r>
    </w:p>
    <w:p>
      <w:pPr>
        <w:pStyle w:val="normal1"/>
        <w:rPr>
          <w:rFonts w:ascii="Google Sans" w:hAnsi="Google Sans" w:eastAsia="Google Sans" w:cs="Google Sans"/>
          <w:sz w:val="24"/>
          <w:szCs w:val="24"/>
        </w:rPr>
      </w:pPr>
      <w:r>
        <w:rPr>
          <w:rFonts w:eastAsia="Google Sans" w:cs="Google Sans" w:ascii="Google Sans" w:hAnsi="Google Sans"/>
          <w:sz w:val="24"/>
          <w:szCs w:val="24"/>
        </w:rPr>
        <w:t>Controls within cybersecurity are grouped into three main categories:</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Administrative/Managerial controls</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Technical controls</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Physical controls</w:t>
      </w:r>
    </w:p>
    <w:p>
      <w:pPr>
        <w:pStyle w:val="normal1"/>
        <w:ind w:hanging="0" w:left="720"/>
        <w:rPr>
          <w:rFonts w:ascii="Google Sans" w:hAnsi="Google Sans" w:eastAsia="Google Sans" w:cs="Google Sans"/>
          <w:sz w:val="24"/>
          <w:szCs w:val="24"/>
        </w:rPr>
      </w:pPr>
      <w:r>
        <w:rPr>
          <w:rFonts w:eastAsia="Google Sans" w:cs="Google Sans" w:ascii="Google Sans" w:hAnsi="Google Sans"/>
          <w:sz w:val="24"/>
          <w:szCs w:val="24"/>
        </w:rPr>
        <w:t xml:space="preserve"> </w:t>
      </w:r>
    </w:p>
    <w:p>
      <w:pPr>
        <w:pStyle w:val="normal1"/>
        <w:rPr>
          <w:rFonts w:ascii="Google Sans" w:hAnsi="Google Sans" w:eastAsia="Google Sans" w:cs="Google Sans"/>
          <w:sz w:val="24"/>
          <w:szCs w:val="24"/>
        </w:rPr>
      </w:pPr>
      <w:r>
        <w:rPr>
          <w:rFonts w:eastAsia="Google Sans" w:cs="Google Sans" w:ascii="Google Sans" w:hAnsi="Google Sans"/>
          <w:b/>
          <w:sz w:val="24"/>
          <w:szCs w:val="24"/>
        </w:rPr>
        <w:t>Administrative/Managerial controls</w:t>
      </w:r>
      <w:r>
        <w:rPr>
          <w:rFonts w:eastAsia="Google Sans" w:cs="Google Sans" w:ascii="Google Sans" w:hAnsi="Google Sans"/>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b/>
          <w:sz w:val="24"/>
          <w:szCs w:val="24"/>
        </w:rPr>
        <w:t>Technical controls</w:t>
      </w:r>
      <w:r>
        <w:rPr>
          <w:rFonts w:eastAsia="Google Sans" w:cs="Google Sans" w:ascii="Google Sans" w:hAnsi="Google Sans"/>
          <w:sz w:val="24"/>
          <w:szCs w:val="24"/>
        </w:rPr>
        <w:t xml:space="preserve"> consist of solutions such as firewalls, intrusion detection systems (IDS), intrusion prevention systems (IPS), antivirus (AV) products, encryption, etc. Technical controls can be used in a number of ways to meet organizational goals and objectives.</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b/>
          <w:sz w:val="24"/>
          <w:szCs w:val="24"/>
        </w:rPr>
        <w:t>Physical controls</w:t>
      </w:r>
      <w:r>
        <w:rPr>
          <w:rFonts w:eastAsia="Google Sans" w:cs="Google Sans" w:ascii="Google Sans" w:hAnsi="Google Sans"/>
          <w:sz w:val="24"/>
          <w:szCs w:val="24"/>
        </w:rPr>
        <w:t xml:space="preserve"> include door locks, cabinet locks, surveillance cameras, badge readers, etc. They are used to limit physical access to physical assets by unauthorized personnel. </w:t>
      </w:r>
    </w:p>
    <w:p>
      <w:pPr>
        <w:pStyle w:val="Heading2"/>
        <w:rPr>
          <w:rFonts w:ascii="Google Sans" w:hAnsi="Google Sans" w:eastAsia="Google Sans" w:cs="Google Sans"/>
        </w:rPr>
      </w:pPr>
      <w:bookmarkStart w:id="2" w:name="_6v7p1esoagkw"/>
      <w:bookmarkEnd w:id="2"/>
      <w:r>
        <w:rPr>
          <w:rFonts w:eastAsia="Google Sans" w:cs="Google Sans" w:ascii="Google Sans" w:hAnsi="Google Sans"/>
        </w:rPr>
        <w:t>Control types</w:t>
      </w:r>
    </w:p>
    <w:p>
      <w:pPr>
        <w:pStyle w:val="normal1"/>
        <w:rPr>
          <w:rFonts w:ascii="Google Sans" w:hAnsi="Google Sans" w:eastAsia="Google Sans" w:cs="Google Sans"/>
          <w:sz w:val="24"/>
          <w:szCs w:val="24"/>
        </w:rPr>
      </w:pPr>
      <w:r>
        <w:rPr>
          <w:rFonts w:eastAsia="Google Sans" w:cs="Google Sans" w:ascii="Google Sans" w:hAnsi="Google Sans"/>
          <w:sz w:val="24"/>
          <w:szCs w:val="24"/>
        </w:rPr>
        <w:t>Control types include, but are not limited to:</w:t>
        <w:tab/>
      </w:r>
    </w:p>
    <w:p>
      <w:pPr>
        <w:pStyle w:val="normal1"/>
        <w:numPr>
          <w:ilvl w:val="0"/>
          <w:numId w:val="2"/>
        </w:numPr>
        <w:ind w:hanging="360" w:left="720"/>
        <w:rPr>
          <w:rFonts w:ascii="Google Sans" w:hAnsi="Google Sans" w:eastAsia="Google Sans" w:cs="Google Sans"/>
          <w:sz w:val="24"/>
          <w:szCs w:val="24"/>
        </w:rPr>
      </w:pPr>
      <w:r>
        <w:rPr>
          <w:rFonts w:eastAsia="Google Sans" w:cs="Google Sans" w:ascii="Google Sans" w:hAnsi="Google Sans"/>
          <w:sz w:val="24"/>
          <w:szCs w:val="24"/>
        </w:rPr>
        <w:t>Preventative</w:t>
      </w:r>
    </w:p>
    <w:p>
      <w:pPr>
        <w:pStyle w:val="normal1"/>
        <w:numPr>
          <w:ilvl w:val="0"/>
          <w:numId w:val="2"/>
        </w:numPr>
        <w:ind w:hanging="360" w:left="720"/>
        <w:rPr>
          <w:rFonts w:ascii="Google Sans" w:hAnsi="Google Sans" w:eastAsia="Google Sans" w:cs="Google Sans"/>
          <w:sz w:val="24"/>
          <w:szCs w:val="24"/>
        </w:rPr>
      </w:pPr>
      <w:r>
        <w:rPr>
          <w:rFonts w:eastAsia="Google Sans" w:cs="Google Sans" w:ascii="Google Sans" w:hAnsi="Google Sans"/>
          <w:sz w:val="24"/>
          <w:szCs w:val="24"/>
        </w:rPr>
        <w:t>Corrective</w:t>
      </w:r>
    </w:p>
    <w:p>
      <w:pPr>
        <w:pStyle w:val="normal1"/>
        <w:numPr>
          <w:ilvl w:val="0"/>
          <w:numId w:val="2"/>
        </w:numPr>
        <w:ind w:hanging="360" w:left="720"/>
        <w:rPr>
          <w:rFonts w:ascii="Google Sans" w:hAnsi="Google Sans" w:eastAsia="Google Sans" w:cs="Google Sans"/>
          <w:sz w:val="24"/>
          <w:szCs w:val="24"/>
        </w:rPr>
      </w:pPr>
      <w:r>
        <w:rPr>
          <w:rFonts w:eastAsia="Google Sans" w:cs="Google Sans" w:ascii="Google Sans" w:hAnsi="Google Sans"/>
          <w:sz w:val="24"/>
          <w:szCs w:val="24"/>
        </w:rPr>
        <w:t>Detective</w:t>
      </w:r>
    </w:p>
    <w:p>
      <w:pPr>
        <w:pStyle w:val="normal1"/>
        <w:numPr>
          <w:ilvl w:val="0"/>
          <w:numId w:val="2"/>
        </w:numPr>
        <w:ind w:hanging="360" w:left="720"/>
        <w:rPr>
          <w:rFonts w:ascii="Google Sans" w:hAnsi="Google Sans" w:eastAsia="Google Sans" w:cs="Google Sans"/>
          <w:sz w:val="24"/>
          <w:szCs w:val="24"/>
        </w:rPr>
      </w:pPr>
      <w:r>
        <w:rPr>
          <w:rFonts w:eastAsia="Google Sans" w:cs="Google Sans" w:ascii="Google Sans" w:hAnsi="Google Sans"/>
          <w:sz w:val="24"/>
          <w:szCs w:val="24"/>
        </w:rPr>
        <w:t>Deterrent</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These controls work together to provide defense in depth and protect assets. </w:t>
      </w:r>
      <w:r>
        <w:rPr>
          <w:rFonts w:eastAsia="Google Sans" w:cs="Google Sans" w:ascii="Google Sans" w:hAnsi="Google Sans"/>
          <w:b/>
          <w:sz w:val="24"/>
          <w:szCs w:val="24"/>
        </w:rPr>
        <w:t>Preventative controls</w:t>
      </w:r>
      <w:r>
        <w:rPr>
          <w:rFonts w:eastAsia="Google Sans" w:cs="Google Sans" w:ascii="Google Sans" w:hAnsi="Google Sans"/>
          <w:sz w:val="24"/>
          <w:szCs w:val="24"/>
        </w:rPr>
        <w:t xml:space="preserve"> are designed to prevent an incident from occurring in the first place. </w:t>
      </w:r>
      <w:r>
        <w:rPr>
          <w:rFonts w:eastAsia="Google Sans" w:cs="Google Sans" w:ascii="Google Sans" w:hAnsi="Google Sans"/>
          <w:b/>
          <w:sz w:val="24"/>
          <w:szCs w:val="24"/>
        </w:rPr>
        <w:t>Corrective controls</w:t>
      </w:r>
      <w:r>
        <w:rPr>
          <w:rFonts w:eastAsia="Google Sans" w:cs="Google Sans" w:ascii="Google Sans" w:hAnsi="Google Sans"/>
          <w:sz w:val="24"/>
          <w:szCs w:val="24"/>
        </w:rPr>
        <w:t xml:space="preserve"> are used to restore an asset after an incident. </w:t>
      </w:r>
      <w:r>
        <w:rPr>
          <w:rFonts w:eastAsia="Google Sans" w:cs="Google Sans" w:ascii="Google Sans" w:hAnsi="Google Sans"/>
          <w:b/>
          <w:sz w:val="24"/>
          <w:szCs w:val="24"/>
        </w:rPr>
        <w:t>Detective controls</w:t>
      </w:r>
      <w:r>
        <w:rPr>
          <w:rFonts w:eastAsia="Google Sans" w:cs="Google Sans" w:ascii="Google Sans" w:hAnsi="Google Sans"/>
          <w:sz w:val="24"/>
          <w:szCs w:val="24"/>
        </w:rPr>
        <w:t xml:space="preserve"> are implemented to determine whether an incident has occurred or is in progress. </w:t>
      </w:r>
      <w:r>
        <w:rPr>
          <w:rFonts w:eastAsia="Google Sans" w:cs="Google Sans" w:ascii="Google Sans" w:hAnsi="Google Sans"/>
          <w:b/>
          <w:sz w:val="24"/>
          <w:szCs w:val="24"/>
        </w:rPr>
        <w:t>Deterrent controls</w:t>
      </w:r>
      <w:r>
        <w:rPr>
          <w:rFonts w:eastAsia="Google Sans" w:cs="Google Sans" w:ascii="Google Sans" w:hAnsi="Google Sans"/>
          <w:sz w:val="24"/>
          <w:szCs w:val="24"/>
        </w:rPr>
        <w:t xml:space="preserve"> are designed to discourage attacks.</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Review the following charts for specific details about each type of control and its purpose.</w:t>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 </w:t>
      </w:r>
    </w:p>
    <w:tbl>
      <w:tblPr>
        <w:tblStyle w:val="Table1"/>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blHeader w:val="true"/>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Administrative Controls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Type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Purpose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Least Privilege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Reduce risk and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of malicious insider or compromised accounts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Disaster recovery plans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sz w:val="24"/>
                <w:szCs w:val="24"/>
              </w:rPr>
              <w:t>Corrective</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Provide business continuity</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policies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Reduce likelihood of account compromise through brute force or dictionary attack techniques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Access control policies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Bolster confidentiality and integrity by defining which groups can access or modify data</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Account management policies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Managing account lifecycle, reducing attack surface, and limiting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from disgruntled former employees and default account usage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Separation of duties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Reduce risk and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of malicious insider or compromised accounts </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tbl>
      <w:tblPr>
        <w:tblStyle w:val="Table2"/>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Technical Controls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Type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Purpose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Firewall</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To filter unwanted or malicious traffic from entering the network</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IDS/IPS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Detective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To detect and prevent anomalous traffic that matches a signature or rule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Encryption</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Provide confidentiality to sensitive information</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Backups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Corrective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Restore/recover from an event</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management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Reduce password fatigue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Antivirus (AV)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Corrective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Detect and quarantine known threats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Manual monitoring, maintenance, and intervention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Necessary to identify and manage threats, risks, or vulnerabilities to out-of-date systems</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tbl>
      <w:tblPr>
        <w:tblStyle w:val="Table3"/>
        <w:tblW w:w="9390" w:type="dxa"/>
        <w:jc w:val="left"/>
        <w:tblInd w:w="-15" w:type="dxa"/>
        <w:tblLayout w:type="fixed"/>
        <w:tblCellMar>
          <w:top w:w="100" w:type="dxa"/>
          <w:left w:w="100" w:type="dxa"/>
          <w:bottom w:w="100" w:type="dxa"/>
          <w:right w:w="100" w:type="dxa"/>
        </w:tblCellMar>
        <w:tblLook w:val="0600"/>
      </w:tblPr>
      <w:tblGrid>
        <w:gridCol w:w="3165"/>
        <w:gridCol w:w="3104"/>
        <w:gridCol w:w="3121"/>
      </w:tblGrid>
      <w:tr>
        <w:trPr>
          <w:trHeight w:val="420" w:hRule="atLeast"/>
        </w:trPr>
        <w:tc>
          <w:tcPr>
            <w:tcW w:w="939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Physical Controls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Name</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Type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Purpose</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Time-controlled safe</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Reduce attack surface and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from physical threats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Adequate lighting</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 threats by limiting “hiding” places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Closed-circuit television (CCTV)</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Preventative/Detective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Closed circuit television is both a preventative and detective control because it’s presence can reduce risk of certain types of events from occurring, and can be used after an event to inform on event conditions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Locking cabinets (for network gear)</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Bolster integrity by preventing unauthorized personnel and other individuals from physically accessing or modifying network infrastructure gear </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Signage indicating alarm service provider</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 certain types of threats by making the likelihood of a successful attack seem low</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Locks</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Deterrent/Preventative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Bolster integrity by deterring and preventing unauthorized personnel, individuals from physically accessing assets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 detection and prevention (fire alarm, sprinkler system, etc.)</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Detective/Preventative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Detect fire in physical location and prevent damage to physical assets such as inventory, servers, etc.</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2</Pages>
  <Words>561</Words>
  <Characters>3675</Characters>
  <CharactersWithSpaces>4147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