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480" w:before="400" w:after="120"/>
        <w:jc w:val="center"/>
        <w:rPr/>
      </w:pPr>
      <w:bookmarkStart w:id="0" w:name="_rkogpw759h9x"/>
      <w:bookmarkEnd w:id="0"/>
      <w:r>
        <w:rPr>
          <w:rFonts w:eastAsia="Google Sans Text" w:cs="Google Sans Text" w:ascii="Google Sans Text" w:hAnsi="Google Sans Text"/>
        </w:rPr>
        <w:t>Cybersecurity Incident Report</w:t>
      </w:r>
    </w:p>
    <w:p>
      <w:pPr>
        <w:pStyle w:val="normal1"/>
        <w:spacing w:lineRule="auto" w:line="48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tbl>
      <w:tblPr>
        <w:tblStyle w:val="Table1"/>
        <w:tblW w:w="8715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4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>
        <w:trPr/>
        <w:tc>
          <w:tcPr>
            <w:tcW w:w="8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One potential explanation for the website's connection timeout error message is: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The logs show that: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 large number of TCP SYN requests coming from an un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>known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 IP address. 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This event could be: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>Possible TCP SYN DOS attack.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15" w:hRule="atLeast"/>
        </w:trPr>
        <w:tc>
          <w:tcPr>
            <w:tcW w:w="871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480"/>
        <w:rPr>
          <w:b/>
          <w:color w:val="38761D"/>
          <w:sz w:val="26"/>
          <w:szCs w:val="26"/>
        </w:rPr>
      </w:pPr>
      <w:r>
        <w:rPr>
          <w:b/>
          <w:color w:val="38761D"/>
          <w:sz w:val="26"/>
          <w:szCs w:val="26"/>
        </w:rPr>
      </w:r>
    </w:p>
    <w:tbl>
      <w:tblPr>
        <w:tblStyle w:val="Table2"/>
        <w:tblW w:w="8715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15"/>
      </w:tblGrid>
      <w:tr>
        <w:trPr>
          <w:trHeight w:val="47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>
        <w:trPr>
          <w:trHeight w:val="1160" w:hRule="atLeast"/>
        </w:trPr>
        <w:tc>
          <w:tcPr>
            <w:tcW w:w="8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1.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Synchronization request sent to the destination server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>requesting a connection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2. 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Acknowledge and Synchronization reply from destination server to requested host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to accept the connection.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3. 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Acknowledge from the requested host that reply from the destination server was received.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rFonts w:ascii="Roboto" w:hAnsi="Roboto" w:eastAsia="Roboto" w:cs="Roboto"/>
                <w:color w:val="444746"/>
                <w:sz w:val="21"/>
                <w:szCs w:val="21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 xml:space="preserve">Explain what happens when a malicious actor sends a large number of SYN packets all at once: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The server replies to each SYN request and waits for response from the source. Each new request is processed until limits of memory/CPU or the SYN requests take over all the ability for the server to process and respond other requests that are sent. </w:t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1"/>
              <w:widowControl w:val="false"/>
              <w:spacing w:lineRule="auto" w:line="240"/>
              <w:ind w:hanging="0" w:left="0"/>
              <w:rPr>
                <w:sz w:val="24"/>
                <w:szCs w:val="24"/>
              </w:rPr>
            </w:pPr>
            <w:r>
              <w:rPr>
                <w:rFonts w:eastAsia="Roboto" w:cs="Roboto" w:ascii="Roboto" w:hAnsi="Roboto"/>
                <w:color w:val="444746"/>
                <w:sz w:val="21"/>
                <w:szCs w:val="21"/>
              </w:rPr>
              <w:t>Explain what the logs indicate and how that affects the server: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Logs indicate that a large number of incoming SYN request have been directed at the server. We can see that proper handshake was completed by a few requests. A large number of SYN were sent from a single IP address </w:t>
            </w: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  <w:em w:val="none"/>
              </w:rPr>
              <w:t xml:space="preserve">203.0.113.0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and no return  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>Acknowledge</w:t>
            </w:r>
            <w:r>
              <w:rPr>
                <w:rFonts w:eastAsia="Roboto" w:cs="Roboto" w:ascii="Roboto" w:hAnsi="Roboto"/>
                <w:b/>
                <w:bCs/>
                <w:color w:val="444746"/>
                <w:sz w:val="21"/>
                <w:szCs w:val="21"/>
              </w:rPr>
              <w:t xml:space="preserve">ment from the IP address was returned. Suggested that a firewall be placed in front of the server to filter SYN DOS and DDOS attacks against the companies website server.  </w:t>
            </w:r>
          </w:p>
        </w:tc>
      </w:tr>
    </w:tbl>
    <w:p>
      <w:pPr>
        <w:pStyle w:val="normal1"/>
        <w:spacing w:lineRule="auto" w:line="240" w:before="0" w:after="20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 Text">
    <w:charset w:val="00"/>
    <w:family w:val="roman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LibreOffice/25.2.5.2$Windows_X86_64 LibreOffice_project/03d19516eb2e1dd5d4ccd751a0d6f35f35e08022</Application>
  <AppVersion>15.0000</AppVersion>
  <Pages>1</Pages>
  <Words>278</Words>
  <Characters>1410</Characters>
  <CharactersWithSpaces>1685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2025-09-03T12:39:27Z</dcterms:modified>
  <cp:revision>3</cp:revision>
  <dc:subject/>
  <dc:title/>
</cp:coreProperties>
</file>