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1E6739AF"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 xml:space="preserve">kinases MAP2K1,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5DC7D436" w:rsidR="00FC6681" w:rsidRDefault="005F76BD" w:rsidP="00FC6681">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US with 4 million diagnos</w:t>
      </w:r>
      <w:r w:rsidR="00910310">
        <w:rPr>
          <w:color w:val="000000"/>
          <w:u w:color="000000"/>
        </w:rPr>
        <w:t>e</w:t>
      </w:r>
      <w:r w:rsidR="00CF2792">
        <w:rPr>
          <w:color w:val="000000"/>
          <w:u w:color="000000"/>
        </w:rPr>
        <w:t>s a year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 Evidence supports that this cancer depends on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Patched1 (PTCH1)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cancers such as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Small molecule drugs</w:t>
      </w:r>
      <w:r w:rsidR="008B3C76">
        <w:rPr>
          <w:color w:val="000000"/>
          <w:u w:color="000000"/>
        </w:rPr>
        <w:t xml:space="preserve"> </w:t>
      </w:r>
      <w:r>
        <w:rPr>
          <w:color w:val="000000"/>
          <w:u w:color="000000"/>
        </w:rPr>
        <w:t>that inhibit SMO</w:t>
      </w:r>
      <w:r w:rsidR="008B3C76">
        <w:rPr>
          <w:color w:val="000000"/>
          <w:u w:color="000000"/>
        </w:rPr>
        <w:t xml:space="preserve">, </w:t>
      </w:r>
      <w:r w:rsidR="008B3C76">
        <w:rPr>
          <w:color w:val="000000"/>
          <w:u w:color="000000"/>
        </w:rPr>
        <w:t xml:space="preserve">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release of GLI transcription factors</w:t>
      </w:r>
      <w:r>
        <w:rPr>
          <w:color w:val="000000"/>
          <w:u w:color="000000"/>
        </w:rPr>
        <w:t xml:space="preserve"> </w:t>
      </w:r>
      <w:r w:rsidR="00FC6681">
        <w:rPr>
          <w:color w:val="000000"/>
          <w:u w:color="000000"/>
        </w:rPr>
        <w:t xml:space="preserve">to treat </w:t>
      </w:r>
      <w:r>
        <w:rPr>
          <w:color w:val="000000"/>
          <w:u w:color="000000"/>
        </w:rPr>
        <w:t xml:space="preserve">BCC. </w:t>
      </w:r>
      <w:r w:rsidR="00FC6681">
        <w:rPr>
          <w:color w:val="000000"/>
          <w:u w:color="000000"/>
        </w:rPr>
        <w:t xml:space="preserve">It has been found that BCC tumors can acquire resistance to SMO inhibitors, thus causing a loss of SMO inhibitor </w:t>
      </w:r>
      <w:proofErr w:type="spellStart"/>
      <w:r w:rsidR="00FC6681">
        <w:rPr>
          <w:color w:val="000000"/>
          <w:u w:color="000000"/>
        </w:rPr>
        <w:t>Sufu</w:t>
      </w:r>
      <w:proofErr w:type="spellEnd"/>
      <w:r w:rsidR="00FC6681">
        <w:rPr>
          <w:color w:val="000000"/>
          <w:u w:color="000000"/>
        </w:rPr>
        <w:t xml:space="preserve"> or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Additionally, mutations in SMO have caused the drug to be ineffective in suppressing SMO and thus allowing the pathway to proceed as normal</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and </w:t>
      </w:r>
      <w:r w:rsidR="00FC6681">
        <w:rPr>
          <w:color w:val="000000"/>
          <w:u w:color="000000"/>
        </w:rPr>
        <w:t xml:space="preserve">mutations of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Pr>
          <w:color w:val="000000"/>
          <w:u w:color="000000"/>
        </w:rPr>
        <w:t>It has been previously found that multi-site phosphorylation regulates the conversion of GLI proteins into transcriptional activators and kinases activate the response in Hedgehog Signaling activity and tumor growth</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FC6681">
        <w:rPr>
          <w:color w:val="000000"/>
          <w:u w:color="000000"/>
        </w:rPr>
        <w:t xml:space="preserve">The purpose of this project is to assess Hedgehog Signaling Pathway activation by inhibiting kinases predicted to be active at recurrent </w:t>
      </w:r>
      <w:r w:rsidR="002B0389">
        <w:rPr>
          <w:color w:val="000000"/>
          <w:u w:color="000000"/>
        </w:rPr>
        <w:t xml:space="preserve">GLI </w:t>
      </w:r>
      <w:r w:rsidR="00FC6681">
        <w:rPr>
          <w:color w:val="000000"/>
          <w:u w:color="000000"/>
        </w:rPr>
        <w:t xml:space="preserve">mutation sites. </w:t>
      </w:r>
    </w:p>
    <w:p w14:paraId="5579466A" w14:textId="740FDE05" w:rsidR="005F76BD" w:rsidRDefault="005F76BD" w:rsidP="00FC6681">
      <w:pPr>
        <w:autoSpaceDE w:val="0"/>
        <w:autoSpaceDN w:val="0"/>
        <w:adjustRightInd w:val="0"/>
        <w:ind w:firstLine="720"/>
        <w:rPr>
          <w:color w:val="000000"/>
          <w:u w:color="000000"/>
        </w:rPr>
      </w:pPr>
      <w:r>
        <w:rPr>
          <w:color w:val="000000"/>
          <w:u w:color="000000"/>
        </w:rPr>
        <w:t xml:space="preserve">Mitogen-Activated Protein Kinase 2 (MAP2K1)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xml:space="preserve">. Cobimetinib is effective as a MAP2K1 inhibitor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activated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in</w:t>
      </w:r>
      <w:r w:rsidR="00286CD4">
        <w:rPr>
          <w:color w:val="000000"/>
          <w:u w:color="000000"/>
        </w:rPr>
        <w:t xml:space="preserve"> primary</w:t>
      </w:r>
      <w:r>
        <w:rPr>
          <w:color w:val="000000"/>
          <w:u w:color="000000"/>
        </w:rPr>
        <w:t xml:space="preserve"> cili</w:t>
      </w:r>
      <w:r w:rsidR="00286CD4">
        <w:rPr>
          <w:color w:val="000000"/>
          <w:u w:color="000000"/>
        </w:rPr>
        <w:t>a formation</w:t>
      </w:r>
      <w:r>
        <w:rPr>
          <w:color w:val="000000"/>
          <w:u w:color="000000"/>
        </w:rPr>
        <w:t xml:space="preserve"> 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xml:space="preserve">. Zinc05007751 is a novel selective NEK1 inhibitor with an IC50 of 3.4 </w:t>
      </w:r>
      <w:r w:rsidR="00F30989">
        <w:rPr>
          <w:rFonts w:ascii="Symbol" w:hAnsi="Symbol" w:cs="Symbol"/>
          <w:color w:val="000000"/>
          <w:u w:color="000000"/>
        </w:rPr>
        <w:sym w:font="Symbol" w:char="F06D"/>
      </w:r>
      <w:r>
        <w:rPr>
          <w:color w:val="000000"/>
          <w:u w:color="000000"/>
        </w:rPr>
        <w:t xml:space="preserve">M. Evidence suggests that inhibition of NEK1 would reduce GLI activation and Hedgehog Signaling. As MAP2K1,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35344ECB" w:rsidR="005F76BD" w:rsidRDefault="005F76BD" w:rsidP="005F76BD">
      <w:pPr>
        <w:autoSpaceDE w:val="0"/>
        <w:autoSpaceDN w:val="0"/>
        <w:adjustRightInd w:val="0"/>
        <w:ind w:firstLine="720"/>
        <w:rPr>
          <w:color w:val="000000"/>
          <w:u w:color="000000"/>
        </w:rPr>
      </w:pPr>
      <w:r>
        <w:rPr>
          <w:color w:val="000000"/>
          <w:u w:color="000000"/>
        </w:rPr>
        <w:t>We hypothesize that MAP2K1, PDHK and NEK1 kinases increase Hedgehog Signaling activity due to their predicted activity at recurrent GLI mutation sites</w:t>
      </w:r>
      <w:r w:rsidR="00286CD4">
        <w:rPr>
          <w:color w:val="000000"/>
          <w:u w:color="000000"/>
        </w:rPr>
        <w:t xml:space="preserve"> and insight to their role in Hedgehog Signaling or cancer</w:t>
      </w:r>
      <w:r>
        <w:rPr>
          <w:color w:val="000000"/>
          <w:u w:color="000000"/>
        </w:rPr>
        <w:t xml:space="preserve">. </w:t>
      </w:r>
    </w:p>
    <w:p w14:paraId="205FB44A" w14:textId="77777777" w:rsidR="0090541E" w:rsidRDefault="0090541E"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720349EF"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A compilation of GLI1 and GLI2 mutations that occur three or more times in cancer cells in the Catalogue of Somatic Mutations in Cancer (COSMIC) database have been generated and </w:t>
      </w:r>
      <w:r>
        <w:rPr>
          <w:color w:val="000000"/>
          <w:u w:color="000000"/>
        </w:rPr>
        <w:lastRenderedPageBreak/>
        <w:t xml:space="preserve">previously screened for activation of the Hedgehog Signaling Pathway in the Atwood Lab. Using Group-Based Prediction Software (GPS) and </w:t>
      </w:r>
      <w:proofErr w:type="spellStart"/>
      <w:r>
        <w:rPr>
          <w:color w:val="000000"/>
          <w:u w:color="000000"/>
        </w:rPr>
        <w:t>PhosphoNet</w:t>
      </w:r>
      <w:proofErr w:type="spellEnd"/>
      <w:r>
        <w:rPr>
          <w:color w:val="000000"/>
          <w:u w:color="000000"/>
        </w:rPr>
        <w:t xml:space="preserve"> Kinase Predictor, kinases which are predicted to be active at </w:t>
      </w:r>
      <w:proofErr w:type="spellStart"/>
      <w:r>
        <w:rPr>
          <w:color w:val="000000"/>
          <w:u w:color="000000"/>
        </w:rPr>
        <w:t>phosphosites</w:t>
      </w:r>
      <w:proofErr w:type="spellEnd"/>
      <w:r>
        <w:rPr>
          <w:color w:val="000000"/>
          <w:u w:color="000000"/>
        </w:rPr>
        <w:t xml:space="preserve"> four positions </w:t>
      </w:r>
      <w:r w:rsidR="002B0389">
        <w:rPr>
          <w:color w:val="000000"/>
          <w:u w:color="000000"/>
        </w:rPr>
        <w:t>up</w:t>
      </w:r>
      <w:r>
        <w:rPr>
          <w:color w:val="000000"/>
          <w:u w:color="000000"/>
        </w:rPr>
        <w:t xml:space="preserve"> or </w:t>
      </w:r>
      <w:r w:rsidR="002B0389">
        <w:rPr>
          <w:color w:val="000000"/>
          <w:u w:color="000000"/>
        </w:rPr>
        <w:t>downstream from</w:t>
      </w:r>
      <w:r>
        <w:rPr>
          <w:color w:val="000000"/>
          <w:u w:color="000000"/>
        </w:rPr>
        <w:t xml:space="preserve"> a recurring mutation side are compiled. Kinase candidates having previous evidence of mediating phosphorylation and activating Hedgehog Signaling at a mutation site were eliminated from the compilation. Previous insight into their activity in Hedgehog Signaling or cancer allowed for the selection of MAP2K1, PDHK and NEK1 to evaluate Hedgehog Signaling effects due to kinase activity experimentally.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67BF6E78"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Cobimetinib, Dichloroacetic Acid, and Zinc05007751 are selected as inhibitors for MAP2K1, PDHK and NEK1 due to their availability, specificity and IC50 range. To promote the generation of primary cilia and Hedgehog Pathway activation, 3T3 (Wild Type) cells are serum starved and serum starved with Hedgehog conditioned media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5B3BB1A"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 to the cells in replicates of six to allow for variability.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3DB0A99B" w14:textId="0D6154CE" w:rsidR="005F76BD" w:rsidRDefault="005F76BD" w:rsidP="005F76BD">
      <w:pPr>
        <w:autoSpaceDE w:val="0"/>
        <w:autoSpaceDN w:val="0"/>
        <w:adjustRightInd w:val="0"/>
        <w:rPr>
          <w:b/>
          <w:bCs/>
          <w:color w:val="000000"/>
          <w:u w:color="000000"/>
        </w:rPr>
      </w:pPr>
      <w:r>
        <w:rPr>
          <w:b/>
          <w:bCs/>
          <w:color w:val="000000"/>
          <w:u w:color="000000"/>
        </w:rPr>
        <w:t xml:space="preserve">Results </w:t>
      </w:r>
    </w:p>
    <w:p w14:paraId="6F592850" w14:textId="23E00F45" w:rsidR="00F4624C" w:rsidRPr="007C25F5" w:rsidRDefault="00A177B5" w:rsidP="005F76BD">
      <w:pPr>
        <w:autoSpaceDE w:val="0"/>
        <w:autoSpaceDN w:val="0"/>
        <w:adjustRightInd w:val="0"/>
        <w:rPr>
          <w:b/>
          <w:bCs/>
          <w:color w:val="000000"/>
          <w:u w:color="000000"/>
        </w:rPr>
      </w:pPr>
      <w:r w:rsidRPr="007C25F5">
        <w:rPr>
          <w:b/>
          <w:bCs/>
          <w:color w:val="000000"/>
          <w:u w:color="000000"/>
        </w:rPr>
        <w:t xml:space="preserve">Inhibition </w:t>
      </w:r>
      <w:r w:rsidR="007C25F5">
        <w:rPr>
          <w:b/>
          <w:bCs/>
          <w:color w:val="000000"/>
          <w:u w:color="000000"/>
        </w:rPr>
        <w:t xml:space="preserve">of MAP2K1/MEK1 </w:t>
      </w:r>
      <w:r w:rsidRPr="007C25F5">
        <w:rPr>
          <w:b/>
          <w:bCs/>
          <w:color w:val="000000"/>
          <w:u w:color="000000"/>
        </w:rPr>
        <w:t xml:space="preserve">does not impact Activation of Hedgehog Signaling </w:t>
      </w:r>
    </w:p>
    <w:p w14:paraId="1789C4DC" w14:textId="3444C7BA" w:rsidR="0030172C" w:rsidRDefault="00F30989" w:rsidP="00F4624C">
      <w:pPr>
        <w:autoSpaceDE w:val="0"/>
        <w:autoSpaceDN w:val="0"/>
        <w:adjustRightInd w:val="0"/>
        <w:ind w:firstLine="720"/>
        <w:rPr>
          <w:color w:val="000000"/>
          <w:u w:color="000000"/>
        </w:rPr>
      </w:pPr>
      <w:r>
        <w:rPr>
          <w:color w:val="000000"/>
          <w:u w:color="000000"/>
        </w:rPr>
        <w:t>Previous evidence of the role of MAP2K1 in cancer and its ability to activate Hedgehog Signal</w:t>
      </w:r>
      <w:r w:rsidR="00156EFA">
        <w:rPr>
          <w:color w:val="000000"/>
          <w:u w:color="000000"/>
        </w:rPr>
        <w:t>i</w:t>
      </w:r>
      <w:r>
        <w:rPr>
          <w:color w:val="000000"/>
          <w:u w:color="000000"/>
        </w:rPr>
        <w:t xml:space="preserve">ng </w:t>
      </w:r>
      <w:r w:rsidR="00F17F37">
        <w:rPr>
          <w:color w:val="000000"/>
          <w:u w:color="000000"/>
        </w:rPr>
        <w:t>brought the hypothesis</w:t>
      </w:r>
      <w:r w:rsidR="00156EFA">
        <w:rPr>
          <w:color w:val="000000"/>
          <w:u w:color="000000"/>
        </w:rPr>
        <w:t xml:space="preserve"> that </w:t>
      </w:r>
      <w:r>
        <w:rPr>
          <w:color w:val="000000"/>
          <w:u w:color="000000"/>
        </w:rPr>
        <w:t xml:space="preserve">inhibiting this kinase with Cobimetinib would decrease 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 xml:space="preserve">in comparison to serum starved media </w:t>
      </w:r>
      <w:r w:rsidR="00904217">
        <w:rPr>
          <w:color w:val="000000"/>
          <w:u w:color="000000"/>
        </w:rPr>
        <w:t>as expected</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222C85D7" w:rsidR="0030172C" w:rsidRDefault="0030172C" w:rsidP="00F4624C">
      <w:pPr>
        <w:autoSpaceDE w:val="0"/>
        <w:autoSpaceDN w:val="0"/>
        <w:adjustRightInd w:val="0"/>
        <w:ind w:firstLine="720"/>
        <w:rPr>
          <w:color w:val="000000"/>
          <w:u w:color="000000"/>
        </w:rPr>
      </w:pPr>
      <w:r>
        <w:rPr>
          <w:noProof/>
          <w:color w:val="000000"/>
          <w:u w:color="000000"/>
        </w:rPr>
        <w:lastRenderedPageBreak/>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43F5CEF8" w:rsidR="00F30989" w:rsidRPr="00F4624C" w:rsidRDefault="00261D3D" w:rsidP="00F4624C">
      <w:pPr>
        <w:autoSpaceDE w:val="0"/>
        <w:autoSpaceDN w:val="0"/>
        <w:adjustRightInd w:val="0"/>
        <w:ind w:firstLine="720"/>
        <w:rPr>
          <w:b/>
          <w:bCs/>
          <w:color w:val="000000"/>
          <w:u w:color="000000"/>
        </w:rPr>
      </w:pPr>
      <w:r>
        <w:rPr>
          <w:color w:val="000000"/>
          <w:u w:color="000000"/>
        </w:rPr>
        <w:t xml:space="preserve">In assessing the cell viability in the BCC cell line, </w:t>
      </w:r>
      <w:r w:rsidR="0030247B">
        <w:rPr>
          <w:color w:val="000000"/>
          <w:u w:color="000000"/>
        </w:rPr>
        <w:t xml:space="preserve">as the concentration of Cobimetinib increases, </w:t>
      </w:r>
      <w:r w:rsidR="00030F43">
        <w:rPr>
          <w:color w:val="000000"/>
          <w:u w:color="000000"/>
        </w:rPr>
        <w:t xml:space="preserve">the drug cytotoxicity is consistent </w:t>
      </w:r>
      <w:r w:rsidR="00156EFA">
        <w:rPr>
          <w:color w:val="000000"/>
          <w:u w:color="000000"/>
        </w:rPr>
        <w:t>over a period of 6 days</w:t>
      </w:r>
      <w:r w:rsidR="00030F43">
        <w:rPr>
          <w:color w:val="000000"/>
          <w:u w:color="000000"/>
        </w:rPr>
        <w:t xml:space="preserve"> with the exception of the highest concentration 100 </w:t>
      </w:r>
      <w:proofErr w:type="spellStart"/>
      <w:r w:rsidR="00030F43">
        <w:rPr>
          <w:color w:val="000000"/>
          <w:u w:color="000000"/>
        </w:rPr>
        <w:t>nM</w:t>
      </w:r>
      <w:proofErr w:type="spellEnd"/>
      <w:r w:rsidR="0030247B">
        <w:rPr>
          <w:color w:val="000000"/>
          <w:u w:color="000000"/>
        </w:rPr>
        <w:t xml:space="preserve"> (</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4811D9DC" w:rsidR="008A75D9" w:rsidRDefault="0030172C" w:rsidP="005F76BD">
      <w:pPr>
        <w:autoSpaceDE w:val="0"/>
        <w:autoSpaceDN w:val="0"/>
        <w:adjustRightInd w:val="0"/>
        <w:rPr>
          <w:color w:val="000000"/>
          <w:u w:color="000000"/>
        </w:rPr>
      </w:pPr>
      <w:r>
        <w:rPr>
          <w:noProof/>
          <w:color w:val="000000"/>
          <w:u w:color="000000"/>
        </w:rPr>
        <w:drawing>
          <wp:anchor distT="0" distB="0" distL="114300" distR="114300" simplePos="0" relativeHeight="251675648" behindDoc="0" locked="0" layoutInCell="1" allowOverlap="1" wp14:anchorId="5A089013" wp14:editId="21969237">
            <wp:simplePos x="0" y="0"/>
            <wp:positionH relativeFrom="column">
              <wp:posOffset>1194705</wp:posOffset>
            </wp:positionH>
            <wp:positionV relativeFrom="paragraph">
              <wp:posOffset>73717</wp:posOffset>
            </wp:positionV>
            <wp:extent cx="3847465" cy="2416810"/>
            <wp:effectExtent l="0" t="0" r="635" b="0"/>
            <wp:wrapThrough wrapText="bothSides">
              <wp:wrapPolygon edited="0">
                <wp:start x="0" y="0"/>
                <wp:lineTo x="0" y="21452"/>
                <wp:lineTo x="21532" y="21452"/>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2.58.08 PM.png"/>
                    <pic:cNvPicPr/>
                  </pic:nvPicPr>
                  <pic:blipFill rotWithShape="1">
                    <a:blip r:embed="rId8" cstate="print">
                      <a:extLst>
                        <a:ext uri="{28A0092B-C50C-407E-A947-70E740481C1C}">
                          <a14:useLocalDpi xmlns:a14="http://schemas.microsoft.com/office/drawing/2010/main" val="0"/>
                        </a:ext>
                      </a:extLst>
                    </a:blip>
                    <a:srcRect l="8314"/>
                    <a:stretch/>
                  </pic:blipFill>
                  <pic:spPr bwMode="auto">
                    <a:xfrm>
                      <a:off x="0" y="0"/>
                      <a:ext cx="3847465"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F8494" w14:textId="33D95627" w:rsidR="00F4624C" w:rsidRDefault="00F4624C" w:rsidP="005F76BD">
      <w:pPr>
        <w:autoSpaceDE w:val="0"/>
        <w:autoSpaceDN w:val="0"/>
        <w:adjustRightInd w:val="0"/>
        <w:rPr>
          <w:color w:val="000000"/>
          <w:u w:color="000000"/>
        </w:rPr>
      </w:pPr>
    </w:p>
    <w:p w14:paraId="7EFF23EA" w14:textId="77777777" w:rsidR="0030172C" w:rsidRDefault="0030172C" w:rsidP="005F76BD">
      <w:pPr>
        <w:autoSpaceDE w:val="0"/>
        <w:autoSpaceDN w:val="0"/>
        <w:adjustRightInd w:val="0"/>
        <w:rPr>
          <w:b/>
          <w:bCs/>
          <w:color w:val="000000"/>
          <w:u w:color="000000"/>
        </w:rPr>
      </w:pPr>
    </w:p>
    <w:p w14:paraId="4C016AF8" w14:textId="77777777" w:rsidR="0030172C" w:rsidRDefault="0030172C" w:rsidP="005F76BD">
      <w:pPr>
        <w:autoSpaceDE w:val="0"/>
        <w:autoSpaceDN w:val="0"/>
        <w:adjustRightInd w:val="0"/>
        <w:rPr>
          <w:b/>
          <w:bCs/>
          <w:color w:val="000000"/>
          <w:u w:color="000000"/>
        </w:rPr>
      </w:pPr>
    </w:p>
    <w:p w14:paraId="39B2B666" w14:textId="77777777" w:rsidR="0030172C" w:rsidRDefault="0030172C" w:rsidP="005F76BD">
      <w:pPr>
        <w:autoSpaceDE w:val="0"/>
        <w:autoSpaceDN w:val="0"/>
        <w:adjustRightInd w:val="0"/>
        <w:rPr>
          <w:b/>
          <w:bCs/>
          <w:color w:val="000000"/>
          <w:u w:color="000000"/>
        </w:rPr>
      </w:pPr>
    </w:p>
    <w:p w14:paraId="2819EEC3" w14:textId="77777777" w:rsidR="0030172C" w:rsidRDefault="0030172C" w:rsidP="005F76BD">
      <w:pPr>
        <w:autoSpaceDE w:val="0"/>
        <w:autoSpaceDN w:val="0"/>
        <w:adjustRightInd w:val="0"/>
        <w:rPr>
          <w:b/>
          <w:bCs/>
          <w:color w:val="000000"/>
          <w:u w:color="000000"/>
        </w:rPr>
      </w:pPr>
    </w:p>
    <w:p w14:paraId="6A6F956B" w14:textId="77777777" w:rsidR="0030172C" w:rsidRDefault="0030172C" w:rsidP="005F76BD">
      <w:pPr>
        <w:autoSpaceDE w:val="0"/>
        <w:autoSpaceDN w:val="0"/>
        <w:adjustRightInd w:val="0"/>
        <w:rPr>
          <w:b/>
          <w:bCs/>
          <w:color w:val="000000"/>
          <w:u w:color="000000"/>
        </w:rPr>
      </w:pPr>
    </w:p>
    <w:p w14:paraId="5C42299D" w14:textId="77777777" w:rsidR="0030172C" w:rsidRDefault="0030172C" w:rsidP="005F76BD">
      <w:pPr>
        <w:autoSpaceDE w:val="0"/>
        <w:autoSpaceDN w:val="0"/>
        <w:adjustRightInd w:val="0"/>
        <w:rPr>
          <w:b/>
          <w:bCs/>
          <w:color w:val="000000"/>
          <w:u w:color="000000"/>
        </w:rPr>
      </w:pPr>
    </w:p>
    <w:p w14:paraId="40D60644" w14:textId="77777777" w:rsidR="0030172C" w:rsidRDefault="0030172C" w:rsidP="005F76BD">
      <w:pPr>
        <w:autoSpaceDE w:val="0"/>
        <w:autoSpaceDN w:val="0"/>
        <w:adjustRightInd w:val="0"/>
        <w:rPr>
          <w:b/>
          <w:bCs/>
          <w:color w:val="000000"/>
          <w:u w:color="000000"/>
        </w:rPr>
      </w:pPr>
    </w:p>
    <w:p w14:paraId="423B80C1" w14:textId="77777777" w:rsidR="0030172C" w:rsidRDefault="0030172C" w:rsidP="005F76BD">
      <w:pPr>
        <w:autoSpaceDE w:val="0"/>
        <w:autoSpaceDN w:val="0"/>
        <w:adjustRightInd w:val="0"/>
        <w:rPr>
          <w:b/>
          <w:bCs/>
          <w:color w:val="000000"/>
          <w:u w:color="000000"/>
        </w:rPr>
      </w:pPr>
    </w:p>
    <w:p w14:paraId="1BA26A01" w14:textId="77777777" w:rsidR="0030172C" w:rsidRDefault="0030172C" w:rsidP="005F76BD">
      <w:pPr>
        <w:autoSpaceDE w:val="0"/>
        <w:autoSpaceDN w:val="0"/>
        <w:adjustRightInd w:val="0"/>
        <w:rPr>
          <w:b/>
          <w:bCs/>
          <w:color w:val="000000"/>
          <w:u w:color="000000"/>
        </w:rPr>
      </w:pPr>
    </w:p>
    <w:p w14:paraId="095087B6" w14:textId="77777777" w:rsidR="0030172C" w:rsidRDefault="0030172C" w:rsidP="005F76BD">
      <w:pPr>
        <w:autoSpaceDE w:val="0"/>
        <w:autoSpaceDN w:val="0"/>
        <w:adjustRightInd w:val="0"/>
        <w:rPr>
          <w:b/>
          <w:bCs/>
          <w:color w:val="000000"/>
          <w:u w:color="000000"/>
        </w:rPr>
      </w:pPr>
    </w:p>
    <w:p w14:paraId="5CB47628" w14:textId="77777777" w:rsidR="0030172C" w:rsidRDefault="0030172C" w:rsidP="005F76BD">
      <w:pPr>
        <w:autoSpaceDE w:val="0"/>
        <w:autoSpaceDN w:val="0"/>
        <w:adjustRightInd w:val="0"/>
        <w:rPr>
          <w:b/>
          <w:bCs/>
          <w:color w:val="000000"/>
          <w:u w:color="000000"/>
        </w:rPr>
      </w:pPr>
    </w:p>
    <w:p w14:paraId="6FC8B2A2" w14:textId="77777777" w:rsidR="0030172C" w:rsidRDefault="0030172C" w:rsidP="005F76BD">
      <w:pPr>
        <w:autoSpaceDE w:val="0"/>
        <w:autoSpaceDN w:val="0"/>
        <w:adjustRightInd w:val="0"/>
        <w:rPr>
          <w:b/>
          <w:bCs/>
          <w:color w:val="000000"/>
          <w:u w:color="000000"/>
        </w:rPr>
      </w:pPr>
    </w:p>
    <w:p w14:paraId="3C558C87" w14:textId="77777777" w:rsidR="0030172C" w:rsidRDefault="0030172C" w:rsidP="005F76BD">
      <w:pPr>
        <w:autoSpaceDE w:val="0"/>
        <w:autoSpaceDN w:val="0"/>
        <w:adjustRightInd w:val="0"/>
        <w:rPr>
          <w:b/>
          <w:bCs/>
          <w:color w:val="000000"/>
          <w:u w:color="000000"/>
        </w:rPr>
      </w:pPr>
    </w:p>
    <w:p w14:paraId="260AA3DC" w14:textId="4F764AE9" w:rsidR="0030172C" w:rsidRDefault="00373DA4" w:rsidP="00A177B5">
      <w:pPr>
        <w:autoSpaceDE w:val="0"/>
        <w:autoSpaceDN w:val="0"/>
        <w:adjustRightInd w:val="0"/>
        <w:rPr>
          <w:b/>
          <w:bCs/>
          <w:color w:val="000000"/>
          <w:u w:color="000000"/>
        </w:rPr>
      </w:pPr>
      <w:r>
        <w:rPr>
          <w:b/>
          <w:bCs/>
          <w:color w:val="000000"/>
          <w:u w:color="000000"/>
        </w:rPr>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77777777" w:rsidR="007C25F5" w:rsidRDefault="00A177B5" w:rsidP="0030172C">
      <w:pPr>
        <w:autoSpaceDE w:val="0"/>
        <w:autoSpaceDN w:val="0"/>
        <w:adjustRightInd w:val="0"/>
        <w:ind w:firstLine="720"/>
        <w:rPr>
          <w:color w:val="000000"/>
          <w:u w:color="000000"/>
        </w:rPr>
      </w:pPr>
      <w:r>
        <w:rPr>
          <w:color w:val="000000"/>
          <w:u w:color="000000"/>
        </w:rPr>
        <w:t>Increased activity of PDHK in cancer cells suggests that inhibition with Dichloroacetic acid could reduce Hedgehog Signaling. Hedgehog signaling activity measured through GLI1 expression is not affected in the presence of Dichloroacetic acid at the concentrations tested (</w:t>
      </w:r>
      <w:r w:rsidRPr="00A177B5">
        <w:rPr>
          <w:b/>
          <w:bCs/>
          <w:color w:val="000000"/>
          <w:u w:color="000000"/>
        </w:rPr>
        <w:t>Figure 3</w:t>
      </w:r>
      <w:r>
        <w:rPr>
          <w:color w:val="000000"/>
          <w:u w:color="000000"/>
        </w:rPr>
        <w:t xml:space="preserve">). </w:t>
      </w:r>
      <w:r w:rsidR="004A1190">
        <w:rPr>
          <w:color w:val="000000"/>
          <w:u w:color="000000"/>
        </w:rPr>
        <w:t xml:space="preserve">Overall, fold change of GLI in the HH SS Wild Type cells is higher than in the SS Wild Type cells as expected.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Pr>
          <w:color w:val="000000"/>
          <w:u w:color="000000"/>
        </w:rPr>
        <w:t>(</w:t>
      </w:r>
      <w:r w:rsidR="0030172C" w:rsidRPr="0030172C">
        <w:rPr>
          <w:b/>
          <w:bCs/>
          <w:color w:val="000000"/>
          <w:u w:color="000000"/>
        </w:rPr>
        <w:t>Figure 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lastRenderedPageBreak/>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36A2C6F3" w:rsidR="007C25F5" w:rsidRDefault="00AD04F3" w:rsidP="007C25F5">
      <w:pPr>
        <w:autoSpaceDE w:val="0"/>
        <w:autoSpaceDN w:val="0"/>
        <w:adjustRightInd w:val="0"/>
        <w:ind w:firstLine="72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Dichloroacetic acid inhibitor </w:t>
      </w:r>
      <w:r w:rsidR="00373DA4">
        <w:rPr>
          <w:color w:val="000000"/>
          <w:u w:color="000000"/>
        </w:rPr>
        <w:t>over a period of 6 days in the (</w:t>
      </w:r>
      <w:r w:rsidR="00373DA4" w:rsidRPr="00373DA4">
        <w:rPr>
          <w:b/>
          <w:bCs/>
          <w:color w:val="000000"/>
          <w:u w:color="000000"/>
        </w:rPr>
        <w:t>Figure 4</w:t>
      </w:r>
      <w:r w:rsidR="00373DA4">
        <w:rPr>
          <w:color w:val="000000"/>
          <w:u w:color="000000"/>
        </w:rPr>
        <w:t xml:space="preserve">). </w:t>
      </w:r>
    </w:p>
    <w:p w14:paraId="449ECA30" w14:textId="1DB72289" w:rsidR="007C25F5" w:rsidRPr="0030172C" w:rsidRDefault="007C25F5" w:rsidP="007C25F5">
      <w:pPr>
        <w:autoSpaceDE w:val="0"/>
        <w:autoSpaceDN w:val="0"/>
        <w:adjustRightInd w:val="0"/>
        <w:jc w:val="center"/>
        <w:rPr>
          <w:b/>
          <w:bCs/>
          <w:color w:val="000000"/>
          <w:u w:color="000000"/>
        </w:rPr>
      </w:pPr>
      <w:r>
        <w:rPr>
          <w:noProof/>
        </w:rPr>
        <w:drawing>
          <wp:anchor distT="0" distB="0" distL="114300" distR="114300" simplePos="0" relativeHeight="251677696" behindDoc="0" locked="0" layoutInCell="1" allowOverlap="1" wp14:anchorId="42707629" wp14:editId="48EF8A3E">
            <wp:simplePos x="0" y="0"/>
            <wp:positionH relativeFrom="column">
              <wp:posOffset>1040821</wp:posOffset>
            </wp:positionH>
            <wp:positionV relativeFrom="paragraph">
              <wp:posOffset>54321</wp:posOffset>
            </wp:positionV>
            <wp:extent cx="4073295" cy="2108319"/>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78" t="15280" r="8151"/>
                    <a:stretch/>
                  </pic:blipFill>
                  <pic:spPr bwMode="auto">
                    <a:xfrm>
                      <a:off x="0" y="0"/>
                      <a:ext cx="4073295" cy="2108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7D555" w14:textId="77777777" w:rsidR="007C25F5" w:rsidRDefault="007C25F5" w:rsidP="005F76BD">
      <w:pPr>
        <w:autoSpaceDE w:val="0"/>
        <w:autoSpaceDN w:val="0"/>
        <w:adjustRightInd w:val="0"/>
        <w:rPr>
          <w:b/>
          <w:bCs/>
          <w:color w:val="000000"/>
          <w:u w:color="000000"/>
        </w:rPr>
      </w:pPr>
    </w:p>
    <w:p w14:paraId="44F88C60" w14:textId="77777777" w:rsidR="007C25F5" w:rsidRDefault="007C25F5" w:rsidP="005F76BD">
      <w:pPr>
        <w:autoSpaceDE w:val="0"/>
        <w:autoSpaceDN w:val="0"/>
        <w:adjustRightInd w:val="0"/>
        <w:rPr>
          <w:b/>
          <w:bCs/>
          <w:color w:val="000000"/>
          <w:u w:color="000000"/>
        </w:rPr>
      </w:pPr>
    </w:p>
    <w:p w14:paraId="19FB3035" w14:textId="77777777" w:rsidR="007C25F5" w:rsidRDefault="007C25F5" w:rsidP="005F76BD">
      <w:pPr>
        <w:autoSpaceDE w:val="0"/>
        <w:autoSpaceDN w:val="0"/>
        <w:adjustRightInd w:val="0"/>
        <w:rPr>
          <w:b/>
          <w:bCs/>
          <w:color w:val="000000"/>
          <w:u w:color="000000"/>
        </w:rPr>
      </w:pPr>
    </w:p>
    <w:p w14:paraId="2AEE1881" w14:textId="77777777" w:rsidR="007C25F5" w:rsidRDefault="007C25F5" w:rsidP="005F76BD">
      <w:pPr>
        <w:autoSpaceDE w:val="0"/>
        <w:autoSpaceDN w:val="0"/>
        <w:adjustRightInd w:val="0"/>
        <w:rPr>
          <w:b/>
          <w:bCs/>
          <w:color w:val="000000"/>
          <w:u w:color="000000"/>
        </w:rPr>
      </w:pPr>
    </w:p>
    <w:p w14:paraId="1DF1401F" w14:textId="77777777" w:rsidR="007C25F5" w:rsidRDefault="007C25F5" w:rsidP="005F76BD">
      <w:pPr>
        <w:autoSpaceDE w:val="0"/>
        <w:autoSpaceDN w:val="0"/>
        <w:adjustRightInd w:val="0"/>
        <w:rPr>
          <w:b/>
          <w:bCs/>
          <w:color w:val="000000"/>
          <w:u w:color="000000"/>
        </w:rPr>
      </w:pPr>
    </w:p>
    <w:p w14:paraId="64A9BFE1" w14:textId="77777777" w:rsidR="007C25F5" w:rsidRDefault="007C25F5" w:rsidP="005F76BD">
      <w:pPr>
        <w:autoSpaceDE w:val="0"/>
        <w:autoSpaceDN w:val="0"/>
        <w:adjustRightInd w:val="0"/>
        <w:rPr>
          <w:b/>
          <w:bCs/>
          <w:color w:val="000000"/>
          <w:u w:color="000000"/>
        </w:rPr>
      </w:pPr>
    </w:p>
    <w:p w14:paraId="42E8CBE6" w14:textId="77777777" w:rsidR="007C25F5" w:rsidRDefault="007C25F5" w:rsidP="005F76BD">
      <w:pPr>
        <w:autoSpaceDE w:val="0"/>
        <w:autoSpaceDN w:val="0"/>
        <w:adjustRightInd w:val="0"/>
        <w:rPr>
          <w:b/>
          <w:bCs/>
          <w:color w:val="000000"/>
          <w:u w:color="000000"/>
        </w:rPr>
      </w:pPr>
    </w:p>
    <w:p w14:paraId="5F7CA765" w14:textId="77777777" w:rsidR="007C25F5" w:rsidRDefault="007C25F5" w:rsidP="005F76BD">
      <w:pPr>
        <w:autoSpaceDE w:val="0"/>
        <w:autoSpaceDN w:val="0"/>
        <w:adjustRightInd w:val="0"/>
        <w:rPr>
          <w:b/>
          <w:bCs/>
          <w:color w:val="000000"/>
          <w:u w:color="000000"/>
        </w:rPr>
      </w:pPr>
    </w:p>
    <w:p w14:paraId="347662BC" w14:textId="77777777" w:rsidR="007C25F5" w:rsidRDefault="007C25F5" w:rsidP="005F76BD">
      <w:pPr>
        <w:autoSpaceDE w:val="0"/>
        <w:autoSpaceDN w:val="0"/>
        <w:adjustRightInd w:val="0"/>
        <w:rPr>
          <w:b/>
          <w:bCs/>
          <w:color w:val="000000"/>
          <w:u w:color="000000"/>
        </w:rPr>
      </w:pPr>
    </w:p>
    <w:p w14:paraId="445579F5" w14:textId="77777777" w:rsidR="007C25F5" w:rsidRDefault="007C25F5" w:rsidP="005F76BD">
      <w:pPr>
        <w:autoSpaceDE w:val="0"/>
        <w:autoSpaceDN w:val="0"/>
        <w:adjustRightInd w:val="0"/>
        <w:rPr>
          <w:b/>
          <w:bCs/>
          <w:color w:val="000000"/>
          <w:u w:color="000000"/>
        </w:rPr>
      </w:pPr>
    </w:p>
    <w:p w14:paraId="5FA38547" w14:textId="77777777" w:rsidR="007C25F5" w:rsidRDefault="007C25F5" w:rsidP="005F76BD">
      <w:pPr>
        <w:autoSpaceDE w:val="0"/>
        <w:autoSpaceDN w:val="0"/>
        <w:adjustRightInd w:val="0"/>
        <w:rPr>
          <w:b/>
          <w:bCs/>
          <w:color w:val="000000"/>
          <w:u w:color="000000"/>
        </w:rPr>
      </w:pPr>
    </w:p>
    <w:p w14:paraId="7D429254" w14:textId="77777777" w:rsidR="007C25F5" w:rsidRDefault="007C25F5" w:rsidP="005F76BD">
      <w:pPr>
        <w:autoSpaceDE w:val="0"/>
        <w:autoSpaceDN w:val="0"/>
        <w:adjustRightInd w:val="0"/>
        <w:rPr>
          <w:b/>
          <w:bCs/>
          <w:color w:val="000000"/>
          <w:u w:color="000000"/>
        </w:rPr>
      </w:pPr>
    </w:p>
    <w:p w14:paraId="5CCCE926" w14:textId="1F3CDEF8" w:rsidR="00655776" w:rsidRDefault="00655776" w:rsidP="005F76BD">
      <w:pPr>
        <w:autoSpaceDE w:val="0"/>
        <w:autoSpaceDN w:val="0"/>
        <w:adjustRightInd w:val="0"/>
        <w:rPr>
          <w:b/>
          <w:bCs/>
          <w:color w:val="000000"/>
          <w:u w:color="000000"/>
        </w:rPr>
      </w:pPr>
      <w:r w:rsidRPr="006516BF">
        <w:rPr>
          <w:b/>
          <w:bCs/>
          <w:color w:val="000000"/>
          <w:highlight w:val="yellow"/>
          <w:u w:color="000000"/>
        </w:rPr>
        <w:t>NEK</w:t>
      </w:r>
      <w:r w:rsidR="00196B1D" w:rsidRPr="006516BF">
        <w:rPr>
          <w:b/>
          <w:bCs/>
          <w:color w:val="000000"/>
          <w:highlight w:val="yellow"/>
          <w:u w:color="000000"/>
        </w:rPr>
        <w:t xml:space="preserve">1 </w:t>
      </w:r>
      <w:r w:rsidR="007C25F5" w:rsidRPr="006516BF">
        <w:rPr>
          <w:b/>
          <w:bCs/>
          <w:color w:val="000000"/>
          <w:highlight w:val="yellow"/>
          <w:u w:color="000000"/>
        </w:rPr>
        <w:t>Demonstrates Activation of Hedgehog Signaling</w:t>
      </w:r>
      <w:r w:rsidR="007C25F5">
        <w:rPr>
          <w:b/>
          <w:bCs/>
          <w:color w:val="000000"/>
          <w:u w:color="000000"/>
        </w:rPr>
        <w:t xml:space="preserve"> </w:t>
      </w:r>
    </w:p>
    <w:p w14:paraId="1174955C" w14:textId="16FD8245" w:rsidR="00373DA4" w:rsidRDefault="00373DA4" w:rsidP="007C25F5">
      <w:pPr>
        <w:autoSpaceDE w:val="0"/>
        <w:autoSpaceDN w:val="0"/>
        <w:adjustRightInd w:val="0"/>
        <w:ind w:firstLine="720"/>
        <w:rPr>
          <w:color w:val="000000"/>
          <w:u w:color="000000"/>
        </w:rPr>
      </w:pPr>
      <w:r>
        <w:rPr>
          <w:color w:val="000000"/>
          <w:u w:color="000000"/>
        </w:rPr>
        <w:t>The effect of NEK1 on cili</w:t>
      </w:r>
      <w:r w:rsidR="007C25F5">
        <w:rPr>
          <w:color w:val="000000"/>
          <w:u w:color="000000"/>
        </w:rPr>
        <w:t>a regulation</w:t>
      </w:r>
      <w:r>
        <w:rPr>
          <w:color w:val="000000"/>
          <w:u w:color="000000"/>
        </w:rPr>
        <w:t xml:space="preserve"> 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E56748">
        <w:rPr>
          <w:color w:val="000000"/>
          <w:u w:color="000000"/>
        </w:rPr>
        <w:t xml:space="preserve">likely </w:t>
      </w:r>
      <w:r w:rsidR="007C25F5">
        <w:rPr>
          <w:color w:val="000000"/>
          <w:u w:color="000000"/>
        </w:rPr>
        <w:t>affect</w:t>
      </w:r>
      <w:r w:rsidR="006516BF">
        <w:rPr>
          <w:color w:val="000000"/>
          <w:u w:color="000000"/>
        </w:rPr>
        <w:t>s</w:t>
      </w:r>
      <w:r w:rsidR="007C25F5">
        <w:rPr>
          <w:color w:val="000000"/>
          <w:u w:color="000000"/>
        </w:rPr>
        <w:t xml:space="preserve"> </w:t>
      </w:r>
      <w:r w:rsidR="00E56748">
        <w:rPr>
          <w:color w:val="000000"/>
          <w:u w:color="000000"/>
        </w:rPr>
        <w:t>activation of Hedgehog Signalin</w:t>
      </w:r>
      <w:r w:rsidR="007C25F5">
        <w:rPr>
          <w:color w:val="000000"/>
          <w:u w:color="000000"/>
        </w:rPr>
        <w:t xml:space="preserve">g. </w:t>
      </w:r>
    </w:p>
    <w:p w14:paraId="70D39AE6" w14:textId="77777777" w:rsidR="007C6EAE" w:rsidRDefault="007C6EAE" w:rsidP="007C6EAE">
      <w:pPr>
        <w:autoSpaceDE w:val="0"/>
        <w:autoSpaceDN w:val="0"/>
        <w:adjustRightInd w:val="0"/>
        <w:jc w:val="center"/>
        <w:rPr>
          <w:color w:val="000000"/>
          <w:u w:color="000000"/>
        </w:rPr>
      </w:pPr>
      <w:bookmarkStart w:id="0" w:name="_GoBack"/>
      <w:bookmarkEnd w:id="0"/>
    </w:p>
    <w:p w14:paraId="64DC646D" w14:textId="5412D072" w:rsidR="00E56748" w:rsidRDefault="007C6EAE" w:rsidP="007C6EAE">
      <w:pPr>
        <w:autoSpaceDE w:val="0"/>
        <w:autoSpaceDN w:val="0"/>
        <w:adjustRightInd w:val="0"/>
        <w:jc w:val="center"/>
        <w:rPr>
          <w:color w:val="000000"/>
          <w:u w:color="000000"/>
        </w:rPr>
      </w:pPr>
      <w:r>
        <w:rPr>
          <w:noProof/>
          <w:color w:val="000000"/>
          <w:u w:color="000000"/>
        </w:rPr>
        <w:lastRenderedPageBreak/>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01163454" w14:textId="78A6D351" w:rsidR="00E56748" w:rsidRDefault="0072228A" w:rsidP="0072228A">
      <w:pPr>
        <w:autoSpaceDE w:val="0"/>
        <w:autoSpaceDN w:val="0"/>
        <w:adjustRightInd w:val="0"/>
        <w:jc w:val="center"/>
        <w:rPr>
          <w:color w:val="000000"/>
          <w:u w:color="000000"/>
        </w:rPr>
      </w:pPr>
      <w:r>
        <w:rPr>
          <w:noProof/>
          <w:color w:val="000000"/>
          <w:u w:color="000000"/>
        </w:rPr>
        <w:drawing>
          <wp:inline distT="0" distB="0" distL="0" distR="0" wp14:anchorId="3305BE31" wp14:editId="7D72B84D">
            <wp:extent cx="44704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3 at 3.26.20 P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06700"/>
                    </a:xfrm>
                    <a:prstGeom prst="rect">
                      <a:avLst/>
                    </a:prstGeom>
                  </pic:spPr>
                </pic:pic>
              </a:graphicData>
            </a:graphic>
          </wp:inline>
        </w:drawing>
      </w:r>
    </w:p>
    <w:p w14:paraId="07F5A647" w14:textId="3E2850F2" w:rsidR="00E56748" w:rsidRPr="00373DA4" w:rsidRDefault="00E56748" w:rsidP="00E56748">
      <w:pPr>
        <w:autoSpaceDE w:val="0"/>
        <w:autoSpaceDN w:val="0"/>
        <w:adjustRightInd w:val="0"/>
        <w:jc w:val="center"/>
        <w:rPr>
          <w:color w:val="000000"/>
          <w:u w:color="000000"/>
        </w:rPr>
      </w:pPr>
    </w:p>
    <w:p w14:paraId="1694847F" w14:textId="77777777" w:rsidR="00E56748" w:rsidRDefault="00E56748" w:rsidP="005F76BD">
      <w:pPr>
        <w:autoSpaceDE w:val="0"/>
        <w:autoSpaceDN w:val="0"/>
        <w:adjustRightInd w:val="0"/>
        <w:rPr>
          <w:color w:val="000000"/>
          <w:u w:color="000000"/>
        </w:rPr>
      </w:pPr>
    </w:p>
    <w:p w14:paraId="443DE862" w14:textId="77777777" w:rsidR="005F76BD" w:rsidRDefault="005F76BD" w:rsidP="005F76BD">
      <w:pPr>
        <w:autoSpaceDE w:val="0"/>
        <w:autoSpaceDN w:val="0"/>
        <w:adjustRightInd w:val="0"/>
        <w:rPr>
          <w:b/>
          <w:bCs/>
          <w:color w:val="000000"/>
          <w:u w:color="000000"/>
        </w:rPr>
      </w:pPr>
      <w:r w:rsidRPr="0083320E">
        <w:rPr>
          <w:b/>
          <w:bCs/>
          <w:color w:val="000000"/>
          <w:highlight w:val="yellow"/>
          <w:u w:color="000000"/>
        </w:rPr>
        <w:t>Discussion</w:t>
      </w:r>
      <w:r>
        <w:rPr>
          <w:b/>
          <w:bCs/>
          <w:color w:val="000000"/>
          <w:u w:color="000000"/>
        </w:rPr>
        <w:t xml:space="preserve"> </w:t>
      </w:r>
    </w:p>
    <w:p w14:paraId="1608D929" w14:textId="0504572E" w:rsidR="005F76BD" w:rsidRDefault="005F76BD" w:rsidP="005F76BD">
      <w:pPr>
        <w:autoSpaceDE w:val="0"/>
        <w:autoSpaceDN w:val="0"/>
        <w:adjustRightInd w:val="0"/>
        <w:rPr>
          <w:color w:val="000000"/>
          <w:u w:color="000000"/>
        </w:rPr>
      </w:pPr>
    </w:p>
    <w:p w14:paraId="12913BF5" w14:textId="77777777" w:rsidR="00A50B67" w:rsidRDefault="00A50B67" w:rsidP="005F76BD">
      <w:pPr>
        <w:autoSpaceDE w:val="0"/>
        <w:autoSpaceDN w:val="0"/>
        <w:adjustRightInd w:val="0"/>
        <w:rPr>
          <w:color w:val="000000"/>
          <w:u w:color="000000"/>
        </w:rPr>
      </w:pPr>
    </w:p>
    <w:p w14:paraId="6C7FC066" w14:textId="77777777" w:rsidR="005F76BD" w:rsidRDefault="005F76BD" w:rsidP="005F76BD">
      <w:pPr>
        <w:autoSpaceDE w:val="0"/>
        <w:autoSpaceDN w:val="0"/>
        <w:adjustRightInd w:val="0"/>
        <w:rPr>
          <w:color w:val="000000"/>
          <w:u w:color="000000"/>
        </w:rPr>
      </w:pPr>
      <w:r>
        <w:rPr>
          <w:color w:val="000000"/>
          <w:u w:color="000000"/>
        </w:rPr>
        <w:t>qPCR Prediction</w:t>
      </w:r>
    </w:p>
    <w:p w14:paraId="7C050655" w14:textId="77777777" w:rsidR="005F76BD" w:rsidRDefault="005F76BD" w:rsidP="005F76BD">
      <w:pPr>
        <w:autoSpaceDE w:val="0"/>
        <w:autoSpaceDN w:val="0"/>
        <w:adjustRightInd w:val="0"/>
        <w:rPr>
          <w:color w:val="000000"/>
          <w:u w:color="000000"/>
        </w:rPr>
      </w:pPr>
      <w:r>
        <w:rPr>
          <w:color w:val="000000"/>
          <w:u w:color="000000"/>
        </w:rPr>
        <w:t xml:space="preserve">If the presence of selected kinases </w:t>
      </w:r>
      <w:proofErr w:type="gramStart"/>
      <w:r>
        <w:rPr>
          <w:color w:val="000000"/>
          <w:u w:color="000000"/>
        </w:rPr>
        <w:t>are</w:t>
      </w:r>
      <w:proofErr w:type="gramEnd"/>
      <w:r>
        <w:rPr>
          <w:color w:val="000000"/>
          <w:u w:color="000000"/>
        </w:rPr>
        <w:t xml:space="preserve"> responsible for the activation of Hedgehog Signaling, decreased mRNA levels for GLI1 in BCC cell lines are expected in a dose response manner in the presence of kinase inhibitor as compared to diluent treated BCC cells.</w:t>
      </w:r>
    </w:p>
    <w:p w14:paraId="67D0DFB1" w14:textId="77777777" w:rsidR="005F76BD" w:rsidRDefault="005F76BD" w:rsidP="005F76BD">
      <w:pPr>
        <w:autoSpaceDE w:val="0"/>
        <w:autoSpaceDN w:val="0"/>
        <w:adjustRightInd w:val="0"/>
        <w:rPr>
          <w:color w:val="000000"/>
          <w:u w:color="000000"/>
        </w:rPr>
      </w:pPr>
    </w:p>
    <w:p w14:paraId="53226A08" w14:textId="77777777" w:rsidR="005F76BD" w:rsidRDefault="005F76BD" w:rsidP="005F76BD">
      <w:pPr>
        <w:autoSpaceDE w:val="0"/>
        <w:autoSpaceDN w:val="0"/>
        <w:adjustRightInd w:val="0"/>
        <w:rPr>
          <w:color w:val="000000"/>
          <w:u w:color="000000"/>
        </w:rPr>
      </w:pPr>
    </w:p>
    <w:p w14:paraId="6A4AA1DA" w14:textId="77777777" w:rsidR="005F76BD" w:rsidRDefault="005F76BD" w:rsidP="005F76BD">
      <w:pPr>
        <w:autoSpaceDE w:val="0"/>
        <w:autoSpaceDN w:val="0"/>
        <w:adjustRightInd w:val="0"/>
        <w:rPr>
          <w:color w:val="000000"/>
          <w:u w:color="000000"/>
        </w:rPr>
      </w:pPr>
      <w:r>
        <w:rPr>
          <w:color w:val="000000"/>
          <w:u w:color="000000"/>
        </w:rPr>
        <w:t xml:space="preserve">MTT prediction </w:t>
      </w:r>
    </w:p>
    <w:p w14:paraId="4C300614" w14:textId="77777777" w:rsidR="005F76BD" w:rsidRDefault="005F76BD" w:rsidP="005F76BD">
      <w:pPr>
        <w:autoSpaceDE w:val="0"/>
        <w:autoSpaceDN w:val="0"/>
        <w:adjustRightInd w:val="0"/>
        <w:rPr>
          <w:b/>
          <w:bCs/>
          <w:color w:val="000000"/>
          <w:u w:color="000000"/>
        </w:rPr>
      </w:pPr>
      <w:r>
        <w:rPr>
          <w:color w:val="000000"/>
          <w:u w:color="000000"/>
        </w:rPr>
        <w:lastRenderedPageBreak/>
        <w:t>Using a plate reader to measure absorbance, we would expect that if the kinase inhibitor drug is affecting the Hedgehog Signaling Pathway, BCC cell proliferation will be reduced over time as compared to diluent treated BCC cells. An observation of a dose dependent reduction of GLI1 mRNA when treated with kinase inhibitor and a reduction of cell proliferation between diluent and drug treated BCC cells will provide evidence that the predicted kinases could be responsible for activating the Hedgehog Signaling Pathway</w:t>
      </w:r>
    </w:p>
    <w:p w14:paraId="69661DF5" w14:textId="77777777" w:rsidR="005F76BD" w:rsidRDefault="005F76BD" w:rsidP="005F76BD">
      <w:pPr>
        <w:autoSpaceDE w:val="0"/>
        <w:autoSpaceDN w:val="0"/>
        <w:adjustRightInd w:val="0"/>
        <w:rPr>
          <w:b/>
          <w:bCs/>
          <w:color w:val="000000"/>
          <w:u w:color="000000"/>
        </w:rPr>
      </w:pPr>
    </w:p>
    <w:p w14:paraId="0D98210A" w14:textId="63ADE0BF" w:rsidR="00C015ED" w:rsidRDefault="002B0389" w:rsidP="005F76BD">
      <w:pPr>
        <w:rPr>
          <w:b/>
          <w:bCs/>
          <w:color w:val="000000"/>
          <w:u w:color="000000"/>
        </w:rPr>
      </w:pPr>
      <w:r>
        <w:rPr>
          <w:b/>
          <w:bCs/>
          <w:color w:val="000000"/>
          <w:u w:color="000000"/>
        </w:rPr>
        <w:t>Works Cited</w:t>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E400B" w14:textId="77777777" w:rsidR="00062316" w:rsidRDefault="00062316" w:rsidP="005F76BD">
      <w:r>
        <w:separator/>
      </w:r>
    </w:p>
  </w:endnote>
  <w:endnote w:type="continuationSeparator" w:id="0">
    <w:p w14:paraId="32E6A6B1" w14:textId="77777777" w:rsidR="00062316" w:rsidRDefault="00062316"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FE37C" w14:textId="77777777" w:rsidR="00062316" w:rsidRDefault="00062316" w:rsidP="005F76BD">
      <w:r>
        <w:separator/>
      </w:r>
    </w:p>
  </w:footnote>
  <w:footnote w:type="continuationSeparator" w:id="0">
    <w:p w14:paraId="7366666E" w14:textId="77777777" w:rsidR="00062316" w:rsidRDefault="00062316"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7381364"/>
      <w:docPartObj>
        <w:docPartGallery w:val="Page Numbers (Top of Page)"/>
        <w:docPartUnique/>
      </w:docPartObj>
    </w:sdtPr>
    <w:sdtEndPr>
      <w:rPr>
        <w:rStyle w:val="PageNumber"/>
      </w:rPr>
    </w:sdtEndPr>
    <w:sdtContent>
      <w:p w14:paraId="44EDD8F9" w14:textId="624AE37D"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062316"/>
    <w:rsid w:val="001058B2"/>
    <w:rsid w:val="00156EFA"/>
    <w:rsid w:val="00173BC9"/>
    <w:rsid w:val="00196B1D"/>
    <w:rsid w:val="001C6689"/>
    <w:rsid w:val="001F3332"/>
    <w:rsid w:val="00261D3D"/>
    <w:rsid w:val="00286CD4"/>
    <w:rsid w:val="002B0389"/>
    <w:rsid w:val="002E3251"/>
    <w:rsid w:val="0030172C"/>
    <w:rsid w:val="0030247B"/>
    <w:rsid w:val="00373DA4"/>
    <w:rsid w:val="004A1190"/>
    <w:rsid w:val="005F76BD"/>
    <w:rsid w:val="006516BF"/>
    <w:rsid w:val="00655776"/>
    <w:rsid w:val="0072228A"/>
    <w:rsid w:val="007C25F5"/>
    <w:rsid w:val="007C6EAE"/>
    <w:rsid w:val="0083320E"/>
    <w:rsid w:val="008A75D9"/>
    <w:rsid w:val="008B3C76"/>
    <w:rsid w:val="00904217"/>
    <w:rsid w:val="0090541E"/>
    <w:rsid w:val="00910310"/>
    <w:rsid w:val="00967EC3"/>
    <w:rsid w:val="00A177B5"/>
    <w:rsid w:val="00A50B67"/>
    <w:rsid w:val="00AD04F3"/>
    <w:rsid w:val="00BF6F77"/>
    <w:rsid w:val="00C015ED"/>
    <w:rsid w:val="00C7547A"/>
    <w:rsid w:val="00CF1497"/>
    <w:rsid w:val="00CF2792"/>
    <w:rsid w:val="00D37CDD"/>
    <w:rsid w:val="00D94ED4"/>
    <w:rsid w:val="00DB2CE2"/>
    <w:rsid w:val="00E127B4"/>
    <w:rsid w:val="00E56748"/>
    <w:rsid w:val="00EC40B7"/>
    <w:rsid w:val="00ED6ECE"/>
    <w:rsid w:val="00F17F37"/>
    <w:rsid w:val="00F30989"/>
    <w:rsid w:val="00F4624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7</Pages>
  <Words>7651</Words>
  <Characters>43614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27</cp:revision>
  <dcterms:created xsi:type="dcterms:W3CDTF">2019-11-29T19:56:00Z</dcterms:created>
  <dcterms:modified xsi:type="dcterms:W3CDTF">2019-12-03T23:36:00Z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id="1EV9EIeK"/&gt;&lt;style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