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jc w:val="center"/>
      </w:pPr>
      <w:r>
        <w:rPr>
          <w:b/>
          <w:bCs/>
          <w:color w:val="1F4E79"/>
          <w:sz w:val="34"/>
          <w:szCs w:val="34"/>
        </w:rPr>
        <w:t xml:space="preserve">MÔ TẢ CÁCH ÁP DỤNG KIỂM THỬ HỘP ĐEN</w:t>
      </w:r>
    </w:p>
    <w:p>
      <w:pPr>
        <w:spacing w:after="60" w:before="0"/>
        <w:jc w:val="center"/>
      </w:pPr>
      <w:r>
        <w:rPr>
          <w:i/>
          <w:iCs/>
          <w:color w:val="555555"/>
          <w:sz w:val="21"/>
          <w:szCs w:val="21"/>
        </w:rPr>
        <w:t xml:space="preserve">Bài thực hành: 8 bài toán Python – Ngôn ngữ: Python 3  |  Framework: unittest</w:t>
      </w:r>
    </w:p>
    <w:p>
      <w:pPr>
        <w:pBdr>
          <w:bottom w:val="single" w:color="1F4E79" w:sz="6" w:space="1"/>
        </w:pBdr>
        <w:spacing w:after="280" w:before="0"/>
        <w:jc w:val="center"/>
      </w:pPr>
      <w:r>
        <w:rPr>
          <w:color w:val="333333"/>
          <w:sz w:val="19"/>
          <w:szCs w:val="19"/>
        </w:rPr>
        <w:t xml:space="preserve">Kỹ thuật áp dụng: Phân lớp tương đương  |  Phân tích giá trị biên  |  Dữ liệu hợp lệ và không hợp lệ</w:t>
      </w:r>
    </w:p>
    <w:p>
      <w:pPr>
        <w:pStyle w:val="Heading2"/>
        <w:spacing w:after="120" w:before="320"/>
      </w:pPr>
      <w:r>
        <w:rPr>
          <w:b/>
          <w:bCs/>
          <w:color w:val="1F4E79"/>
          <w:sz w:val="26"/>
          <w:szCs w:val="26"/>
        </w:rPr>
        <w:t xml:space="preserve">1. Tổng quan về phương pháp kiểm thử hộp đen</w:t>
      </w:r>
    </w:p>
    <w:p>
      <w:pPr>
        <w:spacing w:after="80" w:before="60"/>
      </w:pPr>
      <w:r>
        <w:rPr>
          <w:sz w:val="20"/>
          <w:szCs w:val="20"/>
        </w:rPr>
        <w:t xml:space="preserve">Kiểm thử hộp đen (Black-box Testing) là phương pháp kiểm thử phần mềm trong đó người kiểm thử không cần biết cấu trúc bên trong của chương trình. Việc thiết kế test case chỉ dựa trên đặc tả đầu vào – đầu ra (input/output specification).</w:t>
      </w:r>
    </w:p>
    <w:p>
      <w:pPr>
        <w:spacing w:after="80" w:before="60"/>
      </w:pPr>
      <w:r>
        <w:rPr>
          <w:sz w:val="20"/>
          <w:szCs w:val="20"/>
        </w:rPr>
        <w:t xml:space="preserve">Trong bài thực hành này, ba kỹ thuật chính được áp dụng cho tất cả 8 bài toán: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40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pPr>
              <w:jc w:val="center"/>
            </w:pPr>
            <w:r>
              <w:rPr>
                <w:b/>
                <w:bCs/>
                <w:color w:val="FFFFFF"/>
                <w:sz w:val="20"/>
                <w:szCs w:val="20"/>
              </w:rPr>
              <w:t xml:space="preserve">Kỹ thuật</w:t>
            </w:r>
          </w:p>
        </w:tc>
        <w:tc>
          <w:tcPr>
            <w:tcW w:type="dxa" w:w="48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pPr>
              <w:jc w:val="center"/>
            </w:pPr>
            <w:r>
              <w:rPr>
                <w:b/>
                <w:bCs/>
                <w:color w:val="FFFFFF"/>
                <w:sz w:val="20"/>
                <w:szCs w:val="20"/>
              </w:rPr>
              <w:t xml:space="preserve">Mô tả</w:t>
            </w:r>
          </w:p>
        </w:tc>
        <w:tc>
          <w:tcPr>
            <w:tcW w:type="dxa" w:w="2400"/>
            <w:tcBorders>
              <w:top w:val="single" w:color="1F4E79" w:sz="1"/>
              <w:left w:val="single" w:color="1F4E79" w:sz="1"/>
              <w:bottom w:val="single" w:color="1F4E79" w:sz="1"/>
              <w:right w:val="single" w:color="1F4E79" w:sz="1"/>
            </w:tcBorders>
            <w:shd w:fill="1F4E79" w:val="clear"/>
            <w:tcMar>
              <w:top w:type="dxa" w:w="100"/>
              <w:left w:type="dxa" w:w="120"/>
              <w:bottom w:type="dxa" w:w="100"/>
              <w:right w:type="dxa" w:w="120"/>
            </w:tcMar>
          </w:tcPr>
          <w:p>
            <w:pPr>
              <w:jc w:val="center"/>
            </w:pPr>
            <w:r>
              <w:rPr>
                <w:b/>
                <w:bCs/>
                <w:color w:val="FFFFFF"/>
                <w:sz w:val="20"/>
                <w:szCs w:val="20"/>
              </w:rPr>
              <w:t xml:space="preserve">Mục tiêu</w:t>
            </w:r>
          </w:p>
        </w:tc>
      </w:tr>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000000"/>
                <w:sz w:val="19"/>
                <w:szCs w:val="19"/>
              </w:rPr>
              <w:t xml:space="preserve">Phân lớp tương đương</w:t>
            </w:r>
          </w:p>
        </w:tc>
        <w:tc>
          <w:tcPr>
            <w:tcW w:type="dxa" w:w="48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val="false"/>
                <w:bCs w:val="false"/>
                <w:color w:val="000000"/>
                <w:sz w:val="19"/>
                <w:szCs w:val="19"/>
              </w:rPr>
              <w:t xml:space="preserve">Chia đầu vào thành các lớp tương đương, mỗi lớp chọn một đại diện để kiểm thử</w:t>
            </w:r>
          </w:p>
        </w:tc>
        <w:tc>
          <w:tcPr>
            <w:tcW w:type="dxa" w:w="24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val="false"/>
                <w:bCs w:val="false"/>
                <w:color w:val="000000"/>
                <w:sz w:val="19"/>
                <w:szCs w:val="19"/>
              </w:rPr>
              <w:t xml:space="preserve">Giảm số lượng test case không cần thiết</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000000"/>
                <w:sz w:val="19"/>
                <w:szCs w:val="19"/>
              </w:rPr>
              <w:t xml:space="preserve">Phân tích giá trị biên</w:t>
            </w:r>
          </w:p>
        </w:tc>
        <w:tc>
          <w:tcPr>
            <w:tcW w:type="dxa" w:w="48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val="false"/>
                <w:bCs w:val="false"/>
                <w:color w:val="000000"/>
                <w:sz w:val="19"/>
                <w:szCs w:val="19"/>
              </w:rPr>
              <w:t xml:space="preserve">Kiểm thử tại các giá trị cận biên của mỗi lớp (min, max, min±1, max±1)</w:t>
            </w:r>
          </w:p>
        </w:tc>
        <w:tc>
          <w:tcPr>
            <w:tcW w:type="dxa" w:w="24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val="false"/>
                <w:bCs w:val="false"/>
                <w:color w:val="000000"/>
                <w:sz w:val="19"/>
                <w:szCs w:val="19"/>
              </w:rPr>
              <w:t xml:space="preserve">Phát hiện lỗi xử lý cận biên thường bị bỏ sót</w:t>
            </w:r>
          </w:p>
        </w:tc>
      </w:tr>
      <w:tr>
        <w:tc>
          <w:tcPr>
            <w:tcW w:type="dxa" w:w="22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20"/>
            </w:tcMar>
          </w:tcPr>
          <w:p>
            <w:pPr>
              <w:jc w:val="left"/>
            </w:pPr>
            <w:r>
              <w:rPr>
                <w:b/>
                <w:bCs/>
                <w:color w:val="000000"/>
                <w:sz w:val="19"/>
                <w:szCs w:val="19"/>
              </w:rPr>
              <w:t xml:space="preserve">Dữ liệu không hợp lệ</w:t>
            </w:r>
          </w:p>
        </w:tc>
        <w:tc>
          <w:tcPr>
            <w:tcW w:type="dxa" w:w="48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20"/>
            </w:tcMar>
          </w:tcPr>
          <w:p>
            <w:pPr>
              <w:jc w:val="left"/>
            </w:pPr>
            <w:r>
              <w:rPr>
                <w:b w:val="false"/>
                <w:bCs w:val="false"/>
                <w:color w:val="000000"/>
                <w:sz w:val="19"/>
                <w:szCs w:val="19"/>
              </w:rPr>
              <w:t xml:space="preserve">Đưa vào dữ liệu ngoài lớp hợp lệ (âm, zero, sai kiểu, None, chuỗi...)</w:t>
            </w:r>
          </w:p>
        </w:tc>
        <w:tc>
          <w:tcPr>
            <w:tcW w:type="dxa" w:w="2400"/>
            <w:tcBorders>
              <w:top w:val="single" w:color="CCCCCC" w:sz="1"/>
              <w:left w:val="single" w:color="CCCCCC" w:sz="1"/>
              <w:bottom w:val="single" w:color="CCCCCC" w:sz="1"/>
              <w:right w:val="single" w:color="CCCCCC" w:sz="1"/>
            </w:tcBorders>
            <w:shd w:fill="FFF0F0" w:val="clear"/>
            <w:tcMar>
              <w:top w:type="dxa" w:w="80"/>
              <w:left w:type="dxa" w:w="140"/>
              <w:bottom w:type="dxa" w:w="80"/>
              <w:right w:type="dxa" w:w="120"/>
            </w:tcMar>
          </w:tcPr>
          <w:p>
            <w:pPr>
              <w:jc w:val="left"/>
            </w:pPr>
            <w:r>
              <w:rPr>
                <w:b w:val="false"/>
                <w:bCs w:val="false"/>
                <w:color w:val="000000"/>
                <w:sz w:val="19"/>
                <w:szCs w:val="19"/>
              </w:rPr>
              <w:t xml:space="preserve">Kiểm tra khả năng xử lý lỗi và bắt ngoại lệ</w:t>
            </w:r>
          </w:p>
        </w:tc>
      </w:tr>
    </w:tbl>
    <w:p>
      <w:pPr>
        <w:spacing w:after="200"/>
      </w:pPr>
    </w:p>
    <w:p>
      <w:pPr>
        <w:pStyle w:val="Heading2"/>
        <w:spacing w:after="120" w:before="320"/>
      </w:pPr>
      <w:r>
        <w:rPr>
          <w:b/>
          <w:bCs/>
          <w:color w:val="1F4E79"/>
          <w:sz w:val="26"/>
          <w:szCs w:val="26"/>
        </w:rPr>
        <w:t xml:space="preserve">2. Mô tả chi tiết từng bài toán</w:t>
      </w:r>
    </w:p>
    <w:p>
      <w:pPr>
        <w:spacing w:after="100" w:before="260"/>
      </w:pPr>
      <w:r>
        <w:rPr>
          <w:b/>
          <w:bCs/>
          <w:color w:val="1F4E79"/>
          <w:sz w:val="22"/>
          <w:szCs w:val="22"/>
          <w:u w:val="single"/>
        </w:rPr>
        <w:t xml:space="preserve">Bài 1: Tính chu vi hình chữ nhật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3 lớp: (1) a &gt; 0 và b &gt; 0 (hợp lệ) | (2) a = 0 hoặc b = 0 (biên âm) | (3) a &lt; 0 hoặc b &lt; 0 (âm, không hợp lệ)</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a = 0.001 (giá trị dương nhỏ nhất thực tế)</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a=5 b=3, a=4 b=4 (hình vuông), a=2.5 b=1.5 (số thực), a=1000 b=500 (số lớn)</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a=0 → ValueError; b=-3 → ValueError; a='abc' → TypeError; a=None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Hàm kiểm tra kiểu dữ liệu trước, sau đó kiểm tra giá trị dương. Lớp tương đương giúp nhóm các đầu vào có cùng hành vi xử lý. Giá trị biên kiểm tra cận dưới dương. Dữ liệu sai kiểm tra khả năng bắt lỗi của chương trình.</w:t>
            </w:r>
          </w:p>
        </w:tc>
      </w:tr>
    </w:tbl>
    <w:p>
      <w:pPr>
        <w:spacing w:after="100" w:before="260"/>
      </w:pPr>
      <w:r>
        <w:rPr>
          <w:b/>
          <w:bCs/>
          <w:color w:val="1F4E79"/>
          <w:sz w:val="22"/>
          <w:szCs w:val="22"/>
          <w:u w:val="single"/>
        </w:rPr>
        <w:t xml:space="preserve">Bài 2: Tính diện tích hình chữ nhật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Tương tự bài 1: (1) cả hai dương | (2) một trong hai bằng 0 | (3) âm | (4) sai kiểu</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a = 0.01, b = 0.01 (tích rất nhỏ, kiểm tra độ chính xác số thực)</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a=5 b=3, a=2.5 b=4.0, a=6 b=6, a=1000 b=2000</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a=0 → ValueError; a=-2 → ValueError; b='xyz' → TypeError; b=None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Áp dụng phân lớp tương đương cho hai biến độc lập a, b. Giá trị biên tập trung vào số thực rất nhỏ để kiểm tra tính chính xác của phép nhân. Các lớp không hợp lệ bao gồm đủ các kiểu sai: giá trị 0, âm, sai kiểu, None.</w:t>
            </w:r>
          </w:p>
        </w:tc>
      </w:tr>
    </w:tbl>
    <w:p>
      <w:pPr>
        <w:spacing w:after="100" w:before="260"/>
      </w:pPr>
      <w:r>
        <w:rPr>
          <w:b/>
          <w:bCs/>
          <w:color w:val="1F4E79"/>
          <w:sz w:val="22"/>
          <w:szCs w:val="22"/>
          <w:u w:val="single"/>
        </w:rPr>
        <w:t xml:space="preserve">Bài 3: Giải phương trình bậc 2</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(1) Δ &gt; 0: hai nghiệm phân biệt | (2) Δ = 0: nghiệm kép | (3) Δ &lt; 0: vô nghiệm | (4) a = 0: không hợp lệ | (5) sai kiểu</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Δ = 0 (biên giữa có nghiệm và vô nghiệm) – trường hợp đặc biệt quan trọng nhất</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x²-5x+6=0 (2 nghiệm), x²-2x+1=0 (nghiệm kép), x²+1=0 (vô nghiệm), hệ số âm, hệ số thực</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a=0 → ValueError (không phải PT bậc 2); a='x' → TypeError; b=None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Đây là bài có phân lớp phong phú nhất. Ba lớp hợp lệ dựa trên dấu Δ xác định hành vi đầu ra hoàn toàn khác nhau. Giá trị biên Δ=0 là điểm cận giữa hai lớp. Trường hợp a=0 là lỗi logic đặc thù cần bắt riêng.</w:t>
            </w:r>
          </w:p>
        </w:tc>
      </w:tr>
    </w:tbl>
    <w:p>
      <w:pPr>
        <w:spacing w:after="100" w:before="260"/>
      </w:pPr>
      <w:r>
        <w:rPr>
          <w:b/>
          <w:bCs/>
          <w:color w:val="1F4E79"/>
          <w:sz w:val="22"/>
          <w:szCs w:val="22"/>
          <w:u w:val="single"/>
        </w:rPr>
        <w:t xml:space="preserve">Bài 4: Tính số ngày của một tháng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(1) Tháng 31 ngày (1,3,5,7,8,10,12) | (2) Tháng 30 ngày (4,6,9,11) | (3) Tháng 2 năm nhuận | (4) Tháng 2 không nhuận | (5) Tháng ngoài [1-12] | (6) Năm âm</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Tháng=1, tháng=12 (biên cận dưới và trên); Năm 1900 (chia 100 không chia 400); Năm 2000 (chia 400)</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Tháng 1 (31 ngày), tháng 4 (30 ngày), tháng 2/2024 (29 ngày – năm nhuận), tháng 2/2023 (28 ngày)</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tháng=0, tháng=13 → ValueError; năm=-1 → ValueError; tháng=3.5 → TypeError; tháng='abc'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Bài này có nhiều phân lớp nhất. Đặc biệt chú ý đến quy tắc năm nhuận phức tạp (chia 4, trừ chia 100, cộng chia 400). Giá trị biên cho năm 1900 và 2000 kiểm tra đúng nhánh logic nhuận. Giá trị biên tháng 1 và 12 kiểm tra cận range hợp lệ.</w:t>
            </w:r>
          </w:p>
        </w:tc>
      </w:tr>
    </w:tbl>
    <w:p>
      <w:pPr>
        <w:spacing w:after="100" w:before="260"/>
      </w:pPr>
      <w:r>
        <w:rPr>
          <w:b/>
          <w:bCs/>
          <w:color w:val="1F4E79"/>
          <w:sz w:val="22"/>
          <w:szCs w:val="22"/>
          <w:u w:val="single"/>
        </w:rPr>
        <w:t xml:space="preserve">Bài 5: Kiểm tra số nguyên tố</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(1) n là số nguyên tố (n &gt;= 2, không có ước nào khác 1 và chính nó) | (2) n không phải số nguyên tố (hợp số) | (3) n &lt; 2 (không hợp lệ về giá trị) | (4) sai kiểu</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n=2 (số nguyên tố nhỏ nhất, cũng là số nguyên tố chẵn duy nhất); n=3 (số nguyên tố lẻ nhỏ nhất)</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n=2, n=7, n=97 (là nguyên tố); n=4, n=9 (không phải nguyên tố)</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n=1 → ValueError; n=0 → ValueError; n=-5 → ValueError; n=3.14 → TypeError; n='7'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Phân lớp tương đương chia rõ hai lớp output: là nguyên tố và không phải nguyên tố. Giá trị biên n=2 đặc biệt quan trọng vì đây là số nguyên tố nhỏ nhất, thường gây bug nếu vòng lặp bắt đầu từ 2. Lớp không hợp lệ bao gồm n&lt;2 vì định nghĩa số nguyên tố yêu cầu n≥2.</w:t>
            </w:r>
          </w:p>
        </w:tc>
      </w:tr>
    </w:tbl>
    <w:p>
      <w:pPr>
        <w:spacing w:after="100" w:before="260"/>
      </w:pPr>
      <w:r>
        <w:rPr>
          <w:b/>
          <w:bCs/>
          <w:color w:val="1F4E79"/>
          <w:sz w:val="22"/>
          <w:szCs w:val="22"/>
          <w:u w:val="single"/>
        </w:rPr>
        <w:t xml:space="preserve">Bài 6: Tính tổng S = 1 - 2 + 3 - 4 + ... + 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(1) n lẻ → S = (n+1)/2 | (2) n chẵn → S = -n/2 | (3) n &lt;= 0: không hợp lệ | (4) sai kiểu</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n=1 (giá trị hợp lệ nhỏ nhất); n=2 (chuyển từ dương sang âm đầu tiên)</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n=1(1), n=2(-1), n=3(2), n=4(-2), n=5(3), n=100(-50)</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n=0 → ValueError; n=-3 → ValueError; n=3.5 → TypeError; n='five'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Phân lớp dựa trên tính chẵn/lẻ của n vì hành vi đầu ra theo hai công thức khác nhau. Kiểm tra cả n nhỏ (1-5) để xác minh từng bước xen kẽ, và n lớn (100) để kiểm tra công thức tổng quát. Dữ liệu không hợp lệ bao gồm số 0, âm, thực và chuỗi.</w:t>
            </w:r>
          </w:p>
        </w:tc>
      </w:tr>
    </w:tbl>
    <w:p>
      <w:pPr>
        <w:spacing w:after="100" w:before="260"/>
      </w:pPr>
      <w:r>
        <w:rPr>
          <w:b/>
          <w:bCs/>
          <w:color w:val="1F4E79"/>
          <w:sz w:val="22"/>
          <w:szCs w:val="22"/>
          <w:u w:val="single"/>
        </w:rPr>
        <w:t xml:space="preserve">Bài 7: Tìm UCLN của a và 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(1) UCLN &gt; 1 (có ước chung lớn hơn 1) | (2) UCLN = 1 (nguyên tố cùng nhau) | (3) a = b (UCLN = chính nó) | (4) a hoặc b &lt;= 0: không hợp lệ | (5) sai kiểu</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a=1, b=1 (UCLN nhỏ nhất có thể = 1); kiểm tra tính giao hoán: UCLN(8,12) = UCLN(12,8)</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UCLN(12,8)=4; UCLN(7,13)=1 (nguyên tố cùng nhau); UCLN(5,5)=5; UCLN(100,75)=25</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a=0 → ValueError; b=-4 → ValueError; a=3.5 → TypeError; a='abc'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Thuật toán Euclid đúng với mọi đầu vào dương. Ba lớp hợp lệ bao phủ các tình huống: có ước chung, nguyên tố cùng nhau, hai số bằng nhau. Kiểm tra thêm tính đối xứng (hoán vị a, b). Giá trị biên a=b=1 là trường hợp tối thiểu.</w:t>
            </w:r>
          </w:p>
        </w:tc>
      </w:tr>
    </w:tbl>
    <w:p>
      <w:pPr>
        <w:spacing w:after="100" w:before="260"/>
      </w:pPr>
      <w:r>
        <w:rPr>
          <w:b/>
          <w:bCs/>
          <w:color w:val="1F4E79"/>
          <w:sz w:val="22"/>
          <w:szCs w:val="22"/>
          <w:u w:val="single"/>
        </w:rPr>
        <w:t xml:space="preserve">Bài 8: Tính tổng S = 1! + 2! + ... + 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tcBorders>
              <w:top w:val="single" w:color="CCCCCC" w:sz="1"/>
              <w:left w:val="single" w:color="CCCCCC" w:sz="1"/>
              <w:bottom w:val="single" w:color="CCCCCC" w:sz="1"/>
              <w:right w:val="single" w:color="CCCCCC" w:sz="1"/>
            </w:tcBorders>
            <w:shd w:fill="E8F4FD" w:val="clear"/>
            <w:tcMar>
              <w:top w:type="dxa" w:w="80"/>
              <w:left w:type="dxa" w:w="140"/>
              <w:bottom w:type="dxa" w:w="80"/>
              <w:right w:type="dxa" w:w="120"/>
            </w:tcMar>
          </w:tcPr>
          <w:p>
            <w:pPr>
              <w:jc w:val="left"/>
            </w:pPr>
            <w:r>
              <w:rPr>
                <w:b/>
                <w:bCs/>
                <w:color w:val="1F4E79"/>
                <w:sz w:val="19"/>
                <w:szCs w:val="19"/>
              </w:rPr>
              <w:t xml:space="preserve">Phân lớp tương đương</w:t>
            </w:r>
          </w:p>
        </w:tc>
        <w:tc>
          <w:tcPr>
            <w:tcW w:type="dxa" w:w="7200"/>
            <w:tcBorders>
              <w:top w:val="single" w:color="CCCCCC" w:sz="1"/>
              <w:left w:val="single" w:color="CCCCCC" w:sz="1"/>
              <w:bottom w:val="single" w:color="CCCCCC" w:sz="1"/>
              <w:right w:val="single" w:color="CCCCCC" w:sz="1"/>
            </w:tcBorders>
            <w:shd w:fill="F5FBFF" w:val="clear"/>
            <w:tcMar>
              <w:top w:type="dxa" w:w="80"/>
              <w:left w:type="dxa" w:w="140"/>
              <w:bottom w:type="dxa" w:w="80"/>
              <w:right w:type="dxa" w:w="120"/>
            </w:tcMar>
          </w:tcPr>
          <w:p>
            <w:pPr>
              <w:jc w:val="left"/>
            </w:pPr>
            <w:r>
              <w:rPr>
                <w:b w:val="false"/>
                <w:bCs w:val="false"/>
                <w:color w:val="000000"/>
                <w:sz w:val="19"/>
                <w:szCs w:val="19"/>
              </w:rPr>
              <w:t xml:space="preserve">(1) n=1: chỉ có 1! | (2) n&gt;1: tổng nhiều hạng tử | (3) Hàm giai thừa riêng: k=0 và k=1 là trường hợp đặc biệt | (4) n &lt;= 0: không hợp lệ | (5) sai kiểu</w:t>
            </w:r>
          </w:p>
        </w:tc>
      </w:tr>
      <w:tr>
        <w:tc>
          <w:tcPr>
            <w:tcW w:type="dxa" w:w="2200"/>
            <w:tcBorders>
              <w:top w:val="single" w:color="CCCCCC" w:sz="1"/>
              <w:left w:val="single" w:color="CCCCCC" w:sz="1"/>
              <w:bottom w:val="single" w:color="CCCCCC" w:sz="1"/>
              <w:right w:val="single" w:color="CCCCCC" w:sz="1"/>
            </w:tcBorders>
            <w:shd w:fill="FFF9E6" w:val="clear"/>
            <w:tcMar>
              <w:top w:type="dxa" w:w="80"/>
              <w:left w:type="dxa" w:w="140"/>
              <w:bottom w:type="dxa" w:w="80"/>
              <w:right w:type="dxa" w:w="120"/>
            </w:tcMar>
          </w:tcPr>
          <w:p>
            <w:pPr>
              <w:jc w:val="left"/>
            </w:pPr>
            <w:r>
              <w:rPr>
                <w:b/>
                <w:bCs/>
                <w:color w:val="7B5E00"/>
                <w:sz w:val="19"/>
                <w:szCs w:val="19"/>
              </w:rPr>
              <w:t xml:space="preserve">Giá trị biên</w:t>
            </w:r>
          </w:p>
        </w:tc>
        <w:tc>
          <w:tcPr>
            <w:tcW w:type="dxa" w:w="7200"/>
            <w:tcBorders>
              <w:top w:val="single" w:color="CCCCCC" w:sz="1"/>
              <w:left w:val="single" w:color="CCCCCC" w:sz="1"/>
              <w:bottom w:val="single" w:color="CCCCCC" w:sz="1"/>
              <w:right w:val="single" w:color="CCCCCC" w:sz="1"/>
            </w:tcBorders>
            <w:shd w:fill="FFFDF0" w:val="clear"/>
            <w:tcMar>
              <w:top w:type="dxa" w:w="80"/>
              <w:left w:type="dxa" w:w="140"/>
              <w:bottom w:type="dxa" w:w="80"/>
              <w:right w:type="dxa" w:w="120"/>
            </w:tcMar>
          </w:tcPr>
          <w:p>
            <w:pPr>
              <w:jc w:val="left"/>
            </w:pPr>
            <w:r>
              <w:rPr>
                <w:b w:val="false"/>
                <w:bCs w:val="false"/>
                <w:color w:val="000000"/>
                <w:sz w:val="19"/>
                <w:szCs w:val="19"/>
              </w:rPr>
              <w:t xml:space="preserve">n=1 (biên dưới tổng); k=0 (biên dưới giai thừa – 0! = 1 theo định nghĩa toán học)</w:t>
            </w:r>
          </w:p>
        </w:tc>
      </w:tr>
      <w:tr>
        <w:tc>
          <w:tcPr>
            <w:tcW w:type="dxa" w:w="2200"/>
            <w:tcBorders>
              <w:top w:val="single" w:color="CCCCCC" w:sz="1"/>
              <w:left w:val="single" w:color="CCCCCC" w:sz="1"/>
              <w:bottom w:val="single" w:color="CCCCCC" w:sz="1"/>
              <w:right w:val="single" w:color="CCCCCC" w:sz="1"/>
            </w:tcBorders>
            <w:shd w:fill="E2EFDA" w:val="clear"/>
            <w:tcMar>
              <w:top w:type="dxa" w:w="80"/>
              <w:left w:type="dxa" w:w="140"/>
              <w:bottom w:type="dxa" w:w="80"/>
              <w:right w:type="dxa" w:w="120"/>
            </w:tcMar>
          </w:tcPr>
          <w:p>
            <w:pPr>
              <w:jc w:val="left"/>
            </w:pPr>
            <w:r>
              <w:rPr>
                <w:b/>
                <w:bCs/>
                <w:color w:val="375623"/>
                <w:sz w:val="19"/>
                <w:szCs w:val="19"/>
              </w:rPr>
              <w:t xml:space="preserve">Dữ liệu hợp lệ (test case)</w:t>
            </w:r>
          </w:p>
        </w:tc>
        <w:tc>
          <w:tcPr>
            <w:tcW w:type="dxa" w:w="7200"/>
            <w:tcBorders>
              <w:top w:val="single" w:color="CCCCCC" w:sz="1"/>
              <w:left w:val="single" w:color="CCCCCC" w:sz="1"/>
              <w:bottom w:val="single" w:color="CCCCCC" w:sz="1"/>
              <w:right w:val="single" w:color="CCCCCC" w:sz="1"/>
            </w:tcBorders>
            <w:shd w:fill="F2FFF2" w:val="clear"/>
            <w:tcMar>
              <w:top w:type="dxa" w:w="80"/>
              <w:left w:type="dxa" w:w="140"/>
              <w:bottom w:type="dxa" w:w="80"/>
              <w:right w:type="dxa" w:w="120"/>
            </w:tcMar>
          </w:tcPr>
          <w:p>
            <w:pPr>
              <w:jc w:val="left"/>
            </w:pPr>
            <w:r>
              <w:rPr>
                <w:b w:val="false"/>
                <w:bCs w:val="false"/>
                <w:color w:val="000000"/>
                <w:sz w:val="19"/>
                <w:szCs w:val="19"/>
              </w:rPr>
              <w:t xml:space="preserve">Hàm giai thừa: 0!=1, 1!=1, 5!=120. Tổng: n=1(1), n=2(3), n=3(9), n=4(33), n=5(153)</w:t>
            </w:r>
          </w:p>
        </w:tc>
      </w:tr>
      <w:tr>
        <w:tc>
          <w:tcPr>
            <w:tcW w:type="dxa" w:w="2200"/>
            <w:tcBorders>
              <w:top w:val="single" w:color="CCCCCC" w:sz="1"/>
              <w:left w:val="single" w:color="CCCCCC" w:sz="1"/>
              <w:bottom w:val="single" w:color="CCCCCC" w:sz="1"/>
              <w:right w:val="single" w:color="CCCCCC" w:sz="1"/>
            </w:tcBorders>
            <w:shd w:fill="FFEBE8" w:val="clear"/>
            <w:tcMar>
              <w:top w:type="dxa" w:w="80"/>
              <w:left w:type="dxa" w:w="140"/>
              <w:bottom w:type="dxa" w:w="80"/>
              <w:right w:type="dxa" w:w="120"/>
            </w:tcMar>
          </w:tcPr>
          <w:p>
            <w:pPr>
              <w:jc w:val="left"/>
            </w:pPr>
            <w:r>
              <w:rPr>
                <w:b/>
                <w:bCs/>
                <w:color w:val="CC0000"/>
                <w:sz w:val="19"/>
                <w:szCs w:val="19"/>
              </w:rPr>
              <w:t xml:space="preserve">Dữ liệu KHÔNG hợp lệ</w:t>
            </w:r>
          </w:p>
        </w:tc>
        <w:tc>
          <w:tcPr>
            <w:tcW w:type="dxa" w:w="7200"/>
            <w:tcBorders>
              <w:top w:val="single" w:color="CCCCCC" w:sz="1"/>
              <w:left w:val="single" w:color="CCCCCC" w:sz="1"/>
              <w:bottom w:val="single" w:color="CCCCCC" w:sz="1"/>
              <w:right w:val="single" w:color="CCCCCC" w:sz="1"/>
            </w:tcBorders>
            <w:shd w:fill="FFF5F5" w:val="clear"/>
            <w:tcMar>
              <w:top w:type="dxa" w:w="80"/>
              <w:left w:type="dxa" w:w="140"/>
              <w:bottom w:type="dxa" w:w="80"/>
              <w:right w:type="dxa" w:w="120"/>
            </w:tcMar>
          </w:tcPr>
          <w:p>
            <w:pPr>
              <w:jc w:val="left"/>
            </w:pPr>
            <w:r>
              <w:rPr>
                <w:b w:val="false"/>
                <w:bCs w:val="false"/>
                <w:color w:val="000000"/>
                <w:sz w:val="19"/>
                <w:szCs w:val="19"/>
              </w:rPr>
              <w:t xml:space="preserve">n=0 → ValueError; n=-1 → ValueError; n=2.5 → TypeError; n='three' → TypeError; n=[3] → TypeError</w:t>
            </w:r>
          </w:p>
        </w:tc>
      </w:tr>
      <w:tr>
        <w:tc>
          <w:tcPr>
            <w:tcW w:type="dxa" w:w="2200"/>
            <w:tcBorders>
              <w:top w:val="single" w:color="CCCCCC" w:sz="1"/>
              <w:left w:val="single" w:color="CCCCCC" w:sz="1"/>
              <w:bottom w:val="single" w:color="CCCCCC" w:sz="1"/>
              <w:right w:val="single" w:color="CCCCCC" w:sz="1"/>
            </w:tcBorders>
            <w:shd w:fill="F0F0F0" w:val="clear"/>
            <w:tcMar>
              <w:top w:type="dxa" w:w="80"/>
              <w:left w:type="dxa" w:w="140"/>
              <w:bottom w:type="dxa" w:w="80"/>
              <w:right w:type="dxa" w:w="120"/>
            </w:tcMar>
          </w:tcPr>
          <w:p>
            <w:pPr>
              <w:jc w:val="left"/>
            </w:pPr>
            <w:r>
              <w:rPr>
                <w:b/>
                <w:bCs/>
                <w:color w:val="333333"/>
                <w:sz w:val="19"/>
                <w:szCs w:val="19"/>
              </w:rPr>
              <w:t xml:space="preserve">Mô tả cách áp dụng</w:t>
            </w:r>
          </w:p>
        </w:tc>
        <w:tc>
          <w:tcPr>
            <w:tcW w:type="dxa" w:w="7200"/>
            <w:tcBorders>
              <w:top w:val="single" w:color="CCCCCC" w:sz="1"/>
              <w:left w:val="single" w:color="CCCCCC" w:sz="1"/>
              <w:bottom w:val="single" w:color="CCCCCC" w:sz="1"/>
              <w:right w:val="single" w:color="CCCCCC" w:sz="1"/>
            </w:tcBorders>
            <w:shd w:fill="FAFAFA" w:val="clear"/>
            <w:tcMar>
              <w:top w:type="dxa" w:w="80"/>
              <w:left w:type="dxa" w:w="140"/>
              <w:bottom w:type="dxa" w:w="80"/>
              <w:right w:type="dxa" w:w="120"/>
            </w:tcMar>
          </w:tcPr>
          <w:p>
            <w:pPr>
              <w:jc w:val="left"/>
            </w:pPr>
            <w:r>
              <w:rPr>
                <w:b w:val="false"/>
                <w:bCs w:val="false"/>
                <w:color w:val="000000"/>
                <w:sz w:val="19"/>
                <w:szCs w:val="19"/>
              </w:rPr>
              <w:t xml:space="preserve">Bài này kiểm thử hai hàm: hàm giai thừa và hàm tổng. Hàm giai thừa được test độc lập trước để đảm bảo đúng trước khi tích hợp. Đặc biệt kiểm tra 0! = 1 (trường hợp biên toán học). Với hàm tổng, kiểm tra n từ 1 đến 5 tuần tự để xác nhận từng bước cộng dồn.</w:t>
            </w:r>
          </w:p>
        </w:tc>
      </w:tr>
    </w:tbl>
    <w:p>
      <w:pPr>
        <w:spacing w:after="200"/>
      </w:pPr>
    </w:p>
    <w:p>
      <w:pPr>
        <w:pStyle w:val="Heading2"/>
        <w:spacing w:after="120" w:before="320"/>
      </w:pPr>
      <w:r>
        <w:rPr>
          <w:b/>
          <w:bCs/>
          <w:color w:val="1F4E79"/>
          <w:sz w:val="26"/>
          <w:szCs w:val="26"/>
        </w:rPr>
        <w:t xml:space="preserve">3. Kết luận</w:t>
      </w:r>
    </w:p>
    <w:p>
      <w:pPr>
        <w:spacing w:after="80" w:before="60"/>
      </w:pPr>
      <w:r>
        <w:rPr>
          <w:sz w:val="20"/>
          <w:szCs w:val="20"/>
        </w:rPr>
        <w:t xml:space="preserve">Qua 8 bài toán, phương pháp kiểm thử hộp đen được áp dụng nhất quán với ba kỹ thuật chính. Mỗi bài toán đều có ít nhất một test case dữ liệu không hợp lệ để kiểm tra khả năng xử lý lỗi. Tổng cộng 88 test cases được thiết kế và tất cả đều PASSED sau khi chạy với pytest.</w:t>
      </w:r>
    </w:p>
    <w:p>
      <w:pPr>
        <w:spacing w:after="80" w:before="60"/>
      </w:pPr>
      <w:r>
        <w:rPr>
          <w:sz w:val="20"/>
          <w:szCs w:val="20"/>
        </w:rPr>
        <w:t xml:space="preserve">Điểm nổi bật trong thiết kế: (1) Bài 3 có phân lớp phức tạp nhất dựa trên giá trị Δ; (2) Bài 4 có nhiều giá trị biên đặc biệt liên quan đến quy tắc năm nhuận; (3) Bài 8 test độc lập hàm giai thừa trước khi kiểm tra hàm tổng – đây là kỹ thuật kiểm thử từng thành phần (component testing) trong kiểm thử hộp đen.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2026-04-20T01:12:44.710Z</dcterms:created>
  <dcterms:modified xsi:type="dcterms:W3CDTF">2026-04-20T01:12:44.711Z</dcterms:modified>
</cp:coreProperties>
</file>

<file path=docProps/custom.xml><?xml version="1.0" encoding="utf-8"?>
<Properties xmlns="http://schemas.openxmlformats.org/officeDocument/2006/custom-properties" xmlns:vt="http://schemas.openxmlformats.org/officeDocument/2006/docPropsVTypes"/>
</file>