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w:t>
      </w:r>
    </w:p>
    <w:p>
      <w:r>
        <w:t>doc_id: fpt-payment-policy</w:t>
      </w:r>
    </w:p>
    <w:p>
      <w:r>
        <w:t>title: Chính Sách Thanh Toán Và Bảo Mật Giao Dịch FPT Shop</w:t>
      </w:r>
    </w:p>
    <w:p>
      <w:r>
        <w:t>customer_role: buyer</w:t>
      </w:r>
    </w:p>
    <w:p>
      <w:r>
        <w:t>category: payment</w:t>
      </w:r>
    </w:p>
    <w:p>
      <w:r>
        <w:t>language: vi</w:t>
      </w:r>
    </w:p>
    <w:p>
      <w:r>
        <w:t>source_url: https://fptshop.com.vn/chinh-sach-thanh-toan</w:t>
      </w:r>
    </w:p>
    <w:p>
      <w:r>
        <w:t>retrieved_at: 2026-08-03</w:t>
      </w:r>
    </w:p>
    <w:p>
      <w:r>
        <w:t>document_version: "2026"</w:t>
      </w:r>
    </w:p>
    <w:p>
      <w:r>
        <w:t>---</w:t>
      </w:r>
    </w:p>
    <w:p>
      <w:pPr>
        <w:pStyle w:val="Heading1"/>
      </w:pPr>
      <w:r>
        <w:rPr>
          <w:b/>
          <w:sz w:val="28"/>
        </w:rPr>
        <w:t>Chính Sách Thanh Toán Và Bảo Mật Giao Dịch FPT Shop</w:t>
      </w:r>
    </w:p>
    <w:p>
      <w:pPr>
        <w:pStyle w:val="Heading1"/>
      </w:pPr>
      <w:r>
        <w:rPr>
          <w:b/>
          <w:sz w:val="28"/>
        </w:rPr>
        <w:t>1. Các phương thức thanh toán áp dụng</w:t>
      </w:r>
    </w:p>
    <w:p>
      <w:r>
        <w:t>Khách hàng có thể lựa chọn các phương thức thanh toán sau khi mua sắm sản phẩm tại hệ thống cửa hàng và website chính thức của FPT Shop:</w:t>
      </w:r>
    </w:p>
    <w:p>
      <w:r>
        <w:t>- Thanh toán tiền mặt trực tiếp khi nhận hàng (COD).</w:t>
      </w:r>
    </w:p>
    <w:p>
      <w:r>
        <w:t>- Thanh toán chuyển khoản qua thẻ ngân hàng nội địa (ATM/Internet Banking).</w:t>
      </w:r>
    </w:p>
    <w:p>
      <w:r>
        <w:t>- Thanh toán bằng thẻ tín dụng quốc tế (Visa, MasterCard, JCB).</w:t>
      </w:r>
    </w:p>
    <w:p>
      <w:r>
        <w:t>- Thanh toán qua ví điện tử (VNPAY, MoMo, ZaloPay).</w:t>
      </w:r>
    </w:p>
    <w:p>
      <w:r>
        <w:t>- Thanh toán trả góp qua công ty tài chính hoặc thẻ tín dụng.</w:t>
      </w:r>
    </w:p>
    <w:p>
      <w:pPr>
        <w:pStyle w:val="Heading1"/>
      </w:pPr>
      <w:r>
        <w:rPr>
          <w:b/>
          <w:sz w:val="28"/>
        </w:rPr>
        <w:t>2. Quy trình xử lý và xác nhận giao dịch</w:t>
      </w:r>
    </w:p>
    <w:p>
      <w:r>
        <w:t>Sau khi hoàn tất đặt hàng và lựa chọn phương thức thanh toán trực tuyến, hệ thống sẽ tự động khởi tạo mã giao dịch duy nhất. Đơn hàng sẽ được xác nhận ngay khi cổng thanh toán gửi thông báo thanh toán thành công về hệ thống quản lý đơn hàng của FPT Shop.</w:t>
      </w:r>
    </w:p>
    <w:p>
      <w:pPr>
        <w:pStyle w:val="Heading1"/>
      </w:pPr>
      <w:r>
        <w:rPr>
          <w:b/>
          <w:sz w:val="28"/>
        </w:rPr>
        <w:t>3. Chính sách bảo mật thông tin thanh toán</w:t>
      </w:r>
    </w:p>
    <w:p>
      <w:r>
        <w:t>Hệ thống thanh toán trực tuyến của FPT Shop đáp ứng tiêu chuẩn bảo mật PCI DSS cấp độ cao nhất. Mọi dữ liệu thẻ ngân hàng của khách hàng đều được mã hóa theo giao thức SSL 256-bit và truyền trực tiếp tới cổng thanh toán của đối tác ngân hàng liên kết. FPT Shop cam kết không lưu giữ thông tin số thẻ hoặc mã CVV/CVC của khách hàng trên hệ thống máy chủ nội bộ.</w:t>
      </w:r>
    </w:p>
  </w:body>
</w:document>
</file>

<file path=word/_rels/document.xml.rels><?xml version="1.0" encoding="UTF-8" standalone="yes"?>
<Relationships xmlns="http://schemas.openxmlformats.org/package/2006/relationships"/>
</file>