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8C7AF" w14:textId="77777777" w:rsidR="006D1827" w:rsidRPr="006D1827" w:rsidRDefault="006D1827" w:rsidP="006D1827">
      <w:pPr>
        <w:pStyle w:val="Heading1"/>
        <w:spacing w:after="120" w:line="360" w:lineRule="auto"/>
      </w:pPr>
      <w:r w:rsidRPr="006D1827">
        <w:t>V. PHÂN TÍCH PAIN POINT VÀ NGUYÊN NHÂN CỦA QUY TRÌNH AS-IS</w:t>
      </w:r>
    </w:p>
    <w:p w14:paraId="75A140AA" w14:textId="77777777" w:rsidR="006D1827" w:rsidRPr="006D1827" w:rsidRDefault="006D1827" w:rsidP="00D93FBB">
      <w:pPr>
        <w:pStyle w:val="Heading2"/>
      </w:pPr>
      <w:r w:rsidRPr="006D1827">
        <w:t>5.1. Mục đích phân tích</w:t>
      </w:r>
    </w:p>
    <w:p w14:paraId="463AAD8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Nội dung này nhằm phân tích những khó khăn và điểm nghẽn tồn tại trong quy trình tiếp nhận, phân công và xử lý yêu cầu hỗ trợ hiện tại. Việc phân tích tập trung xác định pain point, nguyên nhân gốc, tác động đối với các bên liên quan và mục tiêu hệ thống cần đáp ứng.</w:t>
      </w:r>
    </w:p>
    <w:p w14:paraId="541FB99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Kết quả phân tích là cơ sở để xây dựng quy trình To-Be, yêu cầu chức năng và các quy tắc nghiệp vụ của hệ thống quản lý yêu cầu hỗ trợ và SLA.</w:t>
      </w:r>
    </w:p>
    <w:p w14:paraId="601F630B" w14:textId="77777777" w:rsidR="006D1827" w:rsidRPr="006D1827" w:rsidRDefault="006D1827" w:rsidP="00D93FBB">
      <w:pPr>
        <w:pStyle w:val="Heading2"/>
      </w:pPr>
      <w:r w:rsidRPr="006D1827">
        <w:t>5.2. Cơ sở xác định pain point</w:t>
      </w:r>
    </w:p>
    <w:p w14:paraId="2F2775A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Các pain point được xác định dựa trên quy trình As-Is đã phân tích tại CV005. Do đề tài không khảo sát tại một đơn vị cụ thể, những vấn đề được xây dựng trong bối cảnh mô phỏng, dựa trên giả định rằng yêu cầu hỗ trợ hiện đang được tiếp nhận và xử lý thủ công qua nhiều kênh như trao đổi trực tiếp, điện thoại, tin nhắn hoặc bảng tính.</w:t>
      </w:r>
    </w:p>
    <w:p w14:paraId="17D8C37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Nhóm không sử dụng các số liệu định lượng chưa được kiểm chứng, mà tập trung phân tích mối quan hệ giữa hoạt động hiện tại, nguyên nhân, tác động và nhu cầu cải tiến.</w:t>
      </w:r>
    </w:p>
    <w:p w14:paraId="71D03AA5" w14:textId="77777777" w:rsidR="006D1827" w:rsidRPr="006D1827" w:rsidRDefault="006D1827" w:rsidP="00D93FBB">
      <w:pPr>
        <w:pStyle w:val="Heading2"/>
      </w:pPr>
      <w:r w:rsidRPr="006D1827">
        <w:t>5.3. Phương pháp phân tích</w:t>
      </w:r>
    </w:p>
    <w:p w14:paraId="5C66BA8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Với mỗi điểm nghẽn của quy trình As-Is, nhóm thực hiện:</w:t>
      </w:r>
    </w:p>
    <w:p w14:paraId="6C0EF781" w14:textId="77777777" w:rsidR="006D1827" w:rsidRPr="006D1827" w:rsidRDefault="006D1827" w:rsidP="006D1827">
      <w:pPr>
        <w:pStyle w:val="ListParagraph"/>
        <w:numPr>
          <w:ilvl w:val="0"/>
          <w:numId w:val="2"/>
        </w:numPr>
        <w:spacing w:after="120" w:line="360" w:lineRule="auto"/>
        <w:ind w:left="567"/>
        <w:jc w:val="both"/>
        <w:rPr>
          <w:rFonts w:cs="Times New Roman"/>
          <w:bCs/>
          <w:sz w:val="26"/>
          <w:szCs w:val="26"/>
        </w:rPr>
      </w:pPr>
      <w:r w:rsidRPr="006D1827">
        <w:rPr>
          <w:rFonts w:cs="Times New Roman"/>
          <w:bCs/>
          <w:sz w:val="26"/>
          <w:szCs w:val="26"/>
        </w:rPr>
        <w:t xml:space="preserve">Xác định hoạt động phát sinh vấn đề. </w:t>
      </w:r>
    </w:p>
    <w:p w14:paraId="1539F29F" w14:textId="77777777" w:rsidR="006D1827" w:rsidRPr="006D1827" w:rsidRDefault="006D1827" w:rsidP="006D1827">
      <w:pPr>
        <w:pStyle w:val="ListParagraph"/>
        <w:numPr>
          <w:ilvl w:val="0"/>
          <w:numId w:val="2"/>
        </w:numPr>
        <w:spacing w:after="120" w:line="360" w:lineRule="auto"/>
        <w:ind w:left="567"/>
        <w:jc w:val="both"/>
        <w:rPr>
          <w:rFonts w:cs="Times New Roman"/>
          <w:bCs/>
          <w:sz w:val="26"/>
          <w:szCs w:val="26"/>
        </w:rPr>
      </w:pPr>
      <w:r w:rsidRPr="006D1827">
        <w:rPr>
          <w:rFonts w:cs="Times New Roman"/>
          <w:bCs/>
          <w:sz w:val="26"/>
          <w:szCs w:val="26"/>
        </w:rPr>
        <w:t xml:space="preserve">Mô tả pain point mà người tham gia quy trình gặp phải. </w:t>
      </w:r>
    </w:p>
    <w:p w14:paraId="6B1D80D2" w14:textId="77777777" w:rsidR="006D1827" w:rsidRPr="006D1827" w:rsidRDefault="006D1827" w:rsidP="006D1827">
      <w:pPr>
        <w:pStyle w:val="ListParagraph"/>
        <w:numPr>
          <w:ilvl w:val="0"/>
          <w:numId w:val="2"/>
        </w:numPr>
        <w:spacing w:after="120" w:line="360" w:lineRule="auto"/>
        <w:ind w:left="567"/>
        <w:jc w:val="both"/>
        <w:rPr>
          <w:rFonts w:cs="Times New Roman"/>
          <w:bCs/>
          <w:sz w:val="26"/>
          <w:szCs w:val="26"/>
        </w:rPr>
      </w:pPr>
      <w:r w:rsidRPr="006D1827">
        <w:rPr>
          <w:rFonts w:cs="Times New Roman"/>
          <w:bCs/>
          <w:sz w:val="26"/>
          <w:szCs w:val="26"/>
        </w:rPr>
        <w:t xml:space="preserve">Phân tích nguyên nhân trực tiếp và nguyên nhân gốc. </w:t>
      </w:r>
    </w:p>
    <w:p w14:paraId="65E3E7EE" w14:textId="77777777" w:rsidR="006D1827" w:rsidRPr="006D1827" w:rsidRDefault="006D1827" w:rsidP="006D1827">
      <w:pPr>
        <w:pStyle w:val="ListParagraph"/>
        <w:numPr>
          <w:ilvl w:val="0"/>
          <w:numId w:val="2"/>
        </w:numPr>
        <w:spacing w:after="120" w:line="360" w:lineRule="auto"/>
        <w:ind w:left="567"/>
        <w:jc w:val="both"/>
        <w:rPr>
          <w:rFonts w:cs="Times New Roman"/>
          <w:bCs/>
          <w:sz w:val="26"/>
          <w:szCs w:val="26"/>
        </w:rPr>
      </w:pPr>
      <w:r w:rsidRPr="006D1827">
        <w:rPr>
          <w:rFonts w:cs="Times New Roman"/>
          <w:bCs/>
          <w:sz w:val="26"/>
          <w:szCs w:val="26"/>
        </w:rPr>
        <w:t xml:space="preserve">Xác định tác động đối với tiến độ, khả năng truy vết và chất lượng hỗ trợ. </w:t>
      </w:r>
    </w:p>
    <w:p w14:paraId="4D8603B5" w14:textId="48F46BC4" w:rsidR="006D1827" w:rsidRPr="006D1827" w:rsidRDefault="006D1827" w:rsidP="006D1827">
      <w:pPr>
        <w:pStyle w:val="ListParagraph"/>
        <w:numPr>
          <w:ilvl w:val="0"/>
          <w:numId w:val="2"/>
        </w:numPr>
        <w:spacing w:after="120" w:line="360" w:lineRule="auto"/>
        <w:ind w:left="567"/>
        <w:jc w:val="both"/>
        <w:rPr>
          <w:rFonts w:cs="Times New Roman"/>
          <w:bCs/>
          <w:sz w:val="26"/>
          <w:szCs w:val="26"/>
        </w:rPr>
      </w:pPr>
      <w:r w:rsidRPr="006D1827">
        <w:rPr>
          <w:rFonts w:cs="Times New Roman"/>
          <w:bCs/>
          <w:sz w:val="26"/>
          <w:szCs w:val="26"/>
        </w:rPr>
        <w:t xml:space="preserve">Liên kết pain point với mục tiêu cần đạt của hệ thống. </w:t>
      </w:r>
    </w:p>
    <w:p w14:paraId="1974D851" w14:textId="77777777" w:rsidR="006D1827" w:rsidRDefault="006D1827">
      <w:pPr>
        <w:rPr>
          <w:rFonts w:cs="Times New Roman"/>
          <w:bCs/>
          <w:sz w:val="26"/>
          <w:szCs w:val="26"/>
        </w:rPr>
      </w:pPr>
      <w:r>
        <w:rPr>
          <w:rFonts w:cs="Times New Roman"/>
          <w:bCs/>
          <w:sz w:val="26"/>
          <w:szCs w:val="26"/>
        </w:rPr>
        <w:br w:type="page"/>
      </w:r>
    </w:p>
    <w:p w14:paraId="29491D2F" w14:textId="7EDA5827" w:rsidR="006D1827" w:rsidRPr="006D1827" w:rsidRDefault="006D1827" w:rsidP="00D93FBB">
      <w:pPr>
        <w:pStyle w:val="Heading2"/>
      </w:pPr>
      <w:r w:rsidRPr="006D1827">
        <w:lastRenderedPageBreak/>
        <w:t>5.4. Bảng phân tích pain point và nguyên nhân</w:t>
      </w:r>
    </w:p>
    <w:tbl>
      <w:tblPr>
        <w:tblStyle w:val="TableGrid"/>
        <w:tblW w:w="0" w:type="auto"/>
        <w:tblLook w:val="04A0" w:firstRow="1" w:lastRow="0" w:firstColumn="1" w:lastColumn="0" w:noHBand="0" w:noVBand="1"/>
      </w:tblPr>
      <w:tblGrid>
        <w:gridCol w:w="766"/>
        <w:gridCol w:w="1087"/>
        <w:gridCol w:w="1272"/>
        <w:gridCol w:w="1975"/>
        <w:gridCol w:w="1665"/>
        <w:gridCol w:w="1442"/>
        <w:gridCol w:w="809"/>
      </w:tblGrid>
      <w:tr w:rsidR="006D1827" w:rsidRPr="006D1827" w14:paraId="7D3384F5" w14:textId="77777777" w:rsidTr="006D1827">
        <w:tc>
          <w:tcPr>
            <w:tcW w:w="0" w:type="auto"/>
            <w:vAlign w:val="center"/>
            <w:hideMark/>
          </w:tcPr>
          <w:p w14:paraId="74F15329"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Mã</w:t>
            </w:r>
          </w:p>
        </w:tc>
        <w:tc>
          <w:tcPr>
            <w:tcW w:w="0" w:type="auto"/>
            <w:vAlign w:val="center"/>
            <w:hideMark/>
          </w:tcPr>
          <w:p w14:paraId="691049D9"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Hoạt động As-Is</w:t>
            </w:r>
          </w:p>
        </w:tc>
        <w:tc>
          <w:tcPr>
            <w:tcW w:w="0" w:type="auto"/>
            <w:vAlign w:val="center"/>
            <w:hideMark/>
          </w:tcPr>
          <w:p w14:paraId="30EDF0B6"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Pain point</w:t>
            </w:r>
          </w:p>
        </w:tc>
        <w:tc>
          <w:tcPr>
            <w:tcW w:w="0" w:type="auto"/>
            <w:vAlign w:val="center"/>
            <w:hideMark/>
          </w:tcPr>
          <w:p w14:paraId="333838A8"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Nguyên nhân chính</w:t>
            </w:r>
          </w:p>
        </w:tc>
        <w:tc>
          <w:tcPr>
            <w:tcW w:w="0" w:type="auto"/>
            <w:vAlign w:val="center"/>
            <w:hideMark/>
          </w:tcPr>
          <w:p w14:paraId="0EE243E6"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Tác động</w:t>
            </w:r>
          </w:p>
        </w:tc>
        <w:tc>
          <w:tcPr>
            <w:tcW w:w="0" w:type="auto"/>
            <w:vAlign w:val="center"/>
            <w:hideMark/>
          </w:tcPr>
          <w:p w14:paraId="1953913E"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Mục tiêu hệ thống liên quan</w:t>
            </w:r>
          </w:p>
        </w:tc>
        <w:tc>
          <w:tcPr>
            <w:tcW w:w="0" w:type="auto"/>
            <w:vAlign w:val="center"/>
            <w:hideMark/>
          </w:tcPr>
          <w:p w14:paraId="35F7C453"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Mức ưu tiên</w:t>
            </w:r>
          </w:p>
        </w:tc>
      </w:tr>
      <w:tr w:rsidR="006D1827" w:rsidRPr="006D1827" w14:paraId="7370469C" w14:textId="77777777" w:rsidTr="006D1827">
        <w:tc>
          <w:tcPr>
            <w:tcW w:w="0" w:type="auto"/>
            <w:vAlign w:val="center"/>
            <w:hideMark/>
          </w:tcPr>
          <w:p w14:paraId="3C809EEB"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PP01</w:t>
            </w:r>
          </w:p>
        </w:tc>
        <w:tc>
          <w:tcPr>
            <w:tcW w:w="0" w:type="auto"/>
            <w:hideMark/>
          </w:tcPr>
          <w:p w14:paraId="2D5D773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Gửi yêu cầu qua các kênh thủ công</w:t>
            </w:r>
          </w:p>
        </w:tc>
        <w:tc>
          <w:tcPr>
            <w:tcW w:w="0" w:type="auto"/>
            <w:hideMark/>
          </w:tcPr>
          <w:p w14:paraId="75B3244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Yêu cầu bị phân tán và có nguy cơ bị bỏ sót</w:t>
            </w:r>
          </w:p>
        </w:tc>
        <w:tc>
          <w:tcPr>
            <w:tcW w:w="0" w:type="auto"/>
            <w:hideMark/>
          </w:tcPr>
          <w:p w14:paraId="7484044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có một kênh tiếp nhận tập trung; thông tin được gửi qua tin nhắn, điện thoại hoặc trao đổi trực tiếp</w:t>
            </w:r>
          </w:p>
        </w:tc>
        <w:tc>
          <w:tcPr>
            <w:tcW w:w="0" w:type="auto"/>
            <w:hideMark/>
          </w:tcPr>
          <w:p w14:paraId="07A4BFB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kiểm soát số lượng yêu cầu; người gửi không biết yêu cầu đã được ghi nhận hay chưa</w:t>
            </w:r>
          </w:p>
        </w:tc>
        <w:tc>
          <w:tcPr>
            <w:tcW w:w="0" w:type="auto"/>
            <w:hideMark/>
          </w:tcPr>
          <w:p w14:paraId="565C3BBA"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Quản lý tập trung yêu cầu dưới dạng ticket</w:t>
            </w:r>
          </w:p>
        </w:tc>
        <w:tc>
          <w:tcPr>
            <w:tcW w:w="0" w:type="auto"/>
            <w:hideMark/>
          </w:tcPr>
          <w:p w14:paraId="2B6C43C2"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1CBE51A7" w14:textId="77777777" w:rsidTr="006D1827">
        <w:tc>
          <w:tcPr>
            <w:tcW w:w="0" w:type="auto"/>
            <w:vAlign w:val="center"/>
            <w:hideMark/>
          </w:tcPr>
          <w:p w14:paraId="3551C669"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PP02</w:t>
            </w:r>
          </w:p>
        </w:tc>
        <w:tc>
          <w:tcPr>
            <w:tcW w:w="0" w:type="auto"/>
            <w:hideMark/>
          </w:tcPr>
          <w:p w14:paraId="1D3567D0"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Mô tả và gửi yêu cầu</w:t>
            </w:r>
          </w:p>
        </w:tc>
        <w:tc>
          <w:tcPr>
            <w:tcW w:w="0" w:type="auto"/>
            <w:hideMark/>
          </w:tcPr>
          <w:p w14:paraId="24DC5CD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Thông tin yêu cầu thiếu hoặc không thống nhất</w:t>
            </w:r>
          </w:p>
        </w:tc>
        <w:tc>
          <w:tcPr>
            <w:tcW w:w="0" w:type="auto"/>
            <w:hideMark/>
          </w:tcPr>
          <w:p w14:paraId="34E2B2D8"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có biểu mẫu bắt buộc; người gửi tự mô tả theo cách riêng</w:t>
            </w:r>
          </w:p>
        </w:tc>
        <w:tc>
          <w:tcPr>
            <w:tcW w:w="0" w:type="auto"/>
            <w:hideMark/>
          </w:tcPr>
          <w:p w14:paraId="77F3E347"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Người tiếp nhận và người xử lý phải trao đổi nhiều lần để bổ sung thông tin</w:t>
            </w:r>
          </w:p>
        </w:tc>
        <w:tc>
          <w:tcPr>
            <w:tcW w:w="0" w:type="auto"/>
            <w:hideMark/>
          </w:tcPr>
          <w:p w14:paraId="626320B0"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Chuẩn hóa biểu mẫu tạo ticket và cho phép đính kèm bằng chứng</w:t>
            </w:r>
          </w:p>
        </w:tc>
        <w:tc>
          <w:tcPr>
            <w:tcW w:w="0" w:type="auto"/>
            <w:hideMark/>
          </w:tcPr>
          <w:p w14:paraId="0FE9F08F"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616BA35E" w14:textId="77777777" w:rsidTr="006D1827">
        <w:tc>
          <w:tcPr>
            <w:tcW w:w="0" w:type="auto"/>
            <w:vAlign w:val="center"/>
            <w:hideMark/>
          </w:tcPr>
          <w:p w14:paraId="4C4F33E2"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PP03</w:t>
            </w:r>
          </w:p>
        </w:tc>
        <w:tc>
          <w:tcPr>
            <w:tcW w:w="0" w:type="auto"/>
            <w:hideMark/>
          </w:tcPr>
          <w:p w14:paraId="15863221"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Tiếp nhận và ghi nhận yêu cầu thủ công</w:t>
            </w:r>
          </w:p>
        </w:tc>
        <w:tc>
          <w:tcPr>
            <w:tcW w:w="0" w:type="auto"/>
            <w:hideMark/>
          </w:tcPr>
          <w:p w14:paraId="583DEB5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truy vết lịch sử tiếp nhận</w:t>
            </w:r>
          </w:p>
        </w:tc>
        <w:tc>
          <w:tcPr>
            <w:tcW w:w="0" w:type="auto"/>
            <w:hideMark/>
          </w:tcPr>
          <w:p w14:paraId="5A7A29C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Thông tin được ghi chép rời rạc; không có mã ticket và lịch sử thao tác tập trung</w:t>
            </w:r>
          </w:p>
        </w:tc>
        <w:tc>
          <w:tcPr>
            <w:tcW w:w="0" w:type="auto"/>
            <w:hideMark/>
          </w:tcPr>
          <w:p w14:paraId="1BA22BA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xác định thời điểm gửi, người tiếp nhận và các thay đổi đã thực hiện</w:t>
            </w:r>
          </w:p>
        </w:tc>
        <w:tc>
          <w:tcPr>
            <w:tcW w:w="0" w:type="auto"/>
            <w:hideMark/>
          </w:tcPr>
          <w:p w14:paraId="3770CC5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Ghi nhận mã ticket, trạng thái và audit log</w:t>
            </w:r>
          </w:p>
        </w:tc>
        <w:tc>
          <w:tcPr>
            <w:tcW w:w="0" w:type="auto"/>
            <w:hideMark/>
          </w:tcPr>
          <w:p w14:paraId="7D5C851D"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bl>
    <w:p w14:paraId="0B6E02C0" w14:textId="77777777" w:rsidR="006D1827" w:rsidRDefault="006D1827">
      <w:r>
        <w:br w:type="page"/>
      </w:r>
    </w:p>
    <w:tbl>
      <w:tblPr>
        <w:tblStyle w:val="TableGrid"/>
        <w:tblW w:w="0" w:type="auto"/>
        <w:tblLook w:val="04A0" w:firstRow="1" w:lastRow="0" w:firstColumn="1" w:lastColumn="0" w:noHBand="0" w:noVBand="1"/>
      </w:tblPr>
      <w:tblGrid>
        <w:gridCol w:w="766"/>
        <w:gridCol w:w="1225"/>
        <w:gridCol w:w="1260"/>
        <w:gridCol w:w="1562"/>
        <w:gridCol w:w="1665"/>
        <w:gridCol w:w="1656"/>
        <w:gridCol w:w="882"/>
      </w:tblGrid>
      <w:tr w:rsidR="006D1827" w:rsidRPr="006D1827" w14:paraId="7FC08F21" w14:textId="77777777" w:rsidTr="006D1827">
        <w:tc>
          <w:tcPr>
            <w:tcW w:w="0" w:type="auto"/>
            <w:vAlign w:val="center"/>
            <w:hideMark/>
          </w:tcPr>
          <w:p w14:paraId="79673479" w14:textId="329B508D" w:rsidR="006D1827" w:rsidRPr="006D1827" w:rsidRDefault="006D1827" w:rsidP="006D1827">
            <w:pPr>
              <w:spacing w:after="120" w:line="360" w:lineRule="auto"/>
              <w:rPr>
                <w:rFonts w:cs="Times New Roman"/>
                <w:bCs/>
                <w:sz w:val="26"/>
                <w:szCs w:val="26"/>
              </w:rPr>
            </w:pPr>
            <w:r w:rsidRPr="006D1827">
              <w:rPr>
                <w:rFonts w:cs="Times New Roman"/>
                <w:bCs/>
                <w:sz w:val="26"/>
                <w:szCs w:val="26"/>
              </w:rPr>
              <w:lastRenderedPageBreak/>
              <w:t>PP04</w:t>
            </w:r>
          </w:p>
        </w:tc>
        <w:tc>
          <w:tcPr>
            <w:tcW w:w="0" w:type="auto"/>
            <w:hideMark/>
          </w:tcPr>
          <w:p w14:paraId="0754F24F"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Xác định người có khả năng xử lý</w:t>
            </w:r>
          </w:p>
        </w:tc>
        <w:tc>
          <w:tcPr>
            <w:tcW w:w="0" w:type="auto"/>
            <w:hideMark/>
          </w:tcPr>
          <w:p w14:paraId="60E066F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Phân loại và phân công chậm hoặc chưa phù hợp</w:t>
            </w:r>
          </w:p>
        </w:tc>
        <w:tc>
          <w:tcPr>
            <w:tcW w:w="0" w:type="auto"/>
            <w:hideMark/>
          </w:tcPr>
          <w:p w14:paraId="1BDBCAC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Chưa có danh mục, mức độ ưu tiên và tiêu chí phân công thống nhất</w:t>
            </w:r>
          </w:p>
        </w:tc>
        <w:tc>
          <w:tcPr>
            <w:tcW w:w="0" w:type="auto"/>
            <w:hideMark/>
          </w:tcPr>
          <w:p w14:paraId="59FF307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Ticket có thể chuyển sai người hoặc mất thời gian điều phối lại</w:t>
            </w:r>
          </w:p>
        </w:tc>
        <w:tc>
          <w:tcPr>
            <w:tcW w:w="0" w:type="auto"/>
            <w:hideMark/>
          </w:tcPr>
          <w:p w14:paraId="2DF284C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Hỗ trợ phân loại, ưu tiên và phân công người xử lý</w:t>
            </w:r>
          </w:p>
        </w:tc>
        <w:tc>
          <w:tcPr>
            <w:tcW w:w="0" w:type="auto"/>
            <w:hideMark/>
          </w:tcPr>
          <w:p w14:paraId="4BDD317E"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7DA0FFBA" w14:textId="77777777" w:rsidTr="006D1827">
        <w:tc>
          <w:tcPr>
            <w:tcW w:w="0" w:type="auto"/>
            <w:vAlign w:val="center"/>
            <w:hideMark/>
          </w:tcPr>
          <w:p w14:paraId="193FD575"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PP05</w:t>
            </w:r>
          </w:p>
        </w:tc>
        <w:tc>
          <w:tcPr>
            <w:tcW w:w="0" w:type="auto"/>
            <w:hideMark/>
          </w:tcPr>
          <w:p w14:paraId="40ECB5B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Chuyển yêu cầu cho người xử lý</w:t>
            </w:r>
          </w:p>
        </w:tc>
        <w:tc>
          <w:tcPr>
            <w:tcW w:w="0" w:type="auto"/>
            <w:hideMark/>
          </w:tcPr>
          <w:p w14:paraId="5403B02D"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xác định người xử lý đã tiếp nhận hay chưa</w:t>
            </w:r>
          </w:p>
        </w:tc>
        <w:tc>
          <w:tcPr>
            <w:tcW w:w="0" w:type="auto"/>
            <w:hideMark/>
          </w:tcPr>
          <w:p w14:paraId="2C8A9CD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Việc chuyển giao được thực hiện qua trao đổi thủ công; không có trạng thái xác nhận</w:t>
            </w:r>
          </w:p>
        </w:tc>
        <w:tc>
          <w:tcPr>
            <w:tcW w:w="0" w:type="auto"/>
            <w:hideMark/>
          </w:tcPr>
          <w:p w14:paraId="5CB0C76A"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xác định trách nhiệm và thời điểm bắt đầu xử lý</w:t>
            </w:r>
          </w:p>
        </w:tc>
        <w:tc>
          <w:tcPr>
            <w:tcW w:w="0" w:type="auto"/>
            <w:hideMark/>
          </w:tcPr>
          <w:p w14:paraId="04DF146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Theo dõi người được phân công và trạng thái ticket</w:t>
            </w:r>
          </w:p>
        </w:tc>
        <w:tc>
          <w:tcPr>
            <w:tcW w:w="0" w:type="auto"/>
            <w:hideMark/>
          </w:tcPr>
          <w:p w14:paraId="7D1DDC7F"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76F9B57C" w14:textId="77777777" w:rsidTr="006D1827">
        <w:tc>
          <w:tcPr>
            <w:tcW w:w="0" w:type="auto"/>
            <w:vAlign w:val="center"/>
            <w:hideMark/>
          </w:tcPr>
          <w:p w14:paraId="247F6BB2"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PP06</w:t>
            </w:r>
          </w:p>
        </w:tc>
        <w:tc>
          <w:tcPr>
            <w:tcW w:w="0" w:type="auto"/>
            <w:hideMark/>
          </w:tcPr>
          <w:p w14:paraId="47535F82"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Trao đổi làm rõ</w:t>
            </w:r>
          </w:p>
        </w:tc>
        <w:tc>
          <w:tcPr>
            <w:tcW w:w="0" w:type="auto"/>
            <w:hideMark/>
          </w:tcPr>
          <w:p w14:paraId="6483E1E1"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Nội dung trao đổi bị phân tán</w:t>
            </w:r>
          </w:p>
        </w:tc>
        <w:tc>
          <w:tcPr>
            <w:tcW w:w="0" w:type="auto"/>
            <w:hideMark/>
          </w:tcPr>
          <w:p w14:paraId="327D64E8"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Các bên trao đổi qua nhiều kênh khác nhau; không lưu cùng yêu cầu</w:t>
            </w:r>
          </w:p>
        </w:tc>
        <w:tc>
          <w:tcPr>
            <w:tcW w:w="0" w:type="auto"/>
            <w:hideMark/>
          </w:tcPr>
          <w:p w14:paraId="0F94EEE7"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Người khác khó tiếp tục xử lý; lịch sử trao đổi có thể bị thiếu</w:t>
            </w:r>
          </w:p>
        </w:tc>
        <w:tc>
          <w:tcPr>
            <w:tcW w:w="0" w:type="auto"/>
            <w:hideMark/>
          </w:tcPr>
          <w:p w14:paraId="5F9DC67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Cho phép trao đổi và lưu nội dung trực tiếp trong ticket</w:t>
            </w:r>
          </w:p>
        </w:tc>
        <w:tc>
          <w:tcPr>
            <w:tcW w:w="0" w:type="auto"/>
            <w:hideMark/>
          </w:tcPr>
          <w:p w14:paraId="42D4C0EA"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Trung bình</w:t>
            </w:r>
          </w:p>
        </w:tc>
      </w:tr>
      <w:tr w:rsidR="006D1827" w:rsidRPr="006D1827" w14:paraId="29E2ED4D" w14:textId="77777777" w:rsidTr="006D1827">
        <w:tc>
          <w:tcPr>
            <w:tcW w:w="0" w:type="auto"/>
            <w:vAlign w:val="center"/>
            <w:hideMark/>
          </w:tcPr>
          <w:p w14:paraId="64B44623"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PP07</w:t>
            </w:r>
          </w:p>
        </w:tc>
        <w:tc>
          <w:tcPr>
            <w:tcW w:w="0" w:type="auto"/>
            <w:hideMark/>
          </w:tcPr>
          <w:p w14:paraId="72F3A2B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Tiếp nhận và xử lý yêu cầu</w:t>
            </w:r>
          </w:p>
        </w:tc>
        <w:tc>
          <w:tcPr>
            <w:tcW w:w="0" w:type="auto"/>
            <w:hideMark/>
          </w:tcPr>
          <w:p w14:paraId="07B696A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đo được thời gian phản hồi</w:t>
            </w:r>
          </w:p>
        </w:tc>
        <w:tc>
          <w:tcPr>
            <w:tcW w:w="0" w:type="auto"/>
            <w:hideMark/>
          </w:tcPr>
          <w:p w14:paraId="02BD8F6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ghi nhận tự động thời điểm người xử lý phản hồi đầu tiên</w:t>
            </w:r>
          </w:p>
        </w:tc>
        <w:tc>
          <w:tcPr>
            <w:tcW w:w="0" w:type="auto"/>
            <w:hideMark/>
          </w:tcPr>
          <w:p w14:paraId="3D33585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thể xác định ticket có đáp ứng response SLA hay không</w:t>
            </w:r>
          </w:p>
        </w:tc>
        <w:tc>
          <w:tcPr>
            <w:tcW w:w="0" w:type="auto"/>
            <w:hideMark/>
          </w:tcPr>
          <w:p w14:paraId="75D17127"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Tính và theo dõi thời gian phản hồi SLA</w:t>
            </w:r>
          </w:p>
        </w:tc>
        <w:tc>
          <w:tcPr>
            <w:tcW w:w="0" w:type="auto"/>
            <w:hideMark/>
          </w:tcPr>
          <w:p w14:paraId="7EEECAB1"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02F03BD3" w14:textId="77777777" w:rsidTr="006D1827">
        <w:tc>
          <w:tcPr>
            <w:tcW w:w="0" w:type="auto"/>
            <w:vAlign w:val="center"/>
            <w:hideMark/>
          </w:tcPr>
          <w:p w14:paraId="01B66656"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lastRenderedPageBreak/>
              <w:t>PP08</w:t>
            </w:r>
          </w:p>
        </w:tc>
        <w:tc>
          <w:tcPr>
            <w:tcW w:w="0" w:type="auto"/>
            <w:hideMark/>
          </w:tcPr>
          <w:p w14:paraId="4D80B008"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Thực hiện xử lý</w:t>
            </w:r>
          </w:p>
        </w:tc>
        <w:tc>
          <w:tcPr>
            <w:tcW w:w="0" w:type="auto"/>
            <w:hideMark/>
          </w:tcPr>
          <w:p w14:paraId="5CEE04FD"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kiểm soát thời hạn giải quyết</w:t>
            </w:r>
          </w:p>
        </w:tc>
        <w:tc>
          <w:tcPr>
            <w:tcW w:w="0" w:type="auto"/>
            <w:hideMark/>
          </w:tcPr>
          <w:p w14:paraId="324245D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có hạn SLA, bộ đếm thời gian hoặc cảnh báo sắp quá hạn</w:t>
            </w:r>
          </w:p>
        </w:tc>
        <w:tc>
          <w:tcPr>
            <w:tcW w:w="0" w:type="auto"/>
            <w:hideMark/>
          </w:tcPr>
          <w:p w14:paraId="337DFA1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Ticket có nguy cơ xử lý kéo dài hoặc quá hạn mà không được phát hiện</w:t>
            </w:r>
          </w:p>
        </w:tc>
        <w:tc>
          <w:tcPr>
            <w:tcW w:w="0" w:type="auto"/>
            <w:hideMark/>
          </w:tcPr>
          <w:p w14:paraId="02F0D61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Tính resolution SLA và cảnh báo sắp hoặc đã quá hạn</w:t>
            </w:r>
          </w:p>
        </w:tc>
        <w:tc>
          <w:tcPr>
            <w:tcW w:w="0" w:type="auto"/>
            <w:hideMark/>
          </w:tcPr>
          <w:p w14:paraId="6C513878"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461EF416" w14:textId="77777777" w:rsidTr="006D1827">
        <w:tc>
          <w:tcPr>
            <w:tcW w:w="0" w:type="auto"/>
            <w:vAlign w:val="center"/>
            <w:hideMark/>
          </w:tcPr>
          <w:p w14:paraId="5533CB2B"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PP09</w:t>
            </w:r>
          </w:p>
        </w:tc>
        <w:tc>
          <w:tcPr>
            <w:tcW w:w="0" w:type="auto"/>
            <w:hideMark/>
          </w:tcPr>
          <w:p w14:paraId="3F060F5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Thông báo và xác nhận kết quả</w:t>
            </w:r>
          </w:p>
        </w:tc>
        <w:tc>
          <w:tcPr>
            <w:tcW w:w="0" w:type="auto"/>
            <w:hideMark/>
          </w:tcPr>
          <w:p w14:paraId="66871122"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Chưa có quy tắc đóng yêu cầu thống nhất</w:t>
            </w:r>
          </w:p>
        </w:tc>
        <w:tc>
          <w:tcPr>
            <w:tcW w:w="0" w:type="auto"/>
            <w:hideMark/>
          </w:tcPr>
          <w:p w14:paraId="66A93CB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Việc kết thúc chủ yếu dựa trên trao đổi giữa các bên</w:t>
            </w:r>
          </w:p>
        </w:tc>
        <w:tc>
          <w:tcPr>
            <w:tcW w:w="0" w:type="auto"/>
            <w:hideMark/>
          </w:tcPr>
          <w:p w14:paraId="058AF98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Ticket có thể được xem là hoàn thành khi người gửi chưa xác nhận</w:t>
            </w:r>
          </w:p>
        </w:tc>
        <w:tc>
          <w:tcPr>
            <w:tcW w:w="0" w:type="auto"/>
            <w:hideMark/>
          </w:tcPr>
          <w:p w14:paraId="3F93304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Xây dựng quy tắc đóng ticket và xác nhận kết quả</w:t>
            </w:r>
          </w:p>
        </w:tc>
        <w:tc>
          <w:tcPr>
            <w:tcW w:w="0" w:type="auto"/>
            <w:hideMark/>
          </w:tcPr>
          <w:p w14:paraId="0CAF8F73"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Trung bình</w:t>
            </w:r>
          </w:p>
        </w:tc>
      </w:tr>
      <w:tr w:rsidR="006D1827" w:rsidRPr="006D1827" w14:paraId="35E74548" w14:textId="77777777" w:rsidTr="006D1827">
        <w:tc>
          <w:tcPr>
            <w:tcW w:w="0" w:type="auto"/>
            <w:vAlign w:val="center"/>
            <w:hideMark/>
          </w:tcPr>
          <w:p w14:paraId="2C86CA82"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PP10</w:t>
            </w:r>
          </w:p>
        </w:tc>
        <w:tc>
          <w:tcPr>
            <w:tcW w:w="0" w:type="auto"/>
            <w:hideMark/>
          </w:tcPr>
          <w:p w14:paraId="4A13A0E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Phản hồi yêu cầu xử lý lại</w:t>
            </w:r>
          </w:p>
        </w:tc>
        <w:tc>
          <w:tcPr>
            <w:tcW w:w="0" w:type="auto"/>
            <w:hideMark/>
          </w:tcPr>
          <w:p w14:paraId="6E0FFF20"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Việc mở lại yêu cầu không được quản lý rõ ràng</w:t>
            </w:r>
          </w:p>
        </w:tc>
        <w:tc>
          <w:tcPr>
            <w:tcW w:w="0" w:type="auto"/>
            <w:hideMark/>
          </w:tcPr>
          <w:p w14:paraId="76BB669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có trạng thái và điều kiện reopen thống nhất</w:t>
            </w:r>
          </w:p>
        </w:tc>
        <w:tc>
          <w:tcPr>
            <w:tcW w:w="0" w:type="auto"/>
            <w:hideMark/>
          </w:tcPr>
          <w:p w14:paraId="0E5B5AF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thống kê yêu cầu xử lý chưa đạt và đánh giá chất lượng</w:t>
            </w:r>
          </w:p>
        </w:tc>
        <w:tc>
          <w:tcPr>
            <w:tcW w:w="0" w:type="auto"/>
            <w:hideMark/>
          </w:tcPr>
          <w:p w14:paraId="61BE754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Hỗ trợ mở lại ticket theo quy tắc và ghi nhận số lần reopen</w:t>
            </w:r>
          </w:p>
        </w:tc>
        <w:tc>
          <w:tcPr>
            <w:tcW w:w="0" w:type="auto"/>
            <w:hideMark/>
          </w:tcPr>
          <w:p w14:paraId="62A6D932"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7C52D78D" w14:textId="77777777" w:rsidTr="006D1827">
        <w:tc>
          <w:tcPr>
            <w:tcW w:w="0" w:type="auto"/>
            <w:vAlign w:val="center"/>
            <w:hideMark/>
          </w:tcPr>
          <w:p w14:paraId="0459A723"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PP11</w:t>
            </w:r>
          </w:p>
        </w:tc>
        <w:tc>
          <w:tcPr>
            <w:tcW w:w="0" w:type="auto"/>
            <w:hideMark/>
          </w:tcPr>
          <w:p w14:paraId="7E6DA43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Tổng hợp tình hình xử lý</w:t>
            </w:r>
          </w:p>
        </w:tc>
        <w:tc>
          <w:tcPr>
            <w:tcW w:w="0" w:type="auto"/>
            <w:hideMark/>
          </w:tcPr>
          <w:p w14:paraId="4F426651"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đo lường hiệu quả hỗ trợ</w:t>
            </w:r>
          </w:p>
        </w:tc>
        <w:tc>
          <w:tcPr>
            <w:tcW w:w="0" w:type="auto"/>
            <w:hideMark/>
          </w:tcPr>
          <w:p w14:paraId="415C0712"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Dữ liệu phân tán và thiếu các mốc thời gian cần thiết</w:t>
            </w:r>
          </w:p>
        </w:tc>
        <w:tc>
          <w:tcPr>
            <w:tcW w:w="0" w:type="auto"/>
            <w:hideMark/>
          </w:tcPr>
          <w:p w14:paraId="0288089F"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tính được thời gian phản hồi, tỷ lệ đúng SLA, ticket mở và ticket mở lại</w:t>
            </w:r>
          </w:p>
        </w:tc>
        <w:tc>
          <w:tcPr>
            <w:tcW w:w="0" w:type="auto"/>
            <w:hideMark/>
          </w:tcPr>
          <w:p w14:paraId="37BF6F63"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Cung cấp dashboard và các chỉ số quản trị</w:t>
            </w:r>
          </w:p>
        </w:tc>
        <w:tc>
          <w:tcPr>
            <w:tcW w:w="0" w:type="auto"/>
            <w:hideMark/>
          </w:tcPr>
          <w:p w14:paraId="46210893"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Cao</w:t>
            </w:r>
          </w:p>
        </w:tc>
      </w:tr>
      <w:tr w:rsidR="006D1827" w:rsidRPr="006D1827" w14:paraId="18D9D7F5" w14:textId="77777777" w:rsidTr="006D1827">
        <w:tc>
          <w:tcPr>
            <w:tcW w:w="0" w:type="auto"/>
            <w:vAlign w:val="center"/>
            <w:hideMark/>
          </w:tcPr>
          <w:p w14:paraId="1124287F"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t>PP12</w:t>
            </w:r>
          </w:p>
        </w:tc>
        <w:tc>
          <w:tcPr>
            <w:tcW w:w="0" w:type="auto"/>
            <w:hideMark/>
          </w:tcPr>
          <w:p w14:paraId="333255BF"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 xml:space="preserve">Quản lý người </w:t>
            </w:r>
            <w:r w:rsidRPr="006D1827">
              <w:rPr>
                <w:rFonts w:cs="Times New Roman"/>
                <w:bCs/>
                <w:sz w:val="26"/>
                <w:szCs w:val="26"/>
              </w:rPr>
              <w:lastRenderedPageBreak/>
              <w:t>tham gia xử lý</w:t>
            </w:r>
          </w:p>
        </w:tc>
        <w:tc>
          <w:tcPr>
            <w:tcW w:w="0" w:type="auto"/>
            <w:hideMark/>
          </w:tcPr>
          <w:p w14:paraId="2D10506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lastRenderedPageBreak/>
              <w:t xml:space="preserve">Khó kiểm soát quyền </w:t>
            </w:r>
            <w:r w:rsidRPr="006D1827">
              <w:rPr>
                <w:rFonts w:cs="Times New Roman"/>
                <w:bCs/>
                <w:sz w:val="26"/>
                <w:szCs w:val="26"/>
              </w:rPr>
              <w:lastRenderedPageBreak/>
              <w:t>hạn và trách nhiệm</w:t>
            </w:r>
          </w:p>
        </w:tc>
        <w:tc>
          <w:tcPr>
            <w:tcW w:w="0" w:type="auto"/>
            <w:hideMark/>
          </w:tcPr>
          <w:p w14:paraId="65E9A5AF"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lastRenderedPageBreak/>
              <w:t xml:space="preserve">Chưa có cơ chế phân quyền thống </w:t>
            </w:r>
            <w:r w:rsidRPr="006D1827">
              <w:rPr>
                <w:rFonts w:cs="Times New Roman"/>
                <w:bCs/>
                <w:sz w:val="26"/>
                <w:szCs w:val="26"/>
              </w:rPr>
              <w:lastRenderedPageBreak/>
              <w:t>nhất; thao tác quan trọng không được ghi nhận</w:t>
            </w:r>
          </w:p>
        </w:tc>
        <w:tc>
          <w:tcPr>
            <w:tcW w:w="0" w:type="auto"/>
            <w:hideMark/>
          </w:tcPr>
          <w:p w14:paraId="4F8606B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lastRenderedPageBreak/>
              <w:t xml:space="preserve">Có nguy cơ thao tác sai quyền và khó </w:t>
            </w:r>
            <w:r w:rsidRPr="006D1827">
              <w:rPr>
                <w:rFonts w:cs="Times New Roman"/>
                <w:bCs/>
                <w:sz w:val="26"/>
                <w:szCs w:val="26"/>
              </w:rPr>
              <w:lastRenderedPageBreak/>
              <w:t>xác định trách nhiệm</w:t>
            </w:r>
          </w:p>
        </w:tc>
        <w:tc>
          <w:tcPr>
            <w:tcW w:w="0" w:type="auto"/>
            <w:hideMark/>
          </w:tcPr>
          <w:p w14:paraId="63BD442B"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lastRenderedPageBreak/>
              <w:t xml:space="preserve">Phân quyền phía máy chủ </w:t>
            </w:r>
            <w:r w:rsidRPr="006D1827">
              <w:rPr>
                <w:rFonts w:cs="Times New Roman"/>
                <w:bCs/>
                <w:sz w:val="26"/>
                <w:szCs w:val="26"/>
              </w:rPr>
              <w:lastRenderedPageBreak/>
              <w:t>và ghi audit log</w:t>
            </w:r>
          </w:p>
        </w:tc>
        <w:tc>
          <w:tcPr>
            <w:tcW w:w="0" w:type="auto"/>
            <w:hideMark/>
          </w:tcPr>
          <w:p w14:paraId="6EED18B5" w14:textId="77777777" w:rsidR="006D1827" w:rsidRPr="006D1827" w:rsidRDefault="006D1827" w:rsidP="006D1827">
            <w:pPr>
              <w:spacing w:after="120" w:line="360" w:lineRule="auto"/>
              <w:rPr>
                <w:rFonts w:cs="Times New Roman"/>
                <w:bCs/>
                <w:sz w:val="26"/>
                <w:szCs w:val="26"/>
              </w:rPr>
            </w:pPr>
            <w:r w:rsidRPr="006D1827">
              <w:rPr>
                <w:rFonts w:cs="Times New Roman"/>
                <w:bCs/>
                <w:sz w:val="26"/>
                <w:szCs w:val="26"/>
              </w:rPr>
              <w:lastRenderedPageBreak/>
              <w:t>Cao</w:t>
            </w:r>
          </w:p>
        </w:tc>
      </w:tr>
    </w:tbl>
    <w:p w14:paraId="161CDD1C" w14:textId="77777777" w:rsidR="006D1827" w:rsidRPr="006D1827" w:rsidRDefault="006D1827" w:rsidP="00D93FBB">
      <w:pPr>
        <w:pStyle w:val="Heading2"/>
      </w:pPr>
      <w:r w:rsidRPr="006D1827">
        <w:t>5.5. Nhóm nguyên nhân chính</w:t>
      </w:r>
    </w:p>
    <w:p w14:paraId="6C5B456C" w14:textId="77777777" w:rsidR="006D1827" w:rsidRPr="006D1827" w:rsidRDefault="006D1827" w:rsidP="00D93FBB">
      <w:pPr>
        <w:pStyle w:val="Heading3"/>
      </w:pPr>
      <w:r w:rsidRPr="006D1827">
        <w:t>5.5.1. Nguyên nhân về quy trình</w:t>
      </w:r>
    </w:p>
    <w:p w14:paraId="048340AA"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Quy trình hiện tại chưa có các bước và quy tắc thống nhất cho việc phân loại, ưu tiên, phân công, phản hồi, đóng và mở lại yêu cầu. Nhiều hoạt động phụ thuộc vào cách thực hiện của từng cá nhân.</w:t>
      </w:r>
    </w:p>
    <w:p w14:paraId="3A547A1F" w14:textId="77777777" w:rsidR="006D1827" w:rsidRPr="006D1827" w:rsidRDefault="006D1827" w:rsidP="00D93FBB">
      <w:pPr>
        <w:pStyle w:val="Heading3"/>
      </w:pPr>
      <w:r w:rsidRPr="006D1827">
        <w:t>5.5.2. Nguyên nhân về dữ liệu</w:t>
      </w:r>
    </w:p>
    <w:p w14:paraId="55DDD239" w14:textId="0AE36F76" w:rsidR="006D1827" w:rsidRPr="00E53760" w:rsidRDefault="006D1827" w:rsidP="006D1827">
      <w:pPr>
        <w:spacing w:after="120" w:line="360" w:lineRule="auto"/>
        <w:jc w:val="both"/>
        <w:rPr>
          <w:rFonts w:cs="Times New Roman"/>
          <w:bCs/>
          <w:sz w:val="26"/>
          <w:szCs w:val="26"/>
          <w:lang w:val="vi-VN"/>
        </w:rPr>
      </w:pPr>
      <w:r w:rsidRPr="006D1827">
        <w:rPr>
          <w:rFonts w:cs="Times New Roman"/>
          <w:bCs/>
          <w:sz w:val="26"/>
          <w:szCs w:val="26"/>
        </w:rPr>
        <w:t>Thông tin yêu cầu và nội dung trao đổi được lưu trữ phân tán, thiếu cấu trúc và không có mã định danh chung. Các mốc thời gian cần thiết cho việc tính SLA chưa được ghi nhận đầy đủ.</w:t>
      </w:r>
    </w:p>
    <w:p w14:paraId="39D6C22E" w14:textId="77777777" w:rsidR="006D1827" w:rsidRPr="006D1827" w:rsidRDefault="006D1827" w:rsidP="00D93FBB">
      <w:pPr>
        <w:pStyle w:val="Heading3"/>
      </w:pPr>
      <w:r w:rsidRPr="006D1827">
        <w:t>5.5.3. Nguyên nhân về công cụ</w:t>
      </w:r>
    </w:p>
    <w:p w14:paraId="7EE420A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Các công cụ như tin nhắn, điện thoại hoặc bảng tính chỉ hỗ trợ trao đổi và ghi chép cơ bản, chưa hỗ trợ quản lý toàn bộ vòng đời ticket, theo dõi trạng thái, cảnh báo SLA và truy vết lịch sử.</w:t>
      </w:r>
    </w:p>
    <w:p w14:paraId="10C55427" w14:textId="77777777" w:rsidR="006D1827" w:rsidRPr="006D1827" w:rsidRDefault="006D1827" w:rsidP="00D93FBB">
      <w:pPr>
        <w:pStyle w:val="Heading3"/>
      </w:pPr>
      <w:r w:rsidRPr="006D1827">
        <w:t>5.5.4. Nguyên nhân về trách nhiệm và phân quyền</w:t>
      </w:r>
    </w:p>
    <w:p w14:paraId="7D3A1988"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Vai trò của người tiếp nhận, người xử lý và người quản lý chưa được phân định bằng quyền hạn cụ thể. Việc thay đổi trạng thái, phân công hoặc kết thúc yêu cầu chưa được ghi nhận rõ người thực hiện.</w:t>
      </w:r>
    </w:p>
    <w:p w14:paraId="38F26D8B" w14:textId="77777777" w:rsidR="006D1827" w:rsidRPr="006D1827" w:rsidRDefault="006D1827" w:rsidP="00D93FBB">
      <w:pPr>
        <w:pStyle w:val="Heading3"/>
      </w:pPr>
      <w:r w:rsidRPr="006D1827">
        <w:t>5.5.5. Nguyên nhân về đo lường</w:t>
      </w:r>
    </w:p>
    <w:p w14:paraId="3F5CD552" w14:textId="622CCB34" w:rsidR="00E53760" w:rsidRPr="00E53760" w:rsidRDefault="006D1827" w:rsidP="00E53760">
      <w:pPr>
        <w:spacing w:after="120" w:line="360" w:lineRule="auto"/>
        <w:jc w:val="both"/>
        <w:rPr>
          <w:rFonts w:cs="Times New Roman"/>
          <w:bCs/>
          <w:sz w:val="26"/>
          <w:szCs w:val="26"/>
          <w:lang w:val="vi-VN"/>
        </w:rPr>
      </w:pPr>
      <w:r w:rsidRPr="006D1827">
        <w:rPr>
          <w:rFonts w:cs="Times New Roman"/>
          <w:bCs/>
          <w:sz w:val="26"/>
          <w:szCs w:val="26"/>
        </w:rPr>
        <w:t>Quy trình chưa xác định đầy đủ các dữ liệu và thời điểm cần thu thập để tính thời gian phản hồi, thời gian giải quyết, tỷ lệ đáp ứng SLA và số lượng yêu cầu mở lại</w:t>
      </w:r>
    </w:p>
    <w:p w14:paraId="3FA257E5" w14:textId="5237BD0F" w:rsidR="006D1827" w:rsidRPr="006D1827" w:rsidRDefault="00D93FBB" w:rsidP="00D93FBB">
      <w:pPr>
        <w:pStyle w:val="Heading2"/>
      </w:pPr>
      <w:r w:rsidRPr="00E53760">
        <w:br w:type="page"/>
      </w:r>
      <w:r w:rsidR="006D1827" w:rsidRPr="006D1827">
        <w:lastRenderedPageBreak/>
        <w:t>5.6. Liên kết pain point với mục tiêu hệ thống</w:t>
      </w:r>
    </w:p>
    <w:tbl>
      <w:tblPr>
        <w:tblStyle w:val="TableGrid"/>
        <w:tblW w:w="5000" w:type="pct"/>
        <w:tblLook w:val="04A0" w:firstRow="1" w:lastRow="0" w:firstColumn="1" w:lastColumn="0" w:noHBand="0" w:noVBand="1"/>
      </w:tblPr>
      <w:tblGrid>
        <w:gridCol w:w="3404"/>
        <w:gridCol w:w="5612"/>
      </w:tblGrid>
      <w:tr w:rsidR="006D1827" w:rsidRPr="006D1827" w14:paraId="7D2F7A7E" w14:textId="77777777" w:rsidTr="006D1827">
        <w:tc>
          <w:tcPr>
            <w:tcW w:w="1888" w:type="pct"/>
            <w:hideMark/>
          </w:tcPr>
          <w:p w14:paraId="5212BCE3"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Nhóm pain point</w:t>
            </w:r>
          </w:p>
        </w:tc>
        <w:tc>
          <w:tcPr>
            <w:tcW w:w="3112" w:type="pct"/>
            <w:hideMark/>
          </w:tcPr>
          <w:p w14:paraId="33E5425B" w14:textId="77777777" w:rsidR="006D1827" w:rsidRPr="006D1827" w:rsidRDefault="006D1827" w:rsidP="006D1827">
            <w:pPr>
              <w:spacing w:after="120" w:line="360" w:lineRule="auto"/>
              <w:jc w:val="center"/>
              <w:rPr>
                <w:rFonts w:cs="Times New Roman"/>
                <w:b/>
                <w:sz w:val="26"/>
                <w:szCs w:val="26"/>
              </w:rPr>
            </w:pPr>
            <w:r w:rsidRPr="006D1827">
              <w:rPr>
                <w:rFonts w:cs="Times New Roman"/>
                <w:b/>
                <w:sz w:val="26"/>
                <w:szCs w:val="26"/>
              </w:rPr>
              <w:t>Mục tiêu hệ thống</w:t>
            </w:r>
          </w:p>
        </w:tc>
      </w:tr>
      <w:tr w:rsidR="006D1827" w:rsidRPr="006D1827" w14:paraId="42E50791" w14:textId="77777777" w:rsidTr="006D1827">
        <w:tc>
          <w:tcPr>
            <w:tcW w:w="1888" w:type="pct"/>
            <w:hideMark/>
          </w:tcPr>
          <w:p w14:paraId="217B2105"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Yêu cầu phân tán, dễ bỏ sót</w:t>
            </w:r>
          </w:p>
        </w:tc>
        <w:tc>
          <w:tcPr>
            <w:tcW w:w="3112" w:type="pct"/>
            <w:hideMark/>
          </w:tcPr>
          <w:p w14:paraId="0BAE905D"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Quản lý tập trung toàn bộ yêu cầu dưới dạng ticket</w:t>
            </w:r>
          </w:p>
        </w:tc>
      </w:tr>
      <w:tr w:rsidR="006D1827" w:rsidRPr="006D1827" w14:paraId="24B43ADC" w14:textId="77777777" w:rsidTr="006D1827">
        <w:tc>
          <w:tcPr>
            <w:tcW w:w="1888" w:type="pct"/>
            <w:hideMark/>
          </w:tcPr>
          <w:p w14:paraId="67601FF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Thông tin thiếu và không thống nhất</w:t>
            </w:r>
          </w:p>
        </w:tc>
        <w:tc>
          <w:tcPr>
            <w:tcW w:w="3112" w:type="pct"/>
            <w:hideMark/>
          </w:tcPr>
          <w:p w14:paraId="6DB71BD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Chuẩn hóa thông tin tạo ticket và hỗ trợ đính kèm bằng chứng</w:t>
            </w:r>
          </w:p>
        </w:tc>
      </w:tr>
      <w:tr w:rsidR="006D1827" w:rsidRPr="006D1827" w14:paraId="38E20D8A" w14:textId="77777777" w:rsidTr="006D1827">
        <w:tc>
          <w:tcPr>
            <w:tcW w:w="1888" w:type="pct"/>
            <w:hideMark/>
          </w:tcPr>
          <w:p w14:paraId="3142DA7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phân loại và phân công</w:t>
            </w:r>
          </w:p>
        </w:tc>
        <w:tc>
          <w:tcPr>
            <w:tcW w:w="3112" w:type="pct"/>
            <w:hideMark/>
          </w:tcPr>
          <w:p w14:paraId="6CC4118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Hỗ trợ danh mục, mức độ ưu tiên và phân công người xử lý</w:t>
            </w:r>
          </w:p>
        </w:tc>
      </w:tr>
      <w:tr w:rsidR="006D1827" w:rsidRPr="006D1827" w14:paraId="45D40606" w14:textId="77777777" w:rsidTr="006D1827">
        <w:tc>
          <w:tcPr>
            <w:tcW w:w="1888" w:type="pct"/>
            <w:hideMark/>
          </w:tcPr>
          <w:p w14:paraId="532E2D57"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theo dõi trạng thái</w:t>
            </w:r>
          </w:p>
        </w:tc>
        <w:tc>
          <w:tcPr>
            <w:tcW w:w="3112" w:type="pct"/>
            <w:hideMark/>
          </w:tcPr>
          <w:p w14:paraId="2D8E4404"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Quản lý vòng đời và trạng thái của ticket</w:t>
            </w:r>
          </w:p>
        </w:tc>
      </w:tr>
      <w:tr w:rsidR="006D1827" w:rsidRPr="006D1827" w14:paraId="207A7E1D" w14:textId="77777777" w:rsidTr="006D1827">
        <w:tc>
          <w:tcPr>
            <w:tcW w:w="1888" w:type="pct"/>
            <w:hideMark/>
          </w:tcPr>
          <w:p w14:paraId="71F7F356"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kiểm soát thời gian</w:t>
            </w:r>
          </w:p>
        </w:tc>
        <w:tc>
          <w:tcPr>
            <w:tcW w:w="3112" w:type="pct"/>
            <w:hideMark/>
          </w:tcPr>
          <w:p w14:paraId="503F1E4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Theo dõi response SLA và resolution SLA</w:t>
            </w:r>
          </w:p>
        </w:tc>
      </w:tr>
      <w:tr w:rsidR="006D1827" w:rsidRPr="006D1827" w14:paraId="16BDDA32" w14:textId="77777777" w:rsidTr="006D1827">
        <w:tc>
          <w:tcPr>
            <w:tcW w:w="1888" w:type="pct"/>
            <w:hideMark/>
          </w:tcPr>
          <w:p w14:paraId="1644E7F8"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Không phát hiện quá hạn</w:t>
            </w:r>
          </w:p>
        </w:tc>
        <w:tc>
          <w:tcPr>
            <w:tcW w:w="3112" w:type="pct"/>
            <w:hideMark/>
          </w:tcPr>
          <w:p w14:paraId="6C83C8D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Cảnh báo ticket sắp quá hạn hoặc đã quá hạn</w:t>
            </w:r>
          </w:p>
        </w:tc>
      </w:tr>
      <w:tr w:rsidR="006D1827" w:rsidRPr="006D1827" w14:paraId="3FEDFD27" w14:textId="77777777" w:rsidTr="006D1827">
        <w:tc>
          <w:tcPr>
            <w:tcW w:w="1888" w:type="pct"/>
            <w:hideMark/>
          </w:tcPr>
          <w:p w14:paraId="0C687939"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Thiếu lịch sử xử lý</w:t>
            </w:r>
          </w:p>
        </w:tc>
        <w:tc>
          <w:tcPr>
            <w:tcW w:w="3112" w:type="pct"/>
            <w:hideMark/>
          </w:tcPr>
          <w:p w14:paraId="1EFF3702"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Lưu trao đổi, lịch sử trạng thái và audit log</w:t>
            </w:r>
          </w:p>
        </w:tc>
      </w:tr>
      <w:tr w:rsidR="006D1827" w:rsidRPr="006D1827" w14:paraId="53AFE8E3" w14:textId="77777777" w:rsidTr="006D1827">
        <w:tc>
          <w:tcPr>
            <w:tcW w:w="1888" w:type="pct"/>
            <w:hideMark/>
          </w:tcPr>
          <w:p w14:paraId="28158834"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Đóng và mở lại không rõ ràng</w:t>
            </w:r>
          </w:p>
        </w:tc>
        <w:tc>
          <w:tcPr>
            <w:tcW w:w="3112" w:type="pct"/>
            <w:hideMark/>
          </w:tcPr>
          <w:p w14:paraId="5D16EDDC"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Áp dụng quy tắc đóng, mở lại và ghi nhận đánh giá</w:t>
            </w:r>
          </w:p>
        </w:tc>
      </w:tr>
      <w:tr w:rsidR="006D1827" w:rsidRPr="006D1827" w14:paraId="384A5457" w14:textId="77777777" w:rsidTr="006D1827">
        <w:tc>
          <w:tcPr>
            <w:tcW w:w="1888" w:type="pct"/>
            <w:hideMark/>
          </w:tcPr>
          <w:p w14:paraId="1E862FBF"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Khó đo lường hiệu quả</w:t>
            </w:r>
          </w:p>
        </w:tc>
        <w:tc>
          <w:tcPr>
            <w:tcW w:w="3112" w:type="pct"/>
            <w:hideMark/>
          </w:tcPr>
          <w:p w14:paraId="1CE27FB7"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Cung cấp dashboard và các chỉ số hỗ trợ</w:t>
            </w:r>
          </w:p>
        </w:tc>
      </w:tr>
    </w:tbl>
    <w:p w14:paraId="169264AD" w14:textId="77777777" w:rsidR="006D1827" w:rsidRPr="006D1827" w:rsidRDefault="006D1827" w:rsidP="00D93FBB">
      <w:pPr>
        <w:pStyle w:val="Heading2"/>
      </w:pPr>
      <w:r w:rsidRPr="006D1827">
        <w:t>5.7. Pain point ưu tiên cao</w:t>
      </w:r>
    </w:p>
    <w:p w14:paraId="092CF6E0"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Các pain point ưu tiên cao của đề tài gồm: yêu cầu bị phân tán, khó truy vết, phân công chậm, không kiểm soát thời gian phản hồi và giải quyết, không cảnh báo quá hạn SLA, thiếu quy tắc mở lại và khó đo lường hiệu quả hỗ trợ.</w:t>
      </w:r>
    </w:p>
    <w:p w14:paraId="1D07A16E"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Những pain point này ảnh hưởng trực tiếp đến mục tiêu trọng tâm của đề tài là quản lý ticket tập trung, bảo đảm khả năng truy vết và kiểm soát việc đáp ứng SLA.</w:t>
      </w:r>
    </w:p>
    <w:p w14:paraId="48C8B953" w14:textId="77777777" w:rsidR="006D1827" w:rsidRPr="006D1827" w:rsidRDefault="006D1827" w:rsidP="00D93FBB">
      <w:pPr>
        <w:pStyle w:val="Heading2"/>
      </w:pPr>
      <w:r w:rsidRPr="006D1827">
        <w:t>5.8. Kết luận</w:t>
      </w:r>
    </w:p>
    <w:p w14:paraId="577A801D" w14:textId="77777777" w:rsidR="006D1827" w:rsidRPr="006D1827" w:rsidRDefault="006D1827" w:rsidP="006D1827">
      <w:pPr>
        <w:spacing w:after="120" w:line="360" w:lineRule="auto"/>
        <w:jc w:val="both"/>
        <w:rPr>
          <w:rFonts w:cs="Times New Roman"/>
          <w:bCs/>
          <w:sz w:val="26"/>
          <w:szCs w:val="26"/>
        </w:rPr>
      </w:pPr>
      <w:r w:rsidRPr="006D1827">
        <w:rPr>
          <w:rFonts w:cs="Times New Roman"/>
          <w:bCs/>
          <w:sz w:val="26"/>
          <w:szCs w:val="26"/>
        </w:rPr>
        <w:t>Phân tích cho thấy các vấn đề của quy trình As-Is không chỉ xuất phát từ thao tác thủ công mà còn liên quan đến việc thiếu quy trình thống nhất, dữ liệu tập trung, cơ chế phân quyền và công cụ đo lường SLA.</w:t>
      </w:r>
    </w:p>
    <w:p w14:paraId="7928B841" w14:textId="799A8178" w:rsidR="00982464" w:rsidRPr="006D1827" w:rsidRDefault="006D1827" w:rsidP="006D1827">
      <w:pPr>
        <w:spacing w:after="120" w:line="360" w:lineRule="auto"/>
        <w:jc w:val="both"/>
        <w:rPr>
          <w:rFonts w:cs="Times New Roman"/>
          <w:bCs/>
          <w:sz w:val="26"/>
          <w:szCs w:val="26"/>
        </w:rPr>
      </w:pPr>
      <w:r w:rsidRPr="006D1827">
        <w:rPr>
          <w:rFonts w:cs="Times New Roman"/>
          <w:bCs/>
          <w:sz w:val="26"/>
          <w:szCs w:val="26"/>
        </w:rPr>
        <w:lastRenderedPageBreak/>
        <w:t>Vì vậy, hệ thống đề xuất cần tập trung vào quản lý vòng đời ticket, chuẩn hóa thông tin, hỗ trợ phân công, theo dõi response SLA và resolution SLA, ghi nhận lịch sử thao tác và cung cấp các chỉ số đánh giá chất lượng hỗ trợ.</w:t>
      </w:r>
    </w:p>
    <w:sectPr w:rsidR="00982464" w:rsidRPr="006D1827" w:rsidSect="006D1827">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F3C2E"/>
    <w:multiLevelType w:val="hybridMultilevel"/>
    <w:tmpl w:val="FA7AE8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A5944BE"/>
    <w:multiLevelType w:val="multilevel"/>
    <w:tmpl w:val="C56C5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9466074">
    <w:abstractNumId w:val="1"/>
  </w:num>
  <w:num w:numId="2" w16cid:durableId="139507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76D"/>
    <w:rsid w:val="00056DC3"/>
    <w:rsid w:val="0014297D"/>
    <w:rsid w:val="002609D0"/>
    <w:rsid w:val="0031476D"/>
    <w:rsid w:val="003240DD"/>
    <w:rsid w:val="004F0BFE"/>
    <w:rsid w:val="006D1827"/>
    <w:rsid w:val="007B18C2"/>
    <w:rsid w:val="007D428E"/>
    <w:rsid w:val="00820711"/>
    <w:rsid w:val="008D3360"/>
    <w:rsid w:val="00947362"/>
    <w:rsid w:val="00982464"/>
    <w:rsid w:val="009A68BA"/>
    <w:rsid w:val="00B225DB"/>
    <w:rsid w:val="00D93FBB"/>
    <w:rsid w:val="00E53760"/>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DC97A"/>
  <w15:chartTrackingRefBased/>
  <w15:docId w15:val="{29FD73AF-DFE5-4B97-A80B-CBBE23A02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rPr>
      <w:rFonts w:ascii="Times New Roman" w:hAnsi="Times New Roman"/>
    </w:rPr>
  </w:style>
  <w:style w:type="paragraph" w:styleId="Heading1">
    <w:name w:val="heading 1"/>
    <w:basedOn w:val="Normal"/>
    <w:next w:val="Normal"/>
    <w:link w:val="Heading1Char"/>
    <w:uiPriority w:val="9"/>
    <w:qFormat/>
    <w:rsid w:val="006D1827"/>
    <w:pPr>
      <w:keepNext/>
      <w:keepLines/>
      <w:spacing w:before="360" w:after="80"/>
      <w:jc w:val="center"/>
      <w:outlineLvl w:val="0"/>
    </w:pPr>
    <w:rPr>
      <w:rFonts w:eastAsiaTheme="majorEastAsia" w:cstheme="majorBidi"/>
      <w:b/>
      <w:sz w:val="26"/>
      <w:szCs w:val="40"/>
    </w:rPr>
  </w:style>
  <w:style w:type="paragraph" w:styleId="Heading2">
    <w:name w:val="heading 2"/>
    <w:basedOn w:val="Normal"/>
    <w:next w:val="Normal"/>
    <w:link w:val="Heading2Char"/>
    <w:uiPriority w:val="9"/>
    <w:unhideWhenUsed/>
    <w:qFormat/>
    <w:rsid w:val="00D93FBB"/>
    <w:pPr>
      <w:keepNext/>
      <w:keepLines/>
      <w:spacing w:before="280" w:after="200"/>
      <w:jc w:val="both"/>
      <w:outlineLvl w:val="1"/>
    </w:pPr>
    <w:rPr>
      <w:rFonts w:eastAsiaTheme="majorEastAsia" w:cstheme="majorBidi"/>
      <w:sz w:val="26"/>
      <w:szCs w:val="32"/>
    </w:rPr>
  </w:style>
  <w:style w:type="paragraph" w:styleId="Heading3">
    <w:name w:val="heading 3"/>
    <w:basedOn w:val="Normal"/>
    <w:next w:val="Normal"/>
    <w:link w:val="Heading3Char"/>
    <w:uiPriority w:val="9"/>
    <w:unhideWhenUsed/>
    <w:qFormat/>
    <w:rsid w:val="00D93FBB"/>
    <w:pPr>
      <w:keepNext/>
      <w:keepLines/>
      <w:spacing w:before="160" w:after="80"/>
      <w:jc w:val="both"/>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31476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476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147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147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147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147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6D1827"/>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D93FBB"/>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D93FB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3147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47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4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76D"/>
    <w:rPr>
      <w:rFonts w:eastAsiaTheme="majorEastAsia" w:cstheme="majorBidi"/>
      <w:color w:val="272727" w:themeColor="text1" w:themeTint="D8"/>
    </w:rPr>
  </w:style>
  <w:style w:type="paragraph" w:styleId="Title">
    <w:name w:val="Title"/>
    <w:basedOn w:val="Normal"/>
    <w:next w:val="Normal"/>
    <w:link w:val="TitleChar"/>
    <w:uiPriority w:val="10"/>
    <w:qFormat/>
    <w:rsid w:val="00314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7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76D"/>
    <w:pPr>
      <w:spacing w:before="160"/>
      <w:jc w:val="center"/>
    </w:pPr>
    <w:rPr>
      <w:i/>
      <w:iCs/>
      <w:color w:val="404040" w:themeColor="text1" w:themeTint="BF"/>
    </w:rPr>
  </w:style>
  <w:style w:type="character" w:customStyle="1" w:styleId="QuoteChar">
    <w:name w:val="Quote Char"/>
    <w:basedOn w:val="DefaultParagraphFont"/>
    <w:link w:val="Quote"/>
    <w:uiPriority w:val="29"/>
    <w:rsid w:val="0031476D"/>
    <w:rPr>
      <w:rFonts w:ascii="Times New Roman" w:hAnsi="Times New Roman"/>
      <w:i/>
      <w:iCs/>
      <w:color w:val="404040" w:themeColor="text1" w:themeTint="BF"/>
    </w:rPr>
  </w:style>
  <w:style w:type="paragraph" w:styleId="ListParagraph">
    <w:name w:val="List Paragraph"/>
    <w:basedOn w:val="Normal"/>
    <w:uiPriority w:val="34"/>
    <w:qFormat/>
    <w:rsid w:val="0031476D"/>
    <w:pPr>
      <w:ind w:left="720"/>
      <w:contextualSpacing/>
    </w:pPr>
  </w:style>
  <w:style w:type="character" w:styleId="IntenseEmphasis">
    <w:name w:val="Intense Emphasis"/>
    <w:basedOn w:val="DefaultParagraphFont"/>
    <w:uiPriority w:val="21"/>
    <w:qFormat/>
    <w:rsid w:val="0031476D"/>
    <w:rPr>
      <w:i/>
      <w:iCs/>
      <w:color w:val="2F5496" w:themeColor="accent1" w:themeShade="BF"/>
    </w:rPr>
  </w:style>
  <w:style w:type="paragraph" w:styleId="IntenseQuote">
    <w:name w:val="Intense Quote"/>
    <w:basedOn w:val="Normal"/>
    <w:next w:val="Normal"/>
    <w:link w:val="IntenseQuoteChar"/>
    <w:uiPriority w:val="30"/>
    <w:qFormat/>
    <w:rsid w:val="003147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476D"/>
    <w:rPr>
      <w:rFonts w:ascii="Times New Roman" w:hAnsi="Times New Roman"/>
      <w:i/>
      <w:iCs/>
      <w:color w:val="2F5496" w:themeColor="accent1" w:themeShade="BF"/>
    </w:rPr>
  </w:style>
  <w:style w:type="character" w:styleId="IntenseReference">
    <w:name w:val="Intense Reference"/>
    <w:basedOn w:val="DefaultParagraphFont"/>
    <w:uiPriority w:val="32"/>
    <w:qFormat/>
    <w:rsid w:val="0031476D"/>
    <w:rPr>
      <w:b/>
      <w:bCs/>
      <w:smallCaps/>
      <w:color w:val="2F5496" w:themeColor="accent1" w:themeShade="BF"/>
      <w:spacing w:val="5"/>
    </w:rPr>
  </w:style>
  <w:style w:type="table" w:styleId="TableGrid">
    <w:name w:val="Table Grid"/>
    <w:basedOn w:val="TableNormal"/>
    <w:uiPriority w:val="39"/>
    <w:rsid w:val="006D1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1111</Words>
  <Characters>6334</Characters>
  <Application>Microsoft Office Word</Application>
  <DocSecurity>0</DocSecurity>
  <Lines>52</Lines>
  <Paragraphs>14</Paragraphs>
  <ScaleCrop>false</ScaleCrop>
  <Company/>
  <LinksUpToDate>false</LinksUpToDate>
  <CharactersWithSpaces>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4</cp:revision>
  <dcterms:created xsi:type="dcterms:W3CDTF">2026-08-06T15:07:00Z</dcterms:created>
  <dcterms:modified xsi:type="dcterms:W3CDTF">2026-08-06T15:19:00Z</dcterms:modified>
</cp:coreProperties>
</file>