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4DDB" w14:paraId="5E2CD634" w14:textId="77777777" w:rsidTr="00F54DDB">
        <w:tc>
          <w:tcPr>
            <w:tcW w:w="4675" w:type="dxa"/>
          </w:tcPr>
          <w:p w14:paraId="4AF9EECB" w14:textId="77777777" w:rsidR="00F54DDB" w:rsidRDefault="00F54DDB" w:rsidP="00F54DDB">
            <w:r>
              <w:rPr>
                <w:rFonts w:ascii="Arial" w:hAnsi="Arial" w:cs="Arial"/>
                <w:sz w:val="32"/>
                <w:szCs w:val="32"/>
              </w:rPr>
              <w:t>Interface</w:t>
            </w:r>
          </w:p>
          <w:p w14:paraId="1DE8D62C" w14:textId="77777777" w:rsidR="00F54DDB" w:rsidRDefault="00F54DDB"/>
        </w:tc>
        <w:tc>
          <w:tcPr>
            <w:tcW w:w="4675" w:type="dxa"/>
          </w:tcPr>
          <w:p w14:paraId="21717D67" w14:textId="77777777" w:rsidR="00F54DDB" w:rsidRDefault="00F54DDB" w:rsidP="00F54DDB">
            <w:r>
              <w:rPr>
                <w:rFonts w:ascii="Arial" w:hAnsi="Arial" w:cs="Arial"/>
                <w:sz w:val="32"/>
                <w:szCs w:val="32"/>
              </w:rPr>
              <w:t>Abstract</w:t>
            </w:r>
          </w:p>
          <w:p w14:paraId="086D24E3" w14:textId="77777777" w:rsidR="00F54DDB" w:rsidRDefault="00F54DDB"/>
        </w:tc>
      </w:tr>
      <w:tr w:rsidR="00F54DDB" w14:paraId="53DB6B3C" w14:textId="77777777" w:rsidTr="00F54DDB">
        <w:tc>
          <w:tcPr>
            <w:tcW w:w="4675" w:type="dxa"/>
          </w:tcPr>
          <w:p w14:paraId="6DF405B3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bản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thiết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"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17EEEB5B" w14:textId="2B77C12D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Method:</w:t>
            </w:r>
          </w:p>
          <w:p w14:paraId="2C3A9352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5FC9C174" w14:textId="6BD754F3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thường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sử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dụng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trường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hợp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class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thừa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cùng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bản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chất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nhóm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đối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nhưng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chúng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thể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thực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0C6B76CD" w14:textId="54C5D3A2" w:rsidR="00F54DDB" w:rsidRDefault="00F54DDB" w:rsidP="00F54DDB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hiện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hành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động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giống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nhau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đa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hình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  <w:r>
              <w:rPr>
                <w:rFonts w:ascii="Arial" w:hAnsi="Arial" w:cs="Arial"/>
                <w:sz w:val="32"/>
                <w:szCs w:val="32"/>
                <w:lang w:val="vi-VN"/>
              </w:rPr>
              <w:t>.</w:t>
            </w:r>
          </w:p>
          <w:p w14:paraId="4454D494" w14:textId="77777777" w:rsidR="00F54DDB" w:rsidRPr="00F54DDB" w:rsidRDefault="00F54DDB" w:rsidP="00F54DDB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</w:p>
          <w:p w14:paraId="0D8A531D" w14:textId="056C0CBC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phải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111BD5F6" w14:textId="683E1466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mô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tả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như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bản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thiết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cho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class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chung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hoạt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động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30A17E1F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73EC0180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Vì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phải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nên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15120F12" w14:textId="12643F32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thể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định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nghĩa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thuộc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tính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khởi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đối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</w:p>
          <w:p w14:paraId="4BFE699F" w14:textId="2AD927D3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chỉ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khai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phương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401F1BF6" w14:textId="77777777" w:rsidR="00F54DDB" w:rsidRDefault="00F54DDB"/>
          <w:p w14:paraId="48D10815" w14:textId="3C374276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phương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chỉ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khai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tên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hàm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viết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nội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hàm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đó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.(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ko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phần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thân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  <w:p w14:paraId="2EFD7B37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497BD97C" w14:textId="4D6CB85C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khái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niệm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phạm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của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phương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tất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cả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đều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2F535412" w14:textId="5EE970EB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public.</w:t>
            </w:r>
          </w:p>
          <w:p w14:paraId="3C9DDCDC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4B59E31B" w14:textId="75EC1733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thừa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từ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interface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sẻ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phải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override</w:t>
            </w:r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tất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cả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lastRenderedPageBreak/>
              <w:t>phương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đó.Một</w:t>
            </w:r>
            <w:proofErr w:type="spellEnd"/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thể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thừa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từ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nhiều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interface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nhau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bằng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từ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khóa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implements.</w:t>
            </w:r>
          </w:p>
          <w:p w14:paraId="7D430220" w14:textId="77777777" w:rsidR="00F54DDB" w:rsidRPr="00F54DDB" w:rsidRDefault="00F54DDB" w:rsidP="00F54DDB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</w:p>
          <w:p w14:paraId="58ACF8BB" w14:textId="46BFD59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khai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hằng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số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thì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con ko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thể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override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hằng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số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748E3AC6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79227C80" w14:textId="7A26DDFD" w:rsidR="00F54DDB" w:rsidRDefault="00F54DDB"/>
        </w:tc>
        <w:tc>
          <w:tcPr>
            <w:tcW w:w="4675" w:type="dxa"/>
          </w:tcPr>
          <w:p w14:paraId="6AB04FFA" w14:textId="3DC4785B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Abstract Class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bản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thiết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"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Class:</w:t>
            </w:r>
          </w:p>
          <w:p w14:paraId="354A08C3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7034A484" w14:textId="3933A9F2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Abstract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thường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sử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dụng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trường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hợp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class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thừa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từ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cùng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bản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chất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24C3EB7C" w14:textId="5EDDC98B" w:rsidR="00F54DDB" w:rsidRDefault="00F54DDB" w:rsidP="00F54DDB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sz w:val="32"/>
                <w:szCs w:val="32"/>
              </w:rPr>
              <w:t>(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thuộc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nhóm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đối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  <w:r>
              <w:rPr>
                <w:rFonts w:ascii="Arial" w:hAnsi="Arial" w:cs="Arial"/>
                <w:sz w:val="32"/>
                <w:szCs w:val="32"/>
                <w:lang w:val="vi-VN"/>
              </w:rPr>
              <w:t>.</w:t>
            </w:r>
          </w:p>
          <w:p w14:paraId="7D89CADC" w14:textId="77777777" w:rsidR="00F54DDB" w:rsidRPr="00F54DDB" w:rsidRDefault="00F54DDB" w:rsidP="00F54DDB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</w:p>
          <w:p w14:paraId="0B2DCAD1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trừu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xem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như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5AD5D66C" w14:textId="1D6E331E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một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class</w:t>
            </w:r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cha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tất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cả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Class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cùng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bản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chất.Lớp</w:t>
            </w:r>
            <w:proofErr w:type="spellEnd"/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trừu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thể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khai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thuộc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tính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phương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bình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thường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thuộc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tính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trừu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trừu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phép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khởi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tham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số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chỉ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khai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thôi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).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Bên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cạnh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phép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instance,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nghĩa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sẽ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thể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đối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thuộc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  <w:p w14:paraId="27ABC597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4EBEE3BF" w14:textId="3F4C7BCC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thừa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phạm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phải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hơn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hoặc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bằng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cha.</w:t>
            </w:r>
          </w:p>
          <w:p w14:paraId="74361CBE" w14:textId="77777777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</w:p>
          <w:p w14:paraId="27474719" w14:textId="586A4A4C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thừa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từ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trừu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thể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override</w:t>
            </w:r>
            <w:r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phương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trừu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đó.Các</w:t>
            </w:r>
            <w:proofErr w:type="spellEnd"/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phương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định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nghĩa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abstract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abstract class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thì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chỉ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khai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tên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hàm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viết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nội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hàm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Nội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dung s</w:t>
            </w:r>
            <w:r w:rsidR="00FD60F8">
              <w:rPr>
                <w:rFonts w:ascii="Arial" w:hAnsi="Arial" w:cs="Arial"/>
                <w:sz w:val="32"/>
                <w:szCs w:val="32"/>
                <w:lang w:val="vi-VN"/>
              </w:rPr>
              <w:t xml:space="preserve">ẽ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lastRenderedPageBreak/>
              <w:t>được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viết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class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thừa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override</w:t>
            </w:r>
            <w:r w:rsidR="00FD60F8"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lại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phương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đó.Do</w:t>
            </w:r>
            <w:proofErr w:type="spellEnd"/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đó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mỗi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dẫn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xuất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con)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chỉ</w:t>
            </w:r>
            <w:proofErr w:type="spellEnd"/>
            <w:r w:rsidR="00FD60F8">
              <w:rPr>
                <w:rFonts w:ascii="Arial" w:hAnsi="Arial" w:cs="Arial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thể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kế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thừa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từ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một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lớp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trừu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tượngbằng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từ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khóa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53E1A0A9" w14:textId="00B13016" w:rsidR="00F54DDB" w:rsidRDefault="00F54DDB" w:rsidP="00F54D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extends.</w:t>
            </w:r>
          </w:p>
          <w:p w14:paraId="3B0F451E" w14:textId="77777777" w:rsidR="00F54DDB" w:rsidRDefault="00F54DDB"/>
        </w:tc>
      </w:tr>
    </w:tbl>
    <w:p w14:paraId="060DA4C2" w14:textId="77777777" w:rsidR="003A5736" w:rsidRDefault="003A5736"/>
    <w:sectPr w:rsidR="003A5736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DB"/>
    <w:rsid w:val="003A5736"/>
    <w:rsid w:val="00BC63B8"/>
    <w:rsid w:val="00F54DDB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930B"/>
  <w15:chartTrackingRefBased/>
  <w15:docId w15:val="{E738097F-2E54-604B-A822-24BB1EB8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2020-12-07T13:46:00Z</dcterms:created>
  <dcterms:modified xsi:type="dcterms:W3CDTF">2020-12-07T14:06:00Z</dcterms:modified>
</cp:coreProperties>
</file>