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cs="Calibri"/>
          <w:sz w:val="28"/>
          <w:szCs w:val="28"/>
          <w:lang w:val="en-US"/>
        </w:rPr>
        <w:t>Bàn cờ</w:t>
      </w:r>
    </w:p>
    <w:p>
      <w:pPr>
        <w:pStyle w:val="style0"/>
      </w:pPr>
      <w:r>
        <w:rPr>
          <w:rFonts w:cs="Calibri"/>
          <w:i/>
          <w:sz w:val="28"/>
          <w:szCs w:val="28"/>
          <w:lang w:val="en-US"/>
        </w:rPr>
        <w:t>Program name: chess.cpp/chess.pas</w:t>
      </w:r>
    </w:p>
    <w:p>
      <w:pPr>
        <w:pStyle w:val="style0"/>
      </w:pPr>
      <w:r>
        <w:rPr>
          <w:rFonts w:cs="Calibri"/>
          <w:i/>
          <w:sz w:val="28"/>
          <w:szCs w:val="28"/>
          <w:lang w:val="en-US"/>
        </w:rPr>
        <w:t>Input: Standard Input</w:t>
      </w:r>
    </w:p>
    <w:p>
      <w:pPr>
        <w:pStyle w:val="style0"/>
      </w:pPr>
      <w:r>
        <w:rPr>
          <w:rFonts w:cs="Calibri"/>
          <w:i/>
          <w:sz w:val="28"/>
          <w:szCs w:val="28"/>
          <w:lang w:val="en-US"/>
        </w:rPr>
        <w:t>Output: Standard Output</w:t>
      </w:r>
    </w:p>
    <w:p>
      <w:pPr>
        <w:pStyle w:val="style0"/>
      </w:pPr>
      <w:r>
        <w:rPr>
          <w:rFonts w:cs="Calibri"/>
          <w:i/>
          <w:sz w:val="28"/>
          <w:szCs w:val="28"/>
          <w:lang w:val="en-US"/>
        </w:rPr>
        <w:t>Time limit: 1s/test</w:t>
      </w:r>
    </w:p>
    <w:p>
      <w:pPr>
        <w:pStyle w:val="style0"/>
      </w:pPr>
      <w:r>
        <w:rPr>
          <w:rFonts w:cs="Calibri"/>
          <w:lang w:val="en-US"/>
        </w:rPr>
      </w:r>
    </w:p>
    <w:p>
      <w:pPr>
        <w:pStyle w:val="style0"/>
      </w:pPr>
      <w:r>
        <w:rPr>
          <w:rFonts w:ascii="Courier New" w:cs="Courier New" w:hAnsi="Courier New"/>
          <w:lang w:val="en-US"/>
        </w:rPr>
        <w:t>Cho một bàn cờ kích thước N * N (ở đây, ta bỏ qua yếu tố bàn cờ có các ô đen và trắng). Hãy đếm số cách xếp N con xe lên bàn sao cho mỗi hàng hoặc mỗi cột chứa đúng 1 con xe.</w:t>
      </w:r>
    </w:p>
    <w:p>
      <w:pPr>
        <w:pStyle w:val="style0"/>
      </w:pPr>
      <w:r>
        <w:rPr>
          <w:rFonts w:ascii="Courier New" w:cs="Courier New" w:hAnsi="Courier New"/>
          <w:lang w:val="en-US"/>
        </w:rPr>
        <w:t>2 cách xếp được tính là giống nhau nếu việc xoay bàn cờ một góc 90 độ một số lần (có thể là 0) biến đổi từ bàn cờ này sang bàn cờ kia.</w:t>
      </w:r>
    </w:p>
    <w:p>
      <w:pPr>
        <w:pStyle w:val="style0"/>
      </w:pPr>
      <w:r>
        <w:rPr>
          <w:rFonts w:ascii="Courier New" w:cs="Courier New" w:hAnsi="Courier New"/>
          <w:lang w:val="en-US"/>
        </w:rPr>
      </w:r>
    </w:p>
    <w:p>
      <w:pPr>
        <w:pStyle w:val="style0"/>
      </w:pPr>
      <w:r>
        <w:rPr>
          <w:rFonts w:ascii="Courier New" w:cs="Courier New" w:hAnsi="Courier New"/>
          <w:lang w:val="en-US"/>
        </w:rPr>
        <w:t>Input:</w:t>
      </w:r>
    </w:p>
    <w:p>
      <w:pPr>
        <w:pStyle w:val="style27"/>
        <w:numPr>
          <w:ilvl w:val="0"/>
          <w:numId w:val="1"/>
        </w:numPr>
      </w:pPr>
      <w:r>
        <w:rPr>
          <w:rFonts w:ascii="Courier New" w:cs="Courier New" w:hAnsi="Courier New"/>
          <w:lang w:val="en-US"/>
        </w:rPr>
        <w:t>Dòng 1 chứa 1 số nguyên N (0 &lt; N &lt;= 50000)</w:t>
      </w:r>
    </w:p>
    <w:p>
      <w:pPr>
        <w:pStyle w:val="style0"/>
      </w:pPr>
      <w:r>
        <w:rPr>
          <w:rFonts w:ascii="Courier New" w:cs="Courier New" w:hAnsi="Courier New"/>
          <w:lang w:val="en-US"/>
        </w:rPr>
        <w:t>Output:</w:t>
      </w:r>
    </w:p>
    <w:p>
      <w:pPr>
        <w:pStyle w:val="style27"/>
        <w:numPr>
          <w:ilvl w:val="0"/>
          <w:numId w:val="1"/>
        </w:numPr>
      </w:pPr>
      <w:r>
        <w:rPr>
          <w:rFonts w:ascii="Courier New" w:cs="Courier New" w:hAnsi="Courier New"/>
          <w:lang w:val="en-US"/>
        </w:rPr>
        <w:t>1 dòng đưa ra số cách xếp</w:t>
      </w:r>
    </w:p>
    <w:p>
      <w:pPr>
        <w:pStyle w:val="style0"/>
      </w:pPr>
      <w:r>
        <w:rPr>
          <w:rFonts w:ascii="Courier New" w:cs="Courier New" w:hAnsi="Courier New"/>
          <w:lang w:val="en-US"/>
        </w:rPr>
        <w:t>Example:</w:t>
      </w:r>
    </w:p>
    <w:tbl>
      <w:tblPr>
        <w:jc w:val="left"/>
        <w:tblInd w:type="dxa" w:w="-108"/>
        <w:tblBorders/>
      </w:tblPr>
      <w:tblGrid>
        <w:gridCol w:w="4621"/>
        <w:gridCol w:w="4620"/>
      </w:tblGrid>
      <w:tr>
        <w:trPr>
          <w:cantSplit w:val="false"/>
        </w:trPr>
        <w:tc>
          <w:tcPr>
            <w:tcW w:type="dxa" w:w="4621"/>
            <w:tcBorders/>
            <w:shd w:fill="auto" w:val="clear"/>
            <w:tcMar>
              <w:top w:type="dxa" w:w="0"/>
              <w:left w:type="dxa" w:w="108"/>
              <w:bottom w:type="dxa" w:w="0"/>
              <w:right w:type="dxa" w:w="108"/>
            </w:tcMar>
          </w:tcPr>
          <w:p>
            <w:pPr>
              <w:pStyle w:val="style0"/>
            </w:pPr>
            <w:r>
              <w:rPr>
                <w:rFonts w:ascii="Courier New" w:cs="Courier New" w:hAnsi="Courier New"/>
                <w:lang w:val="en-US"/>
              </w:rPr>
              <w:t>Input</w:t>
            </w:r>
          </w:p>
        </w:tc>
        <w:tc>
          <w:tcPr>
            <w:tcW w:type="dxa" w:w="4620"/>
            <w:tcBorders/>
            <w:shd w:fill="auto" w:val="clear"/>
            <w:tcMar>
              <w:top w:type="dxa" w:w="0"/>
              <w:left w:type="dxa" w:w="108"/>
              <w:bottom w:type="dxa" w:w="0"/>
              <w:right w:type="dxa" w:w="108"/>
            </w:tcMar>
          </w:tcPr>
          <w:p>
            <w:pPr>
              <w:pStyle w:val="style0"/>
            </w:pPr>
            <w:r>
              <w:rPr>
                <w:rFonts w:ascii="Courier New" w:cs="Courier New" w:hAnsi="Courier New"/>
                <w:lang w:val="en-US"/>
              </w:rPr>
              <w:t>Output</w:t>
            </w:r>
          </w:p>
        </w:tc>
      </w:tr>
      <w:tr>
        <w:trPr>
          <w:cantSplit w:val="false"/>
        </w:trPr>
        <w:tc>
          <w:tcPr>
            <w:tcW w:type="dxa" w:w="4621"/>
            <w:tcBorders/>
            <w:shd w:fill="auto" w:val="clear"/>
            <w:tcMar>
              <w:top w:type="dxa" w:w="0"/>
              <w:left w:type="dxa" w:w="108"/>
              <w:bottom w:type="dxa" w:w="0"/>
              <w:right w:type="dxa" w:w="108"/>
            </w:tcMar>
          </w:tcPr>
          <w:p>
            <w:pPr>
              <w:pStyle w:val="style0"/>
            </w:pPr>
            <w:r>
              <w:rPr>
                <w:rFonts w:ascii="Courier New" w:cs="Courier New" w:hAnsi="Courier New"/>
                <w:lang w:val="en-US"/>
              </w:rPr>
              <w:t>1</w:t>
            </w:r>
          </w:p>
        </w:tc>
        <w:tc>
          <w:tcPr>
            <w:tcW w:type="dxa" w:w="4620"/>
            <w:tcBorders/>
            <w:shd w:fill="auto" w:val="clear"/>
            <w:tcMar>
              <w:top w:type="dxa" w:w="0"/>
              <w:left w:type="dxa" w:w="108"/>
              <w:bottom w:type="dxa" w:w="0"/>
              <w:right w:type="dxa" w:w="108"/>
            </w:tcMar>
          </w:tcPr>
          <w:p>
            <w:pPr>
              <w:pStyle w:val="style0"/>
            </w:pPr>
            <w:r>
              <w:rPr>
                <w:rFonts w:ascii="Courier New" w:cs="Courier New" w:hAnsi="Courier New"/>
                <w:lang w:val="en-US"/>
              </w:rPr>
              <w:t>1</w:t>
            </w:r>
          </w:p>
        </w:tc>
      </w:tr>
      <w:tr>
        <w:trPr>
          <w:cantSplit w:val="false"/>
        </w:trPr>
        <w:tc>
          <w:tcPr>
            <w:tcW w:type="dxa" w:w="4621"/>
            <w:tcBorders/>
            <w:shd w:fill="auto" w:val="clear"/>
            <w:tcMar>
              <w:top w:type="dxa" w:w="0"/>
              <w:left w:type="dxa" w:w="108"/>
              <w:bottom w:type="dxa" w:w="0"/>
              <w:right w:type="dxa" w:w="108"/>
            </w:tcMar>
          </w:tcPr>
          <w:p>
            <w:pPr>
              <w:pStyle w:val="style0"/>
            </w:pPr>
            <w:r>
              <w:rPr>
                <w:rFonts w:ascii="Courier New" w:cs="Courier New" w:hAnsi="Courier New"/>
                <w:lang w:val="en-US"/>
              </w:rPr>
              <w:t>2</w:t>
            </w:r>
          </w:p>
        </w:tc>
        <w:tc>
          <w:tcPr>
            <w:tcW w:type="dxa" w:w="4620"/>
            <w:tcBorders/>
            <w:shd w:fill="auto" w:val="clear"/>
            <w:tcMar>
              <w:top w:type="dxa" w:w="0"/>
              <w:left w:type="dxa" w:w="108"/>
              <w:bottom w:type="dxa" w:w="0"/>
              <w:right w:type="dxa" w:w="108"/>
            </w:tcMar>
          </w:tcPr>
          <w:p>
            <w:pPr>
              <w:pStyle w:val="style0"/>
            </w:pPr>
            <w:bookmarkStart w:id="0" w:name="_GoBack"/>
            <w:bookmarkEnd w:id="0"/>
            <w:r>
              <w:rPr>
                <w:rFonts w:ascii="Courier New" w:cs="Courier New" w:hAnsi="Courier New"/>
                <w:lang w:val="en-US"/>
              </w:rPr>
              <w:t>1</w:t>
            </w:r>
          </w:p>
        </w:tc>
      </w:tr>
    </w:tbl>
    <w:p>
      <w:pPr>
        <w:pStyle w:val="style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2"/>
      <w:numFmt w:val="bullet"/>
      <w:lvlText w:val="-"/>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vi-VN"/>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HTML Preformatted Char"/>
    <w:basedOn w:val="style15"/>
    <w:next w:val="style18"/>
    <w:rPr>
      <w:rFonts w:ascii="Courier New" w:cs="Courier New" w:eastAsia="Times New Roman" w:hAnsi="Courier New"/>
      <w:sz w:val="20"/>
      <w:szCs w:val="20"/>
      <w:lang w:eastAsia="vi-VN"/>
    </w:rPr>
  </w:style>
  <w:style w:styleId="style19" w:type="character">
    <w:name w:val="ListLabel 1"/>
    <w:next w:val="style19"/>
    <w:rPr>
      <w:rFonts w:cs="Arial"/>
    </w:rPr>
  </w:style>
  <w:style w:styleId="style20" w:type="character">
    <w:name w:val="ListLabel 2"/>
    <w:next w:val="style20"/>
    <w:rPr>
      <w:rFonts w:cs="Courier New"/>
    </w:rPr>
  </w:style>
  <w:style w:styleId="style21" w:type="character">
    <w:name w:val="ListLabel 3"/>
    <w:next w:val="style21"/>
    <w:rPr>
      <w:rFonts w:cs="Calibri"/>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List Paragraph"/>
    <w:basedOn w:val="style0"/>
    <w:next w:val="style27"/>
    <w:pPr>
      <w:ind w:hanging="0" w:left="720" w:right="0"/>
    </w:pPr>
    <w:rPr/>
  </w:style>
  <w:style w:styleId="style28" w:type="paragraph">
    <w:name w:val="Balloon Text"/>
    <w:basedOn w:val="style0"/>
    <w:next w:val="style28"/>
    <w:pPr>
      <w:spacing w:after="0" w:before="0" w:line="100" w:lineRule="atLeast"/>
    </w:pPr>
    <w:rPr>
      <w:rFonts w:ascii="Tahoma" w:cs="Tahoma" w:hAnsi="Tahoma"/>
      <w:sz w:val="16"/>
      <w:szCs w:val="16"/>
    </w:rPr>
  </w:style>
  <w:style w:styleId="style29" w:type="paragraph">
    <w:name w:val="HTML Preformatted"/>
    <w:basedOn w:val="style0"/>
    <w:next w:val="style2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vi-V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2012-02-26T11:34:00.00Z</dcterms:created>
  <dc:creator>ll931110</dc:creator>
  <cp:lastModifiedBy>ll931110</cp:lastModifiedBy>
  <cp:lastPrinted>2012-02-26T11:46:00.00Z</cp:lastPrinted>
  <dcterms:modified xsi:type="dcterms:W3CDTF">2012-07-30T07:51:00.00Z</dcterms:modified>
  <cp:revision>14</cp:revision>
</cp:coreProperties>
</file>