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E3A8A"/>
          <w:sz w:val="36"/>
        </w:rPr>
        <w:t>KIẾN TRÚC HỆ THỐNG CHI TIẾT (SYSTEM ARCHITECTURE)</w:t>
      </w:r>
    </w:p>
    <w:p>
      <w:pPr>
        <w:spacing w:before="0" w:after="60"/>
      </w:pPr>
    </w:p>
    <w:p>
      <w:pPr>
        <w:spacing w:line="276" w:lineRule="auto" w:before="0" w:after="120"/>
      </w:pPr>
      <w:r>
        <w:rPr>
          <w:rFonts w:ascii="Calibri" w:hAnsi="Calibri"/>
          <w:b/>
          <w:color w:val="111827"/>
        </w:rPr>
        <w:t>Hệ Thống Quản Lý Nhà Hàng Chuỗi - SWP391</w:t>
      </w:r>
    </w:p>
    <w:p>
      <w:pPr>
        <w:spacing w:before="0" w:after="60"/>
      </w:pPr>
    </w:p>
    <w:p>
      <w:pPr>
        <w:spacing w:line="276" w:lineRule="auto" w:before="0" w:after="120"/>
      </w:pPr>
      <w:r>
        <w:rPr>
          <w:rFonts w:ascii="Calibri" w:hAnsi="Calibri"/>
        </w:rPr>
        <w:t>---</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4680"/>
        <w:gridCol w:w="4680"/>
      </w:tblGrid>
      <w:tr>
        <w:trPr>
          <w:cantSplit/>
          <w:tblHeader/>
        </w:trPr>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Thông Tin Tài Liệu</w:t>
            </w:r>
          </w:p>
        </w:tc>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Chi Tiết</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Dự án</w:t>
            </w:r>
          </w:p>
        </w:tc>
        <w:tc>
          <w:tcPr>
            <w:tcW w:type="dxa" w:w="4680"/>
            <w:tcMar>
              <w:top w:w="140" w:type="dxa"/>
              <w:bottom w:w="140" w:type="dxa"/>
              <w:left w:w="160" w:type="dxa"/>
              <w:right w:w="160" w:type="dxa"/>
            </w:tcMar>
            <w:shd w:fill="FFFFFF"/>
          </w:tcPr>
          <w:p>
            <w:pPr>
              <w:spacing w:before="0" w:after="0"/>
              <w:jc w:val="left"/>
            </w:pPr>
            <w:r>
              <w:rPr>
                <w:rFonts w:ascii="Calibri" w:hAnsi="Calibri"/>
              </w:rPr>
              <w:t>Hệ Thống Quản Lý Nhà Hàng Chuỗi (RMS - Restaurant Management System)</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Môn học</w:t>
            </w:r>
          </w:p>
        </w:tc>
        <w:tc>
          <w:tcPr>
            <w:tcW w:type="dxa" w:w="4680"/>
            <w:tcMar>
              <w:top w:w="140" w:type="dxa"/>
              <w:bottom w:w="140" w:type="dxa"/>
              <w:left w:w="160" w:type="dxa"/>
              <w:right w:w="160" w:type="dxa"/>
            </w:tcMar>
            <w:shd w:fill="F9FAFB"/>
          </w:tcPr>
          <w:p>
            <w:pPr>
              <w:spacing w:before="0" w:after="0"/>
              <w:jc w:val="left"/>
            </w:pPr>
            <w:r>
              <w:rPr>
                <w:rFonts w:ascii="Calibri" w:hAnsi="Calibri"/>
              </w:rPr>
              <w:t>SWP391 - Học kỳ 5, Đại học FPT</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Tài liệu</w:t>
            </w:r>
          </w:p>
        </w:tc>
        <w:tc>
          <w:tcPr>
            <w:tcW w:type="dxa" w:w="4680"/>
            <w:tcMar>
              <w:top w:w="140" w:type="dxa"/>
              <w:bottom w:w="140" w:type="dxa"/>
              <w:left w:w="160" w:type="dxa"/>
              <w:right w:w="160" w:type="dxa"/>
            </w:tcMar>
            <w:shd w:fill="FFFFFF"/>
          </w:tcPr>
          <w:p>
            <w:pPr>
              <w:spacing w:before="0" w:after="0"/>
              <w:jc w:val="left"/>
            </w:pPr>
            <w:r>
              <w:rPr>
                <w:rFonts w:ascii="Calibri" w:hAnsi="Calibri"/>
              </w:rPr>
              <w:t>Tài Liệu Thiết Kế Kiến Trúc Hệ Thống Chi Tiết (System Architecture Document)</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Phiên bản</w:t>
            </w:r>
          </w:p>
        </w:tc>
        <w:tc>
          <w:tcPr>
            <w:tcW w:type="dxa" w:w="4680"/>
            <w:tcMar>
              <w:top w:w="140" w:type="dxa"/>
              <w:bottom w:w="140" w:type="dxa"/>
              <w:left w:w="160" w:type="dxa"/>
              <w:right w:w="160" w:type="dxa"/>
            </w:tcMar>
            <w:shd w:fill="F9FAFB"/>
          </w:tcPr>
          <w:p>
            <w:pPr>
              <w:spacing w:before="0" w:after="0"/>
              <w:jc w:val="left"/>
            </w:pPr>
            <w:r>
              <w:rPr>
                <w:rFonts w:ascii="Calibri" w:hAnsi="Calibri"/>
              </w:rPr>
              <w:t>1.1.0 (Bản nâng cấp Epic)</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Tác giả</w:t>
            </w:r>
          </w:p>
        </w:tc>
        <w:tc>
          <w:tcPr>
            <w:tcW w:type="dxa" w:w="4680"/>
            <w:tcMar>
              <w:top w:w="140" w:type="dxa"/>
              <w:bottom w:w="140" w:type="dxa"/>
              <w:left w:w="160" w:type="dxa"/>
              <w:right w:w="160" w:type="dxa"/>
            </w:tcMar>
            <w:shd w:fill="FFFFFF"/>
          </w:tcPr>
          <w:p>
            <w:pPr>
              <w:spacing w:before="0" w:after="0"/>
              <w:jc w:val="left"/>
            </w:pPr>
            <w:r>
              <w:rPr>
                <w:rFonts w:ascii="Calibri" w:hAnsi="Calibri"/>
              </w:rPr>
              <w:t>Software Architect &amp; Tech Lead (20 năm kinh nghiệm)</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Trạng thái</w:t>
            </w:r>
          </w:p>
        </w:tc>
        <w:tc>
          <w:tcPr>
            <w:tcW w:type="dxa" w:w="4680"/>
            <w:tcMar>
              <w:top w:w="140" w:type="dxa"/>
              <w:bottom w:w="140" w:type="dxa"/>
              <w:left w:w="160" w:type="dxa"/>
              <w:right w:w="160" w:type="dxa"/>
            </w:tcMar>
            <w:shd w:fill="F9FAFB"/>
          </w:tcPr>
          <w:p>
            <w:pPr>
              <w:spacing w:before="0" w:after="0"/>
              <w:jc w:val="left"/>
            </w:pPr>
            <w:r>
              <w:rPr>
                <w:rFonts w:ascii="Calibri" w:hAnsi="Calibri"/>
              </w:rPr>
              <w:t>Sẵn sàng trình duyệt</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1. Tổng Quan Hệ Thống (System Overview)</w:t>
      </w:r>
    </w:p>
    <w:p>
      <w:pPr>
        <w:spacing w:before="0" w:after="60"/>
      </w:pPr>
    </w:p>
    <w:p>
      <w:pPr>
        <w:spacing w:line="276" w:lineRule="auto" w:before="0" w:after="120"/>
      </w:pPr>
      <w:r>
        <w:rPr>
          <w:rFonts w:ascii="Calibri" w:hAnsi="Calibri"/>
        </w:rPr>
        <w:t xml:space="preserve">Hệ thống </w:t>
      </w:r>
      <w:r>
        <w:rPr>
          <w:rFonts w:ascii="Calibri" w:hAnsi="Calibri"/>
          <w:b/>
          <w:color w:val="111827"/>
        </w:rPr>
        <w:t>Quản lý Nhà hàng Chuỗi (RMS)</w:t>
      </w:r>
      <w:r>
        <w:rPr>
          <w:rFonts w:ascii="Calibri" w:hAnsi="Calibri"/>
        </w:rPr>
        <w:t xml:space="preserve"> được thiết kế theo mô hình </w:t>
      </w:r>
      <w:r>
        <w:rPr>
          <w:rFonts w:ascii="Calibri" w:hAnsi="Calibri"/>
          <w:b/>
          <w:color w:val="111827"/>
        </w:rPr>
        <w:t>Modular Monolith (Kiến trúc nguyên khối phân mô-đun)</w:t>
      </w:r>
      <w:r>
        <w:rPr>
          <w:rFonts w:ascii="Calibri" w:hAnsi="Calibri"/>
        </w:rPr>
        <w:t>. Thiết kế này giúp hệ thống đạt được sự cân bằng tối ưu giữa tính dễ triển khai (phù hợp cho dự án môn học SWP391) và tính độc lập, bao gói cao của từng phân hệ nghiệp vụ nghiệp vụ (Auth, POS, KDS, Kho, Loyalty, HR, Thu Mua, Khuyến Mãi).</w:t>
      </w:r>
    </w:p>
    <w:p>
      <w:pPr>
        <w:spacing w:before="0" w:after="60"/>
      </w:pPr>
    </w:p>
    <w:p>
      <w:pPr>
        <w:spacing w:line="276" w:lineRule="auto" w:before="0" w:after="120"/>
      </w:pPr>
      <w:r>
        <w:rPr>
          <w:rFonts w:ascii="Calibri" w:hAnsi="Calibri"/>
        </w:rPr>
        <w:t>Mỗi mô-đun nghiệp vụ tự quản lý các tầng lớp logic riêng biệt (</w:t>
      </w:r>
      <w:r>
        <w:rPr>
          <w:rFonts w:ascii="Consolas" w:hAnsi="Consolas"/>
          <w:color w:val="B45309"/>
          <w:sz w:val="19"/>
        </w:rPr>
        <w:t>Controller</w:t>
      </w:r>
      <w:r>
        <w:rPr>
          <w:rFonts w:ascii="Calibri" w:hAnsi="Calibri"/>
        </w:rPr>
        <w:t xml:space="preserve">, </w:t>
      </w:r>
      <w:r>
        <w:rPr>
          <w:rFonts w:ascii="Consolas" w:hAnsi="Consolas"/>
          <w:color w:val="B45309"/>
          <w:sz w:val="19"/>
        </w:rPr>
        <w:t>Service</w:t>
      </w:r>
      <w:r>
        <w:rPr>
          <w:rFonts w:ascii="Calibri" w:hAnsi="Calibri"/>
        </w:rPr>
        <w:t xml:space="preserve">, </w:t>
      </w:r>
      <w:r>
        <w:rPr>
          <w:rFonts w:ascii="Consolas" w:hAnsi="Consolas"/>
          <w:color w:val="B45309"/>
          <w:sz w:val="19"/>
        </w:rPr>
        <w:t>Repository</w:t>
      </w:r>
      <w:r>
        <w:rPr>
          <w:rFonts w:ascii="Calibri" w:hAnsi="Calibri"/>
        </w:rPr>
        <w:t xml:space="preserve">, </w:t>
      </w:r>
      <w:r>
        <w:rPr>
          <w:rFonts w:ascii="Consolas" w:hAnsi="Consolas"/>
          <w:color w:val="B45309"/>
          <w:sz w:val="19"/>
        </w:rPr>
        <w:t>Model</w:t>
      </w:r>
      <w:r>
        <w:rPr>
          <w:rFonts w:ascii="Calibri" w:hAnsi="Calibri"/>
        </w:rPr>
        <w:t>), chỉ giao tiếp chéo thông qua các giao diện dịch vụ (Service Interfaces) được định nghĩa sẵn, giúp giảm thiểu độ phụ thuộc chéo (Loosely Coupled).</w:t>
      </w: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2. Công Nghệ Sử Dụng (Technology Stack)</w:t>
      </w:r>
    </w:p>
    <w:p>
      <w:pPr>
        <w:spacing w:before="0" w:after="60"/>
      </w:pPr>
    </w:p>
    <w:p>
      <w:pPr>
        <w:spacing w:line="276" w:lineRule="auto" w:before="0" w:after="120"/>
      </w:pPr>
      <w:r>
        <w:rPr>
          <w:rFonts w:ascii="Calibri" w:hAnsi="Calibri"/>
        </w:rPr>
        <w:t xml:space="preserve">Hệ thống được phát triển trên nền tảng </w:t>
      </w:r>
      <w:r>
        <w:rPr>
          <w:rFonts w:ascii="Calibri" w:hAnsi="Calibri"/>
          <w:b/>
          <w:color w:val="111827"/>
        </w:rPr>
        <w:t>Java 21</w:t>
      </w:r>
      <w:r>
        <w:rPr>
          <w:rFonts w:ascii="Calibri" w:hAnsi="Calibri"/>
        </w:rPr>
        <w:t xml:space="preserve"> kết hợp với </w:t>
      </w:r>
      <w:r>
        <w:rPr>
          <w:rFonts w:ascii="Calibri" w:hAnsi="Calibri"/>
          <w:b/>
          <w:color w:val="111827"/>
        </w:rPr>
        <w:t>Spring Boot 3.4+</w:t>
      </w:r>
      <w:r>
        <w:rPr>
          <w:rFonts w:ascii="Calibri" w:hAnsi="Calibri"/>
        </w:rPr>
        <w:t xml:space="preserve"> mạnh mẽ cho phía Back-end và các template </w:t>
      </w:r>
      <w:r>
        <w:rPr>
          <w:rFonts w:ascii="Calibri" w:hAnsi="Calibri"/>
          <w:b/>
          <w:color w:val="111827"/>
        </w:rPr>
        <w:t>Thymeleaf HTML5</w:t>
      </w:r>
      <w:r>
        <w:rPr>
          <w:rFonts w:ascii="Calibri" w:hAnsi="Calibri"/>
        </w:rPr>
        <w:t xml:space="preserve"> cùng với CSS/JS thuần cho Front-end để tối ưu hóa tốc độ tải trang, đảm bảo khả năng render giao diện mượt mà mà không làm phức tạp hóa kiến trúc triển khai.</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3120"/>
        <w:gridCol w:w="3120"/>
        <w:gridCol w:w="3120"/>
      </w:tblGrid>
      <w:tr>
        <w:trPr>
          <w:cantSplit/>
          <w:tblHeader/>
        </w:trPr>
        <w:tc>
          <w:tcPr>
            <w:tcW w:type="dxa" w:w="3120"/>
            <w:tcMar>
              <w:top w:w="140" w:type="dxa"/>
              <w:bottom w:w="140" w:type="dxa"/>
              <w:left w:w="160" w:type="dxa"/>
              <w:right w:w="160" w:type="dxa"/>
            </w:tcMar>
            <w:shd w:fill="1E3A8A"/>
          </w:tcPr>
          <w:p>
            <w:pPr>
              <w:spacing w:before="0" w:after="0"/>
              <w:jc w:val="center"/>
            </w:pPr>
            <w:r>
              <w:rPr>
                <w:rFonts w:ascii="Calibri" w:hAnsi="Calibri"/>
                <w:b/>
                <w:color w:val="FFFFFF"/>
                <w:sz w:val="20"/>
              </w:rPr>
              <w:t>Lớp Công Nghệ (Layer)</w:t>
            </w:r>
          </w:p>
        </w:tc>
        <w:tc>
          <w:tcPr>
            <w:tcW w:type="dxa" w:w="3120"/>
            <w:tcMar>
              <w:top w:w="140" w:type="dxa"/>
              <w:bottom w:w="140" w:type="dxa"/>
              <w:left w:w="160" w:type="dxa"/>
              <w:right w:w="160" w:type="dxa"/>
            </w:tcMar>
            <w:shd w:fill="1E3A8A"/>
          </w:tcPr>
          <w:p>
            <w:pPr>
              <w:spacing w:before="0" w:after="0"/>
              <w:jc w:val="center"/>
            </w:pPr>
            <w:r>
              <w:rPr>
                <w:rFonts w:ascii="Calibri" w:hAnsi="Calibri"/>
                <w:b/>
                <w:color w:val="FFFFFF"/>
                <w:sz w:val="20"/>
              </w:rPr>
              <w:t>Công Nghệ &amp; Thư Viện</w:t>
            </w:r>
          </w:p>
        </w:tc>
        <w:tc>
          <w:tcPr>
            <w:tcW w:type="dxa" w:w="3120"/>
            <w:tcMar>
              <w:top w:w="140" w:type="dxa"/>
              <w:bottom w:w="140" w:type="dxa"/>
              <w:left w:w="160" w:type="dxa"/>
              <w:right w:w="160" w:type="dxa"/>
            </w:tcMar>
            <w:shd w:fill="1E3A8A"/>
          </w:tcPr>
          <w:p>
            <w:pPr>
              <w:spacing w:before="0" w:after="0"/>
              <w:jc w:val="center"/>
            </w:pPr>
            <w:r>
              <w:rPr>
                <w:rFonts w:ascii="Calibri" w:hAnsi="Calibri"/>
                <w:b/>
                <w:color w:val="FFFFFF"/>
                <w:sz w:val="20"/>
              </w:rPr>
              <w:t>Vai Trò &amp; Chức Năng Chi Tiết</w:t>
            </w:r>
          </w:p>
        </w:tc>
      </w:tr>
      <w:tr>
        <w:trPr>
          <w:cantSplit/>
        </w:trPr>
        <w:tc>
          <w:tcPr>
            <w:tcW w:type="dxa" w:w="3120"/>
            <w:tcMar>
              <w:top w:w="140" w:type="dxa"/>
              <w:bottom w:w="140" w:type="dxa"/>
              <w:left w:w="160" w:type="dxa"/>
              <w:right w:w="160" w:type="dxa"/>
            </w:tcMar>
            <w:shd w:fill="FFFFFF"/>
          </w:tcPr>
          <w:p>
            <w:pPr>
              <w:spacing w:before="0" w:after="0"/>
              <w:jc w:val="left"/>
            </w:pPr>
            <w:r>
              <w:rPr>
                <w:rFonts w:ascii="Calibri" w:hAnsi="Calibri"/>
                <w:b/>
                <w:color w:val="111827"/>
              </w:rPr>
              <w:t>Ngôn ngữ Back-end</w:t>
            </w:r>
          </w:p>
        </w:tc>
        <w:tc>
          <w:tcPr>
            <w:tcW w:type="dxa" w:w="3120"/>
            <w:tcMar>
              <w:top w:w="140" w:type="dxa"/>
              <w:bottom w:w="140" w:type="dxa"/>
              <w:left w:w="160" w:type="dxa"/>
              <w:right w:w="160" w:type="dxa"/>
            </w:tcMar>
            <w:shd w:fill="FFFFFF"/>
          </w:tcPr>
          <w:p>
            <w:pPr>
              <w:spacing w:before="0" w:after="0"/>
              <w:jc w:val="left"/>
            </w:pPr>
            <w:r>
              <w:rPr>
                <w:rFonts w:ascii="Calibri" w:hAnsi="Calibri"/>
              </w:rPr>
              <w:t>Java 21 (LTS)</w:t>
            </w:r>
          </w:p>
        </w:tc>
        <w:tc>
          <w:tcPr>
            <w:tcW w:type="dxa" w:w="3120"/>
            <w:tcMar>
              <w:top w:w="140" w:type="dxa"/>
              <w:bottom w:w="140" w:type="dxa"/>
              <w:left w:w="160" w:type="dxa"/>
              <w:right w:w="160" w:type="dxa"/>
            </w:tcMar>
            <w:shd w:fill="FFFFFF"/>
          </w:tcPr>
          <w:p>
            <w:pPr>
              <w:spacing w:before="0" w:after="0"/>
              <w:jc w:val="left"/>
            </w:pPr>
            <w:r>
              <w:rPr>
                <w:rFonts w:ascii="Calibri" w:hAnsi="Calibri"/>
              </w:rPr>
              <w:t>Sử dụng Record, Pattern Matching và Virtual Threads để nâng cao hiệu năng xử lý đa luồng.</w:t>
            </w:r>
          </w:p>
        </w:tc>
      </w:tr>
      <w:tr>
        <w:trPr>
          <w:cantSplit/>
        </w:trPr>
        <w:tc>
          <w:tcPr>
            <w:tcW w:type="dxa" w:w="3120"/>
            <w:tcMar>
              <w:top w:w="140" w:type="dxa"/>
              <w:bottom w:w="140" w:type="dxa"/>
              <w:left w:w="160" w:type="dxa"/>
              <w:right w:w="160" w:type="dxa"/>
            </w:tcMar>
            <w:shd w:fill="F9FAFB"/>
          </w:tcPr>
          <w:p>
            <w:pPr>
              <w:spacing w:before="0" w:after="0"/>
              <w:jc w:val="left"/>
            </w:pPr>
            <w:r>
              <w:rPr>
                <w:rFonts w:ascii="Calibri" w:hAnsi="Calibri"/>
                <w:b/>
                <w:color w:val="111827"/>
              </w:rPr>
              <w:t>Framework cốt lõi</w:t>
            </w:r>
          </w:p>
        </w:tc>
        <w:tc>
          <w:tcPr>
            <w:tcW w:type="dxa" w:w="3120"/>
            <w:tcMar>
              <w:top w:w="140" w:type="dxa"/>
              <w:bottom w:w="140" w:type="dxa"/>
              <w:left w:w="160" w:type="dxa"/>
              <w:right w:w="160" w:type="dxa"/>
            </w:tcMar>
            <w:shd w:fill="F9FAFB"/>
          </w:tcPr>
          <w:p>
            <w:pPr>
              <w:spacing w:before="0" w:after="0"/>
              <w:jc w:val="left"/>
            </w:pPr>
            <w:r>
              <w:rPr>
                <w:rFonts w:ascii="Calibri" w:hAnsi="Calibri"/>
              </w:rPr>
              <w:t>Spring Boot 3.4.x</w:t>
            </w:r>
          </w:p>
        </w:tc>
        <w:tc>
          <w:tcPr>
            <w:tcW w:type="dxa" w:w="3120"/>
            <w:tcMar>
              <w:top w:w="140" w:type="dxa"/>
              <w:bottom w:w="140" w:type="dxa"/>
              <w:left w:w="160" w:type="dxa"/>
              <w:right w:w="160" w:type="dxa"/>
            </w:tcMar>
            <w:shd w:fill="F9FAFB"/>
          </w:tcPr>
          <w:p>
            <w:pPr>
              <w:spacing w:before="0" w:after="0"/>
              <w:jc w:val="left"/>
            </w:pPr>
            <w:r>
              <w:rPr>
                <w:rFonts w:ascii="Calibri" w:hAnsi="Calibri"/>
              </w:rPr>
              <w:t>Cung cấp nền tảng quản lý Bean, Dependency Injection, Auto-configuration.</w:t>
            </w:r>
          </w:p>
        </w:tc>
      </w:tr>
      <w:tr>
        <w:trPr>
          <w:cantSplit/>
        </w:trPr>
        <w:tc>
          <w:tcPr>
            <w:tcW w:type="dxa" w:w="3120"/>
            <w:tcMar>
              <w:top w:w="140" w:type="dxa"/>
              <w:bottom w:w="140" w:type="dxa"/>
              <w:left w:w="160" w:type="dxa"/>
              <w:right w:w="160" w:type="dxa"/>
            </w:tcMar>
            <w:shd w:fill="FFFFFF"/>
          </w:tcPr>
          <w:p>
            <w:pPr>
              <w:spacing w:before="0" w:after="0"/>
              <w:jc w:val="left"/>
            </w:pPr>
            <w:r>
              <w:rPr>
                <w:rFonts w:ascii="Calibri" w:hAnsi="Calibri"/>
                <w:b/>
                <w:color w:val="111827"/>
              </w:rPr>
              <w:t>Bảo mật hệ thống</w:t>
            </w:r>
          </w:p>
        </w:tc>
        <w:tc>
          <w:tcPr>
            <w:tcW w:type="dxa" w:w="3120"/>
            <w:tcMar>
              <w:top w:w="140" w:type="dxa"/>
              <w:bottom w:w="140" w:type="dxa"/>
              <w:left w:w="160" w:type="dxa"/>
              <w:right w:w="160" w:type="dxa"/>
            </w:tcMar>
            <w:shd w:fill="FFFFFF"/>
          </w:tcPr>
          <w:p>
            <w:pPr>
              <w:spacing w:before="0" w:after="0"/>
              <w:jc w:val="left"/>
            </w:pPr>
            <w:r>
              <w:rPr>
                <w:rFonts w:ascii="Calibri" w:hAnsi="Calibri"/>
              </w:rPr>
              <w:t>Spring Security 6.x</w:t>
            </w:r>
          </w:p>
        </w:tc>
        <w:tc>
          <w:tcPr>
            <w:tcW w:type="dxa" w:w="3120"/>
            <w:tcMar>
              <w:top w:w="140" w:type="dxa"/>
              <w:bottom w:w="140" w:type="dxa"/>
              <w:left w:w="160" w:type="dxa"/>
              <w:right w:w="160" w:type="dxa"/>
            </w:tcMar>
            <w:shd w:fill="FFFFFF"/>
          </w:tcPr>
          <w:p>
            <w:pPr>
              <w:spacing w:before="0" w:after="0"/>
              <w:jc w:val="left"/>
            </w:pPr>
            <w:r>
              <w:rPr>
                <w:rFonts w:ascii="Calibri" w:hAnsi="Calibri"/>
              </w:rPr>
              <w:t>Quản lý đăng nhập, mã hóa BCrypt, phân quyền theo vai trò (RBAC) và kiểm soát phạm vi chi nhánh.</w:t>
            </w:r>
          </w:p>
        </w:tc>
      </w:tr>
      <w:tr>
        <w:trPr>
          <w:cantSplit/>
        </w:trPr>
        <w:tc>
          <w:tcPr>
            <w:tcW w:type="dxa" w:w="3120"/>
            <w:tcMar>
              <w:top w:w="140" w:type="dxa"/>
              <w:bottom w:w="140" w:type="dxa"/>
              <w:left w:w="160" w:type="dxa"/>
              <w:right w:w="160" w:type="dxa"/>
            </w:tcMar>
            <w:shd w:fill="F9FAFB"/>
          </w:tcPr>
          <w:p>
            <w:pPr>
              <w:spacing w:before="0" w:after="0"/>
              <w:jc w:val="left"/>
            </w:pPr>
            <w:r>
              <w:rPr>
                <w:rFonts w:ascii="Calibri" w:hAnsi="Calibri"/>
                <w:b/>
                <w:color w:val="111827"/>
              </w:rPr>
              <w:t>Truy cập Dữ liệu</w:t>
            </w:r>
          </w:p>
        </w:tc>
        <w:tc>
          <w:tcPr>
            <w:tcW w:type="dxa" w:w="3120"/>
            <w:tcMar>
              <w:top w:w="140" w:type="dxa"/>
              <w:bottom w:w="140" w:type="dxa"/>
              <w:left w:w="160" w:type="dxa"/>
              <w:right w:w="160" w:type="dxa"/>
            </w:tcMar>
            <w:shd w:fill="F9FAFB"/>
          </w:tcPr>
          <w:p>
            <w:pPr>
              <w:spacing w:before="0" w:after="0"/>
              <w:jc w:val="left"/>
            </w:pPr>
            <w:r>
              <w:rPr>
                <w:rFonts w:ascii="Calibri" w:hAnsi="Calibri"/>
              </w:rPr>
              <w:t>Spring Data JPA &amp; Hibernate</w:t>
            </w:r>
          </w:p>
        </w:tc>
        <w:tc>
          <w:tcPr>
            <w:tcW w:type="dxa" w:w="3120"/>
            <w:tcMar>
              <w:top w:w="140" w:type="dxa"/>
              <w:bottom w:w="140" w:type="dxa"/>
              <w:left w:w="160" w:type="dxa"/>
              <w:right w:w="160" w:type="dxa"/>
            </w:tcMar>
            <w:shd w:fill="F9FAFB"/>
          </w:tcPr>
          <w:p>
            <w:pPr>
              <w:spacing w:before="0" w:after="0"/>
              <w:jc w:val="left"/>
            </w:pPr>
            <w:r>
              <w:rPr>
                <w:rFonts w:ascii="Calibri" w:hAnsi="Calibri"/>
              </w:rPr>
              <w:t>Ánh xạ thực thể ORM, quản lý giao dịch tự động (Transaction Management), hỗ trợ H2 &amp; PostgreSQL.</w:t>
            </w:r>
          </w:p>
        </w:tc>
      </w:tr>
      <w:tr>
        <w:trPr>
          <w:cantSplit/>
        </w:trPr>
        <w:tc>
          <w:tcPr>
            <w:tcW w:type="dxa" w:w="3120"/>
            <w:tcMar>
              <w:top w:w="140" w:type="dxa"/>
              <w:bottom w:w="140" w:type="dxa"/>
              <w:left w:w="160" w:type="dxa"/>
              <w:right w:w="160" w:type="dxa"/>
            </w:tcMar>
            <w:shd w:fill="FFFFFF"/>
          </w:tcPr>
          <w:p>
            <w:pPr>
              <w:spacing w:before="0" w:after="0"/>
              <w:jc w:val="left"/>
            </w:pPr>
            <w:r>
              <w:rPr>
                <w:rFonts w:ascii="Calibri" w:hAnsi="Calibri"/>
                <w:b/>
                <w:color w:val="111827"/>
              </w:rPr>
              <w:t>Cơ sở dữ liệu</w:t>
            </w:r>
          </w:p>
        </w:tc>
        <w:tc>
          <w:tcPr>
            <w:tcW w:type="dxa" w:w="3120"/>
            <w:tcMar>
              <w:top w:w="140" w:type="dxa"/>
              <w:bottom w:w="140" w:type="dxa"/>
              <w:left w:w="160" w:type="dxa"/>
              <w:right w:w="160" w:type="dxa"/>
            </w:tcMar>
            <w:shd w:fill="FFFFFF"/>
          </w:tcPr>
          <w:p>
            <w:pPr>
              <w:spacing w:before="0" w:after="0"/>
              <w:jc w:val="left"/>
            </w:pPr>
            <w:r>
              <w:rPr>
                <w:rFonts w:ascii="Calibri" w:hAnsi="Calibri"/>
              </w:rPr>
              <w:t>PostgreSQL 16 / H2</w:t>
            </w:r>
          </w:p>
        </w:tc>
        <w:tc>
          <w:tcPr>
            <w:tcW w:type="dxa" w:w="3120"/>
            <w:tcMar>
              <w:top w:w="140" w:type="dxa"/>
              <w:bottom w:w="140" w:type="dxa"/>
              <w:left w:w="160" w:type="dxa"/>
              <w:right w:w="160" w:type="dxa"/>
            </w:tcMar>
            <w:shd w:fill="FFFFFF"/>
          </w:tcPr>
          <w:p>
            <w:pPr>
              <w:spacing w:before="0" w:after="0"/>
              <w:jc w:val="left"/>
            </w:pPr>
            <w:r>
              <w:rPr>
                <w:rFonts w:ascii="Calibri" w:hAnsi="Calibri"/>
              </w:rPr>
              <w:t>Lưu trữ dữ liệu quan hệ, thực thi kiểm soát giao dịch ACID nghiêm ngặt cho đơn hàng và kho.</w:t>
            </w:r>
          </w:p>
        </w:tc>
      </w:tr>
      <w:tr>
        <w:trPr>
          <w:cantSplit/>
        </w:trPr>
        <w:tc>
          <w:tcPr>
            <w:tcW w:type="dxa" w:w="3120"/>
            <w:tcMar>
              <w:top w:w="140" w:type="dxa"/>
              <w:bottom w:w="140" w:type="dxa"/>
              <w:left w:w="160" w:type="dxa"/>
              <w:right w:w="160" w:type="dxa"/>
            </w:tcMar>
            <w:shd w:fill="F9FAFB"/>
          </w:tcPr>
          <w:p>
            <w:pPr>
              <w:spacing w:before="0" w:after="0"/>
              <w:jc w:val="left"/>
            </w:pPr>
            <w:r>
              <w:rPr>
                <w:rFonts w:ascii="Calibri" w:hAnsi="Calibri"/>
                <w:b/>
                <w:color w:val="111827"/>
              </w:rPr>
              <w:t>Giao diện người dùng</w:t>
            </w:r>
          </w:p>
        </w:tc>
        <w:tc>
          <w:tcPr>
            <w:tcW w:type="dxa" w:w="3120"/>
            <w:tcMar>
              <w:top w:w="140" w:type="dxa"/>
              <w:bottom w:w="140" w:type="dxa"/>
              <w:left w:w="160" w:type="dxa"/>
              <w:right w:w="160" w:type="dxa"/>
            </w:tcMar>
            <w:shd w:fill="F9FAFB"/>
          </w:tcPr>
          <w:p>
            <w:pPr>
              <w:spacing w:before="0" w:after="0"/>
              <w:jc w:val="left"/>
            </w:pPr>
            <w:r>
              <w:rPr>
                <w:rFonts w:ascii="Calibri" w:hAnsi="Calibri"/>
              </w:rPr>
              <w:t>Thymeleaf &amp; Vanilla CSS</w:t>
            </w:r>
          </w:p>
        </w:tc>
        <w:tc>
          <w:tcPr>
            <w:tcW w:type="dxa" w:w="3120"/>
            <w:tcMar>
              <w:top w:w="140" w:type="dxa"/>
              <w:bottom w:w="140" w:type="dxa"/>
              <w:left w:w="160" w:type="dxa"/>
              <w:right w:w="160" w:type="dxa"/>
            </w:tcMar>
            <w:shd w:fill="F9FAFB"/>
          </w:tcPr>
          <w:p>
            <w:pPr>
              <w:spacing w:before="0" w:after="0"/>
              <w:jc w:val="left"/>
            </w:pPr>
            <w:r>
              <w:rPr>
                <w:rFonts w:ascii="Calibri" w:hAnsi="Calibri"/>
              </w:rPr>
              <w:t>Động hóa giao diện phía Server-side. CSS thuần tạo giao diện Dark Mode / Glassmorphism hiện đại.</w:t>
            </w:r>
          </w:p>
        </w:tc>
      </w:tr>
      <w:tr>
        <w:trPr>
          <w:cantSplit/>
        </w:trPr>
        <w:tc>
          <w:tcPr>
            <w:tcW w:type="dxa" w:w="3120"/>
            <w:tcMar>
              <w:top w:w="140" w:type="dxa"/>
              <w:bottom w:w="140" w:type="dxa"/>
              <w:left w:w="160" w:type="dxa"/>
              <w:right w:w="160" w:type="dxa"/>
            </w:tcMar>
            <w:shd w:fill="FFFFFF"/>
          </w:tcPr>
          <w:p>
            <w:pPr>
              <w:spacing w:before="0" w:after="0"/>
              <w:jc w:val="left"/>
            </w:pPr>
            <w:r>
              <w:rPr>
                <w:rFonts w:ascii="Calibri" w:hAnsi="Calibri"/>
                <w:b/>
                <w:color w:val="111827"/>
              </w:rPr>
              <w:t>Truyền thông thời gian thực</w:t>
            </w:r>
          </w:p>
        </w:tc>
        <w:tc>
          <w:tcPr>
            <w:tcW w:type="dxa" w:w="3120"/>
            <w:tcMar>
              <w:top w:w="140" w:type="dxa"/>
              <w:bottom w:w="140" w:type="dxa"/>
              <w:left w:w="160" w:type="dxa"/>
              <w:right w:w="160" w:type="dxa"/>
            </w:tcMar>
            <w:shd w:fill="FFFFFF"/>
          </w:tcPr>
          <w:p>
            <w:pPr>
              <w:spacing w:before="0" w:after="0"/>
              <w:jc w:val="left"/>
            </w:pPr>
            <w:r>
              <w:rPr>
                <w:rFonts w:ascii="Calibri" w:hAnsi="Calibri"/>
              </w:rPr>
              <w:t>Spring WebSocket &amp; STOMP</w:t>
            </w:r>
          </w:p>
        </w:tc>
        <w:tc>
          <w:tcPr>
            <w:tcW w:type="dxa" w:w="3120"/>
            <w:tcMar>
              <w:top w:w="140" w:type="dxa"/>
              <w:bottom w:w="140" w:type="dxa"/>
              <w:left w:w="160" w:type="dxa"/>
              <w:right w:w="160" w:type="dxa"/>
            </w:tcMar>
            <w:shd w:fill="FFFFFF"/>
          </w:tcPr>
          <w:p>
            <w:pPr>
              <w:spacing w:before="0" w:after="0"/>
              <w:jc w:val="left"/>
            </w:pPr>
            <w:r>
              <w:rPr>
                <w:rFonts w:ascii="Calibri" w:hAnsi="Calibri"/>
              </w:rPr>
              <w:t>Hỗ trợ kênh truyền thông hai chiều thời gian thực giữa POS và KDS nhà bếp.</w:t>
            </w:r>
          </w:p>
        </w:tc>
      </w:tr>
      <w:tr>
        <w:trPr>
          <w:cantSplit/>
        </w:trPr>
        <w:tc>
          <w:tcPr>
            <w:tcW w:type="dxa" w:w="3120"/>
            <w:tcMar>
              <w:top w:w="140" w:type="dxa"/>
              <w:bottom w:w="140" w:type="dxa"/>
              <w:left w:w="160" w:type="dxa"/>
              <w:right w:w="160" w:type="dxa"/>
            </w:tcMar>
            <w:shd w:fill="F9FAFB"/>
          </w:tcPr>
          <w:p>
            <w:pPr>
              <w:spacing w:before="0" w:after="0"/>
              <w:jc w:val="left"/>
            </w:pPr>
            <w:r>
              <w:rPr>
                <w:rFonts w:ascii="Calibri" w:hAnsi="Calibri"/>
                <w:b/>
                <w:color w:val="111827"/>
              </w:rPr>
              <w:t>Tích hợp trí tuệ nhân tạo</w:t>
            </w:r>
          </w:p>
        </w:tc>
        <w:tc>
          <w:tcPr>
            <w:tcW w:type="dxa" w:w="3120"/>
            <w:tcMar>
              <w:top w:w="140" w:type="dxa"/>
              <w:bottom w:w="140" w:type="dxa"/>
              <w:left w:w="160" w:type="dxa"/>
              <w:right w:w="160" w:type="dxa"/>
            </w:tcMar>
            <w:shd w:fill="F9FAFB"/>
          </w:tcPr>
          <w:p>
            <w:pPr>
              <w:spacing w:before="0" w:after="0"/>
              <w:jc w:val="left"/>
            </w:pPr>
            <w:r>
              <w:rPr>
                <w:rFonts w:ascii="Calibri" w:hAnsi="Calibri"/>
              </w:rPr>
              <w:t>Spring AI &amp; Gemini API</w:t>
            </w:r>
          </w:p>
        </w:tc>
        <w:tc>
          <w:tcPr>
            <w:tcW w:type="dxa" w:w="3120"/>
            <w:tcMar>
              <w:top w:w="140" w:type="dxa"/>
              <w:bottom w:w="140" w:type="dxa"/>
              <w:left w:w="160" w:type="dxa"/>
              <w:right w:w="160" w:type="dxa"/>
            </w:tcMar>
            <w:shd w:fill="F9FAFB"/>
          </w:tcPr>
          <w:p>
            <w:pPr>
              <w:spacing w:before="0" w:after="0"/>
              <w:jc w:val="left"/>
            </w:pPr>
            <w:r>
              <w:rPr>
                <w:rFonts w:ascii="Calibri" w:hAnsi="Calibri"/>
              </w:rPr>
              <w:t>Kết nối an toàn đến mô hình ngôn ngữ lớn để làm trợ lý phân tích doanh số kinh doanh.</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3. Kiến Trúc Phân Chi Nhánh &amp; Cô Lập Dữ Liệu (Multi-Branch Architecture)</w:t>
      </w:r>
    </w:p>
    <w:p>
      <w:pPr>
        <w:spacing w:before="0" w:after="60"/>
      </w:pPr>
    </w:p>
    <w:p>
      <w:pPr>
        <w:spacing w:line="276" w:lineRule="auto" w:before="0" w:after="120"/>
      </w:pPr>
      <w:r>
        <w:rPr>
          <w:rFonts w:ascii="Calibri" w:hAnsi="Calibri"/>
        </w:rPr>
        <w:t xml:space="preserve">Để vận hành một chuỗi nhà hàng gồm nhiều chi nhánh con, hệ thống áp dụng cơ chế </w:t>
      </w:r>
      <w:r>
        <w:rPr>
          <w:rFonts w:ascii="Calibri" w:hAnsi="Calibri"/>
          <w:b/>
          <w:color w:val="111827"/>
        </w:rPr>
        <w:t>Logical Tenant Isolation (Cô lập dữ liệu logic)</w:t>
      </w:r>
      <w:r>
        <w:rPr>
          <w:rFonts w:ascii="Calibri" w:hAnsi="Calibri"/>
        </w:rPr>
        <w:t xml:space="preserve"> dùng chung một cơ sở dữ liệu vật lý PostgreSQL nhưng phân tách nghiêm ngặt dữ liệu bằng trường khóa ngoại </w:t>
      </w:r>
      <w:r>
        <w:rPr>
          <w:rFonts w:ascii="Consolas" w:hAnsi="Consolas"/>
          <w:color w:val="B45309"/>
          <w:sz w:val="19"/>
        </w:rPr>
        <w:t>branch_id</w:t>
      </w:r>
      <w:r>
        <w:rPr>
          <w:rFonts w:ascii="Calibri" w:hAnsi="Calibri"/>
        </w:rPr>
        <w:t>.</w:t>
      </w:r>
    </w:p>
    <w:p>
      <w:pPr>
        <w:spacing w:before="0" w:after="60"/>
      </w:pPr>
    </w:p>
    <w:p>
      <w:pPr>
        <w:spacing w:before="120" w:after="120"/>
        <w:ind w:left="576"/>
        <w:pBdr>
          <w:left w:val="single" w:sz="24" w:space="8" w:color="1E3A8A"/>
        </w:pBdr>
        <w:shd w:fill="F3F4F6"/>
      </w:pPr>
      <w:r>
        <w:rPr>
          <w:rFonts w:ascii="Consolas" w:hAnsi="Consolas"/>
          <w:color w:val="374151"/>
          <w:sz w:val="18"/>
        </w:rPr>
        <w:t>graph TD</w:t>
        <w:br/>
        <w:t xml:space="preserve">    subgraph Client_Layer ["TẦNG GIAO DIỆN (FRONT-END)"]</w:t>
        <w:br/>
        <w:t xml:space="preserve">        UI_Admin["Admin Web Portal"]</w:t>
        <w:br/>
        <w:t xml:space="preserve">        UI_POS["POS Screen (Cashier)"]</w:t>
        <w:br/>
        <w:t xml:space="preserve">        UI_KDS["KDS Screen (Kitchen)"]</w:t>
        <w:br/>
        <w:t xml:space="preserve">    end</w:t>
        <w:br/>
        <w:br/>
        <w:t xml:space="preserve">    subgraph Security_Gate ["SPRING SECURITY GATEWAY"]</w:t>
        <w:br/>
        <w:t xml:space="preserve">        AuthFilter["Branch Security Filter"]</w:t>
        <w:br/>
        <w:t xml:space="preserve">    end</w:t>
        <w:br/>
        <w:br/>
        <w:t xml:space="preserve">    subgraph Service_Layer ["TẦNG NGHIỆP VỤ (BACK-END MODULES)"]</w:t>
        <w:br/>
        <w:t xml:space="preserve">        POS_Mod["POS &amp; Order Module"]</w:t>
        <w:br/>
        <w:t xml:space="preserve">        Inv_Mod["Inventory Module"]</w:t>
        <w:br/>
        <w:t xml:space="preserve">        Loyalty_Mod["Loyalty Module (Phone PK)"]</w:t>
        <w:br/>
        <w:t xml:space="preserve">        Branch_Mod["Branch Module"]</w:t>
        <w:br/>
        <w:t xml:space="preserve">    end</w:t>
        <w:br/>
        <w:br/>
        <w:t xml:space="preserve">    subgraph DB_Layer ["TẦNG DỮ LIỆU (POSTGRESQL 16)"]</w:t>
        <w:br/>
        <w:t xml:space="preserve">        DB_Branch_A[("Data Chi Nhánh A")]</w:t>
        <w:br/>
        <w:t xml:space="preserve">        DB_Branch_B[("Data Chi Nhánh B")]</w:t>
        <w:br/>
        <w:t xml:space="preserve">        DB_Central[("Dữ liệu Chuỗi Tổng")]</w:t>
        <w:br/>
        <w:t xml:space="preserve">    end</w:t>
        <w:br/>
        <w:br/>
        <w:t xml:space="preserve">    Client_Layer --&gt; Security_Gate</w:t>
        <w:br/>
        <w:t xml:space="preserve">    Security_Gate --&gt; Service_Layer</w:t>
        <w:br/>
        <w:t xml:space="preserve">    POS_Mod --&gt; DB_Branch_A</w:t>
        <w:br/>
        <w:t xml:space="preserve">    Inv_Mod --&gt; DB_Branch_B</w:t>
        <w:br/>
        <w:t xml:space="preserve">    Loyalty_Mod --&gt; DB_Central</w:t>
        <w:br/>
      </w:r>
    </w:p>
    <w:p>
      <w:pPr>
        <w:spacing w:before="0" w:after="60"/>
      </w:pPr>
    </w:p>
    <w:p>
      <w:pPr>
        <w:keepNext/>
        <w:spacing w:before="200" w:after="80"/>
      </w:pPr>
      <w:r>
        <w:rPr>
          <w:rFonts w:ascii="Calibri" w:hAnsi="Calibri"/>
          <w:b/>
          <w:i/>
          <w:color w:val="374151"/>
          <w:sz w:val="24"/>
        </w:rPr>
        <w:t>3.1 Cơ chế Phân quyền và Lọc dữ liệu theo Chi nhánh</w:t>
      </w:r>
    </w:p>
    <w:p>
      <w:pPr>
        <w:spacing w:line="276" w:lineRule="auto" w:before="0" w:after="120"/>
      </w:pPr>
      <w:r>
        <w:rPr>
          <w:rFonts w:ascii="Calibri" w:hAnsi="Calibri"/>
        </w:rPr>
        <w:t xml:space="preserve">1. </w:t>
      </w:r>
      <w:r>
        <w:rPr>
          <w:rFonts w:ascii="Calibri" w:hAnsi="Calibri"/>
          <w:b/>
          <w:color w:val="111827"/>
        </w:rPr>
        <w:t>Liên kết Người dùng - Chi nhánh</w:t>
      </w:r>
      <w:r>
        <w:rPr>
          <w:rFonts w:ascii="Calibri" w:hAnsi="Calibri"/>
        </w:rPr>
        <w:t>:</w:t>
      </w:r>
    </w:p>
    <w:p>
      <w:pPr>
        <w:spacing w:line="276" w:lineRule="auto" w:before="0" w:after="120"/>
      </w:pPr>
      <w:r>
        <w:rPr>
          <w:rFonts w:ascii="Calibri" w:hAnsi="Calibri"/>
        </w:rPr>
        <w:t xml:space="preserve">Mỗi tài khoản nhân viên đăng ký trong bảng </w:t>
      </w:r>
      <w:r>
        <w:rPr>
          <w:rFonts w:ascii="Consolas" w:hAnsi="Consolas"/>
          <w:color w:val="B45309"/>
          <w:sz w:val="19"/>
        </w:rPr>
        <w:t>users</w:t>
      </w:r>
      <w:r>
        <w:rPr>
          <w:rFonts w:ascii="Calibri" w:hAnsi="Calibri"/>
        </w:rPr>
        <w:t xml:space="preserve"> được gán cố định một mã chi nhánh qua cột </w:t>
      </w:r>
      <w:r>
        <w:rPr>
          <w:rFonts w:ascii="Consolas" w:hAnsi="Consolas"/>
          <w:color w:val="B45309"/>
          <w:sz w:val="19"/>
        </w:rPr>
        <w:t>branch_id</w:t>
      </w:r>
      <w:r>
        <w:rPr>
          <w:rFonts w:ascii="Calibri" w:hAnsi="Calibri"/>
        </w:rPr>
        <w:t>.</w:t>
      </w:r>
    </w:p>
    <w:p>
      <w:pPr>
        <w:pStyle w:val="ListBullet"/>
        <w:spacing w:before="0" w:after="80"/>
      </w:pPr>
      <w:r>
        <w:rPr>
          <w:rFonts w:ascii="Calibri" w:hAnsi="Calibri"/>
        </w:rPr>
        <w:t>Nhân viên thu ngân (</w:t>
      </w:r>
      <w:r>
        <w:rPr>
          <w:rFonts w:ascii="Consolas" w:hAnsi="Consolas"/>
          <w:color w:val="B45309"/>
          <w:sz w:val="19"/>
        </w:rPr>
        <w:t>ROLE_CASHIER</w:t>
      </w:r>
      <w:r>
        <w:rPr>
          <w:rFonts w:ascii="Calibri" w:hAnsi="Calibri"/>
        </w:rPr>
        <w:t>) và Quản lý chi nhánh (</w:t>
      </w:r>
      <w:r>
        <w:rPr>
          <w:rFonts w:ascii="Consolas" w:hAnsi="Consolas"/>
          <w:color w:val="B45309"/>
          <w:sz w:val="19"/>
        </w:rPr>
        <w:t>ROLE_MANAGER</w:t>
      </w:r>
      <w:r>
        <w:rPr>
          <w:rFonts w:ascii="Calibri" w:hAnsi="Calibri"/>
        </w:rPr>
        <w:t xml:space="preserve">) bắt buộc phải có </w:t>
      </w:r>
      <w:r>
        <w:rPr>
          <w:rFonts w:ascii="Consolas" w:hAnsi="Consolas"/>
          <w:color w:val="B45309"/>
          <w:sz w:val="19"/>
        </w:rPr>
        <w:t>branch_id</w:t>
      </w:r>
      <w:r>
        <w:rPr>
          <w:rFonts w:ascii="Calibri" w:hAnsi="Calibri"/>
        </w:rPr>
        <w:t xml:space="preserve"> hợp lệ.</w:t>
      </w:r>
    </w:p>
    <w:p>
      <w:pPr>
        <w:pStyle w:val="ListBullet"/>
        <w:spacing w:before="0" w:after="80"/>
      </w:pPr>
      <w:r>
        <w:rPr>
          <w:rFonts w:ascii="Calibri" w:hAnsi="Calibri"/>
        </w:rPr>
        <w:t>Chủ chuỗi (</w:t>
      </w:r>
      <w:r>
        <w:rPr>
          <w:rFonts w:ascii="Consolas" w:hAnsi="Consolas"/>
          <w:color w:val="B45309"/>
          <w:sz w:val="19"/>
        </w:rPr>
        <w:t>ROLE_ADMIN</w:t>
      </w:r>
      <w:r>
        <w:rPr>
          <w:rFonts w:ascii="Calibri" w:hAnsi="Calibri"/>
        </w:rPr>
        <w:t xml:space="preserve">) có </w:t>
      </w:r>
      <w:r>
        <w:rPr>
          <w:rFonts w:ascii="Consolas" w:hAnsi="Consolas"/>
          <w:color w:val="B45309"/>
          <w:sz w:val="19"/>
        </w:rPr>
        <w:t>branch_id = NULL</w:t>
      </w:r>
      <w:r>
        <w:rPr>
          <w:rFonts w:ascii="Calibri" w:hAnsi="Calibri"/>
        </w:rPr>
        <w:t xml:space="preserve"> (Đóng vai trò là Wildcard - được toàn quyền truy cập mọi chi nhánh).</w:t>
      </w:r>
    </w:p>
    <w:p>
      <w:pPr>
        <w:spacing w:line="276" w:lineRule="auto" w:before="0" w:after="120"/>
      </w:pPr>
      <w:r>
        <w:rPr>
          <w:rFonts w:ascii="Calibri" w:hAnsi="Calibri"/>
        </w:rPr>
        <w:t xml:space="preserve">2. </w:t>
      </w:r>
      <w:r>
        <w:rPr>
          <w:rFonts w:ascii="Calibri" w:hAnsi="Calibri"/>
          <w:b/>
          <w:color w:val="111827"/>
        </w:rPr>
        <w:t>Spring Security Custom Interceptor</w:t>
      </w:r>
      <w:r>
        <w:rPr>
          <w:rFonts w:ascii="Calibri" w:hAnsi="Calibri"/>
        </w:rPr>
        <w:t>:</w:t>
      </w:r>
    </w:p>
    <w:p>
      <w:pPr>
        <w:spacing w:line="276" w:lineRule="auto" w:before="0" w:after="120"/>
      </w:pPr>
      <w:r>
        <w:rPr>
          <w:rFonts w:ascii="Calibri" w:hAnsi="Calibri"/>
        </w:rPr>
        <w:t>Khi người dùng thực hiện bất kỳ yêu cầu nào (HTTP Request hoặc WebSocket Connection), hệ thống sẽ đánh chặn để lấy thông tin tài khoản đăng nhập hiện tại từ Security Context:</w:t>
      </w:r>
    </w:p>
    <w:p>
      <w:pPr>
        <w:pStyle w:val="ListBullet"/>
        <w:spacing w:before="0" w:after="80"/>
      </w:pPr>
      <w:r>
        <w:rPr>
          <w:rFonts w:ascii="Calibri" w:hAnsi="Calibri"/>
        </w:rPr>
        <w:t xml:space="preserve">Nếu người dùng là nhân viên chi nhánh, hệ thống tự động gán tham số </w:t>
      </w:r>
      <w:r>
        <w:rPr>
          <w:rFonts w:ascii="Consolas" w:hAnsi="Consolas"/>
          <w:color w:val="B45309"/>
          <w:sz w:val="19"/>
        </w:rPr>
        <w:t>activeBranchId</w:t>
      </w:r>
      <w:r>
        <w:rPr>
          <w:rFonts w:ascii="Calibri" w:hAnsi="Calibri"/>
        </w:rPr>
        <w:t xml:space="preserve"> của họ vào các câu lệnh SQL thông qua JPA (Lọc dữ liệu tự động).</w:t>
      </w:r>
    </w:p>
    <w:p>
      <w:pPr>
        <w:pStyle w:val="ListBullet"/>
        <w:spacing w:before="0" w:after="80"/>
      </w:pPr>
      <w:r>
        <w:rPr>
          <w:rFonts w:ascii="Calibri" w:hAnsi="Calibri"/>
        </w:rPr>
        <w:t>Ví dụ: Khi thủ kho gọi danh sách nguyên liệu, JPA sẽ thực thi câu lệnh:</w:t>
      </w:r>
    </w:p>
    <w:p>
      <w:pPr>
        <w:spacing w:line="276" w:lineRule="auto" w:before="0" w:after="120"/>
      </w:pPr>
      <w:r>
        <w:rPr>
          <w:rFonts w:ascii="Consolas" w:hAnsi="Consolas"/>
          <w:color w:val="B45309"/>
          <w:sz w:val="19"/>
        </w:rPr>
        <w:t>SELECT * FROM branch_inventory WHERE branch_id = :activeBranchId</w:t>
      </w:r>
    </w:p>
    <w:p>
      <w:pPr>
        <w:pStyle w:val="ListBullet"/>
        <w:spacing w:before="0" w:after="80"/>
      </w:pPr>
      <w:r>
        <w:rPr>
          <w:rFonts w:ascii="Calibri" w:hAnsi="Calibri"/>
        </w:rPr>
        <w:t xml:space="preserve">Nếu người dùng là </w:t>
      </w:r>
      <w:r>
        <w:rPr>
          <w:rFonts w:ascii="Calibri" w:hAnsi="Calibri"/>
          <w:b/>
          <w:color w:val="111827"/>
        </w:rPr>
        <w:t>ROLE_ADMIN</w:t>
      </w:r>
      <w:r>
        <w:rPr>
          <w:rFonts w:ascii="Calibri" w:hAnsi="Calibri"/>
        </w:rPr>
        <w:t>, hệ thống sẽ bỏ qua bộ lọc này, cho phép truy vấn toàn bộ bảng để lập báo cáo hợp nhất.</w:t>
      </w:r>
    </w:p>
    <w:p>
      <w:pPr>
        <w:spacing w:before="0" w:after="60"/>
      </w:pPr>
    </w:p>
    <w:p>
      <w:pPr>
        <w:keepNext/>
        <w:spacing w:before="200" w:after="80"/>
      </w:pPr>
      <w:r>
        <w:rPr>
          <w:rFonts w:ascii="Calibri" w:hAnsi="Calibri"/>
          <w:b/>
          <w:i/>
          <w:color w:val="374151"/>
          <w:sz w:val="24"/>
        </w:rPr>
        <w:t>3.2 WebSocket Routing Isolation (Cô lập kênh bếp KDS)</w:t>
      </w:r>
    </w:p>
    <w:p>
      <w:pPr>
        <w:spacing w:line="276" w:lineRule="auto" w:before="0" w:after="120"/>
      </w:pPr>
      <w:r>
        <w:rPr>
          <w:rFonts w:ascii="Calibri" w:hAnsi="Calibri"/>
        </w:rPr>
        <w:t xml:space="preserve">Để tránh việc đơn gọi món của chi nhánh này bị đẩy nhầm sang màn hình bếp của chi nhánh khác, WebSocket được cấu hình phân tách theo </w:t>
      </w:r>
      <w:r>
        <w:rPr>
          <w:rFonts w:ascii="Calibri" w:hAnsi="Calibri"/>
          <w:b/>
          <w:color w:val="111827"/>
        </w:rPr>
        <w:t>Topic scoping</w:t>
      </w:r>
      <w:r>
        <w:rPr>
          <w:rFonts w:ascii="Calibri" w:hAnsi="Calibri"/>
        </w:rPr>
        <w:t>:</w:t>
      </w:r>
    </w:p>
    <w:p>
      <w:pPr>
        <w:pStyle w:val="ListBullet"/>
        <w:spacing w:before="0" w:after="80"/>
      </w:pPr>
      <w:r>
        <w:rPr>
          <w:rFonts w:ascii="Calibri" w:hAnsi="Calibri"/>
        </w:rPr>
        <w:t xml:space="preserve">Khi màn hình KDS của </w:t>
      </w:r>
      <w:r>
        <w:rPr>
          <w:rFonts w:ascii="Calibri" w:hAnsi="Calibri"/>
          <w:b/>
          <w:color w:val="111827"/>
        </w:rPr>
        <w:t>Chi nhánh A</w:t>
      </w:r>
      <w:r>
        <w:rPr>
          <w:rFonts w:ascii="Calibri" w:hAnsi="Calibri"/>
        </w:rPr>
        <w:t xml:space="preserve"> khởi động, nó sẽ đăng ký nhận tin nhắn tại địa chỉ (Topic):</w:t>
      </w:r>
    </w:p>
    <w:p>
      <w:pPr>
        <w:spacing w:line="276" w:lineRule="auto" w:before="0" w:after="120"/>
      </w:pPr>
      <w:r>
        <w:rPr>
          <w:rFonts w:ascii="Consolas" w:hAnsi="Consolas"/>
          <w:color w:val="B45309"/>
          <w:sz w:val="19"/>
        </w:rPr>
        <w:t>/topic/kds/branch-branch-1</w:t>
      </w:r>
    </w:p>
    <w:p>
      <w:pPr>
        <w:pStyle w:val="ListBullet"/>
        <w:spacing w:before="0" w:after="80"/>
      </w:pPr>
      <w:r>
        <w:rPr>
          <w:rFonts w:ascii="Calibri" w:hAnsi="Calibri"/>
        </w:rPr>
        <w:t xml:space="preserve">Khi thu ngân của </w:t>
      </w:r>
      <w:r>
        <w:rPr>
          <w:rFonts w:ascii="Calibri" w:hAnsi="Calibri"/>
          <w:b/>
          <w:color w:val="111827"/>
        </w:rPr>
        <w:t>Chi nhánh A</w:t>
      </w:r>
      <w:r>
        <w:rPr>
          <w:rFonts w:ascii="Calibri" w:hAnsi="Calibri"/>
        </w:rPr>
        <w:t xml:space="preserve"> nhấn gửi món xuống bếp, POS gửi yêu cầu đến </w:t>
      </w:r>
      <w:r>
        <w:rPr>
          <w:rFonts w:ascii="Consolas" w:hAnsi="Consolas"/>
          <w:color w:val="B45309"/>
          <w:sz w:val="19"/>
        </w:rPr>
        <w:t>/api/pos/order/send</w:t>
      </w:r>
      <w:r>
        <w:rPr>
          <w:rFonts w:ascii="Calibri" w:hAnsi="Calibri"/>
        </w:rPr>
        <w:t>. Hệ thống xử lý lưu đơn và bắn tin nhắn WebSocket trực tiếp vào topic:</w:t>
      </w:r>
    </w:p>
    <w:p>
      <w:pPr>
        <w:spacing w:line="276" w:lineRule="auto" w:before="0" w:after="120"/>
      </w:pPr>
      <w:r>
        <w:rPr>
          <w:rFonts w:ascii="Consolas" w:hAnsi="Consolas"/>
          <w:color w:val="B45309"/>
          <w:sz w:val="19"/>
        </w:rPr>
        <w:t>/topic/kds/branch-{branchId}</w:t>
      </w:r>
    </w:p>
    <w:p>
      <w:pPr>
        <w:pStyle w:val="ListBullet"/>
        <w:spacing w:before="0" w:after="80"/>
      </w:pPr>
      <w:r>
        <w:rPr>
          <w:rFonts w:ascii="Calibri" w:hAnsi="Calibri"/>
        </w:rPr>
        <w:t xml:space="preserve">Việc gán động </w:t>
      </w:r>
      <w:r>
        <w:rPr>
          <w:rFonts w:ascii="Consolas" w:hAnsi="Consolas"/>
          <w:color w:val="B45309"/>
          <w:sz w:val="19"/>
        </w:rPr>
        <w:t>{branchId}</w:t>
      </w:r>
      <w:r>
        <w:rPr>
          <w:rFonts w:ascii="Calibri" w:hAnsi="Calibri"/>
        </w:rPr>
        <w:t xml:space="preserve"> vào đường dẫn WebSocket đảm bảo cô lập hoàn toàn luồng truyền tải thông tin chế biến giữa các nhà bếp.</w:t>
      </w: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4. Kiến Trúc Phân Hệ Khách Hàng Điện Thoại &amp; Động Cơ Khuyến Mãi (Loyalty &amp; Promotion Engine)</w:t>
      </w:r>
    </w:p>
    <w:p>
      <w:pPr>
        <w:spacing w:before="0" w:after="60"/>
      </w:pPr>
    </w:p>
    <w:p>
      <w:pPr>
        <w:spacing w:line="276" w:lineRule="auto" w:before="0" w:after="120"/>
      </w:pPr>
      <w:r>
        <w:rPr>
          <w:rFonts w:ascii="Calibri" w:hAnsi="Calibri"/>
        </w:rPr>
        <w:t xml:space="preserve">Hệ thống loại bỏ thiết kế surrogate ID thông thường cho khách hàng và thay thế bằng một kiến trúc hướng giao dịch cực kỳ chặt chẽ lấy </w:t>
      </w:r>
      <w:r>
        <w:rPr>
          <w:rFonts w:ascii="Calibri" w:hAnsi="Calibri"/>
          <w:b/>
          <w:color w:val="111827"/>
        </w:rPr>
        <w:t>Số điện thoại (SĐT) làm định danh khóa chính</w:t>
      </w:r>
      <w:r>
        <w:rPr>
          <w:rFonts w:ascii="Calibri" w:hAnsi="Calibri"/>
        </w:rPr>
        <w:t>.</w:t>
      </w:r>
    </w:p>
    <w:p>
      <w:pPr>
        <w:spacing w:before="0" w:after="60"/>
      </w:pPr>
    </w:p>
    <w:p>
      <w:pPr>
        <w:spacing w:before="120" w:after="120"/>
        <w:ind w:left="576"/>
        <w:pBdr>
          <w:left w:val="single" w:sz="24" w:space="8" w:color="1E3A8A"/>
        </w:pBdr>
        <w:shd w:fill="F3F4F6"/>
      </w:pPr>
      <w:r>
        <w:rPr>
          <w:rFonts w:ascii="Consolas" w:hAnsi="Consolas"/>
          <w:color w:val="374151"/>
          <w:sz w:val="18"/>
        </w:rPr>
        <w:t>sequenceDiagram</w:t>
        <w:br/>
        <w:t xml:space="preserve">    autonumber</w:t>
        <w:br/>
        <w:t xml:space="preserve">    Actor Cashier as Thu Ngân</w:t>
        <w:br/>
        <w:t xml:space="preserve">    participant POS as POS Controller</w:t>
        <w:br/>
        <w:t xml:space="preserve">    participant LE as Promotion Engine</w:t>
        <w:br/>
        <w:t xml:space="preserve">    participant LS as Loyalty Service</w:t>
        <w:br/>
        <w:t xml:space="preserve">    participant DB as PostgreSQL DB</w:t>
        <w:br/>
        <w:br/>
        <w:t xml:space="preserve">    Cashier-&gt;&gt;POS: Nhập SĐT khách hàng &amp; Xác nhận Checkout</w:t>
        <w:br/>
        <w:t xml:space="preserve">    POS-&gt;&gt;DB: Truy vấn Customer bằng SĐT (Primary Key phone)</w:t>
        <w:br/>
        <w:t xml:space="preserve">    DB--&gt;&gt;POS: Trả về thông tin hạng thẻ &amp; doanh số tích lũy</w:t>
        <w:br/>
        <w:t xml:space="preserve">    POS-&gt;&gt;LE: applyOptimalPromotion(order, customer)</w:t>
        <w:br/>
        <w:t xml:space="preserve">    LE-&gt;&gt;LE: Tính toán giảm giá theo Hạng thẻ (Silver: 5%, Gold: 10%, Platinum: 15%)</w:t>
        <w:br/>
        <w:t xml:space="preserve">    LE-&gt;&gt;LE: Quét danh sách mã coupon, áp dụng ưu đãi hời nhất</w:t>
        <w:br/>
        <w:t xml:space="preserve">    LE--&gt;&gt;POS: Trả về hoá đơn đã chiết khấu tối ưu</w:t>
        <w:br/>
        <w:t xml:space="preserve">    Cashier-&gt;&gt;POS: Xác nhận thanh toán thành công</w:t>
        <w:br/>
        <w:t xml:space="preserve">    POS-&gt;&gt;LS: accumulateSpend(phone, finalBillTotal)</w:t>
        <w:br/>
        <w:t xml:space="preserve">    LS-&gt;&gt;DB: Cộng dồn total_spent &amp; Tính điểm thưởng loyalty_points (1%)</w:t>
        <w:br/>
        <w:t xml:space="preserve">    LS-&gt;&gt;LS: Kiểm tra điều kiện nâng hạng thẻ thành viên</w:t>
        <w:br/>
        <w:t xml:space="preserve">    LS-&gt;&gt;DB: Lưu giao dịch loyalty_transactions &amp; Cập nhật Customer</w:t>
        <w:br/>
        <w:t xml:space="preserve">    POS--&gt;&gt;Cashier: In hoá đơn &amp; hoàn thành dọn bàn</w:t>
        <w:br/>
      </w:r>
    </w:p>
    <w:p>
      <w:pPr>
        <w:spacing w:before="0" w:after="60"/>
      </w:pPr>
    </w:p>
    <w:p>
      <w:pPr>
        <w:keepNext/>
        <w:spacing w:before="200" w:after="80"/>
      </w:pPr>
      <w:r>
        <w:rPr>
          <w:rFonts w:ascii="Calibri" w:hAnsi="Calibri"/>
          <w:b/>
          <w:i/>
          <w:color w:val="374151"/>
          <w:sz w:val="24"/>
        </w:rPr>
        <w:t>4.1 Luồng Xử lý Dữ liệu Tích lũy &amp; Thăng hạng Tự động</w:t>
      </w:r>
    </w:p>
    <w:p>
      <w:pPr>
        <w:spacing w:line="276" w:lineRule="auto" w:before="0" w:after="120"/>
      </w:pPr>
      <w:r>
        <w:rPr>
          <w:rFonts w:ascii="Calibri" w:hAnsi="Calibri"/>
        </w:rPr>
        <w:t xml:space="preserve">1. </w:t>
      </w:r>
      <w:r>
        <w:rPr>
          <w:rFonts w:ascii="Calibri" w:hAnsi="Calibri"/>
          <w:b/>
          <w:color w:val="111827"/>
        </w:rPr>
        <w:t>Kiểm tra liên kết hội viên</w:t>
      </w:r>
      <w:r>
        <w:rPr>
          <w:rFonts w:ascii="Calibri" w:hAnsi="Calibri"/>
        </w:rPr>
        <w:t xml:space="preserve">: Tại thời điểm thanh toán hóa đơn ở POS, hệ thống kiểm tra sự tồn tại của </w:t>
      </w:r>
      <w:r>
        <w:rPr>
          <w:rFonts w:ascii="Consolas" w:hAnsi="Consolas"/>
          <w:color w:val="B45309"/>
          <w:sz w:val="19"/>
        </w:rPr>
        <w:t>customer_phone</w:t>
      </w:r>
      <w:r>
        <w:rPr>
          <w:rFonts w:ascii="Calibri" w:hAnsi="Calibri"/>
        </w:rPr>
        <w:t xml:space="preserve"> trong phiên ăn.</w:t>
      </w:r>
    </w:p>
    <w:p>
      <w:pPr>
        <w:spacing w:line="276" w:lineRule="auto" w:before="0" w:after="120"/>
      </w:pPr>
      <w:r>
        <w:rPr>
          <w:rFonts w:ascii="Calibri" w:hAnsi="Calibri"/>
        </w:rPr>
        <w:t xml:space="preserve">2. </w:t>
      </w:r>
      <w:r>
        <w:rPr>
          <w:rFonts w:ascii="Calibri" w:hAnsi="Calibri"/>
          <w:b/>
          <w:color w:val="111827"/>
        </w:rPr>
        <w:t>Khấu trừ chiết khấu trực tiếp</w:t>
      </w:r>
      <w:r>
        <w:rPr>
          <w:rFonts w:ascii="Calibri" w:hAnsi="Calibri"/>
        </w:rPr>
        <w:t>:</w:t>
      </w:r>
    </w:p>
    <w:p>
      <w:pPr>
        <w:pStyle w:val="ListBullet"/>
        <w:spacing w:before="0" w:after="80"/>
      </w:pPr>
      <w:r>
        <w:rPr>
          <w:rFonts w:ascii="Calibri" w:hAnsi="Calibri"/>
        </w:rPr>
        <w:t xml:space="preserve">Hệ thống truyền thông tin khách hàng vào </w:t>
      </w:r>
      <w:r>
        <w:rPr>
          <w:rFonts w:ascii="Consolas" w:hAnsi="Consolas"/>
          <w:color w:val="B45309"/>
          <w:sz w:val="19"/>
        </w:rPr>
        <w:t>PromotionEngine</w:t>
      </w:r>
      <w:r>
        <w:rPr>
          <w:rFonts w:ascii="Calibri" w:hAnsi="Calibri"/>
        </w:rPr>
        <w:t>.</w:t>
      </w:r>
    </w:p>
    <w:p>
      <w:pPr>
        <w:pStyle w:val="ListBullet"/>
        <w:spacing w:before="0" w:after="80"/>
      </w:pPr>
      <w:r>
        <w:rPr>
          <w:rFonts w:ascii="Calibri" w:hAnsi="Calibri"/>
        </w:rPr>
        <w:t xml:space="preserve">Dựa trên giá trị của trường </w:t>
      </w:r>
      <w:r>
        <w:rPr>
          <w:rFonts w:ascii="Consolas" w:hAnsi="Consolas"/>
          <w:color w:val="B45309"/>
          <w:sz w:val="19"/>
        </w:rPr>
        <w:t>membership_tier</w:t>
      </w:r>
      <w:r>
        <w:rPr>
          <w:rFonts w:ascii="Calibri" w:hAnsi="Calibri"/>
        </w:rPr>
        <w:t xml:space="preserve"> lấy từ </w:t>
      </w:r>
      <w:r>
        <w:rPr>
          <w:rFonts w:ascii="Consolas" w:hAnsi="Consolas"/>
          <w:color w:val="B45309"/>
          <w:sz w:val="19"/>
        </w:rPr>
        <w:t>customers</w:t>
      </w:r>
      <w:r>
        <w:rPr>
          <w:rFonts w:ascii="Calibri" w:hAnsi="Calibri"/>
        </w:rPr>
        <w:t xml:space="preserve"> (được truy vấn trực tiếp bằng SĐT), hệ thống tự động trừ % hóa đơn trước khi tính thuế và trước khi áp dụng coupon ngoài.</w:t>
      </w:r>
    </w:p>
    <w:p>
      <w:pPr>
        <w:spacing w:line="276" w:lineRule="auto" w:before="0" w:after="120"/>
      </w:pPr>
      <w:r>
        <w:rPr>
          <w:rFonts w:ascii="Calibri" w:hAnsi="Calibri"/>
        </w:rPr>
        <w:t xml:space="preserve">3. </w:t>
      </w:r>
      <w:r>
        <w:rPr>
          <w:rFonts w:ascii="Calibri" w:hAnsi="Calibri"/>
          <w:b/>
          <w:color w:val="111827"/>
        </w:rPr>
        <w:t>Cập nhật giao dịch sau thanh toán (Post-payment Hook)</w:t>
      </w:r>
      <w:r>
        <w:rPr>
          <w:rFonts w:ascii="Calibri" w:hAnsi="Calibri"/>
        </w:rPr>
        <w:t>:</w:t>
      </w:r>
    </w:p>
    <w:p>
      <w:pPr>
        <w:pStyle w:val="ListBullet"/>
        <w:spacing w:before="0" w:after="80"/>
      </w:pPr>
      <w:r>
        <w:rPr>
          <w:rFonts w:ascii="Calibri" w:hAnsi="Calibri"/>
        </w:rPr>
        <w:t xml:space="preserve">Khi trạng thái hóa đơn đổi sang </w:t>
      </w:r>
      <w:r>
        <w:rPr>
          <w:rFonts w:ascii="Consolas" w:hAnsi="Consolas"/>
          <w:color w:val="B45309"/>
          <w:sz w:val="19"/>
        </w:rPr>
        <w:t>PAID</w:t>
      </w:r>
      <w:r>
        <w:rPr>
          <w:rFonts w:ascii="Calibri" w:hAnsi="Calibri"/>
        </w:rPr>
        <w:t xml:space="preserve">, hệ thống kích hoạt sự kiện cập nhật điểm thông qua </w:t>
      </w:r>
      <w:r>
        <w:rPr>
          <w:rFonts w:ascii="Consolas" w:hAnsi="Consolas"/>
          <w:color w:val="B45309"/>
          <w:sz w:val="19"/>
        </w:rPr>
        <w:t>LoyaltyService.accumulateSpend(phone, amount)</w:t>
      </w:r>
      <w:r>
        <w:rPr>
          <w:rFonts w:ascii="Calibri" w:hAnsi="Calibri"/>
        </w:rPr>
        <w:t>.</w:t>
      </w:r>
    </w:p>
    <w:p>
      <w:pPr>
        <w:pStyle w:val="ListBullet"/>
        <w:spacing w:before="0" w:after="80"/>
      </w:pPr>
      <w:r>
        <w:rPr>
          <w:rFonts w:ascii="Calibri" w:hAnsi="Calibri"/>
        </w:rPr>
        <w:t xml:space="preserve">Dịch vụ thực hiện cộng dồn </w:t>
      </w:r>
      <w:r>
        <w:rPr>
          <w:rFonts w:ascii="Consolas" w:hAnsi="Consolas"/>
          <w:color w:val="B45309"/>
          <w:sz w:val="19"/>
        </w:rPr>
        <w:t>total_spent</w:t>
      </w:r>
      <w:r>
        <w:rPr>
          <w:rFonts w:ascii="Calibri" w:hAnsi="Calibri"/>
        </w:rPr>
        <w:t xml:space="preserve"> trực tiếp trên thực thể khách hàng và lưu vết biến động vào bảng </w:t>
      </w:r>
      <w:r>
        <w:rPr>
          <w:rFonts w:ascii="Consolas" w:hAnsi="Consolas"/>
          <w:color w:val="B45309"/>
          <w:sz w:val="19"/>
        </w:rPr>
        <w:t>loyalty_transactions</w:t>
      </w:r>
      <w:r>
        <w:rPr>
          <w:rFonts w:ascii="Calibri" w:hAnsi="Calibri"/>
        </w:rPr>
        <w:t>.</w:t>
      </w:r>
    </w:p>
    <w:p>
      <w:pPr>
        <w:pStyle w:val="ListBullet"/>
        <w:spacing w:before="0" w:after="80"/>
      </w:pPr>
      <w:r>
        <w:rPr>
          <w:rFonts w:ascii="Calibri" w:hAnsi="Calibri"/>
        </w:rPr>
        <w:t xml:space="preserve">Một </w:t>
      </w:r>
      <w:r>
        <w:rPr>
          <w:rFonts w:ascii="Calibri" w:hAnsi="Calibri"/>
          <w:b/>
          <w:color w:val="111827"/>
        </w:rPr>
        <w:t>Bộ kiểm tra thăng hạng (Tier Upgrader Component)</w:t>
      </w:r>
      <w:r>
        <w:rPr>
          <w:rFonts w:ascii="Calibri" w:hAnsi="Calibri"/>
        </w:rPr>
        <w:t xml:space="preserve"> chạy ngay sau đó để so sánh tổng chi tiêu mới với các mốc quy định (5 triệu cho Silver, 15 triệu cho Gold, 50 triệu cho Platinum). Nếu đủ điều kiện, trường </w:t>
      </w:r>
      <w:r>
        <w:rPr>
          <w:rFonts w:ascii="Consolas" w:hAnsi="Consolas"/>
          <w:color w:val="B45309"/>
          <w:sz w:val="19"/>
        </w:rPr>
        <w:t>membership_tier</w:t>
      </w:r>
      <w:r>
        <w:rPr>
          <w:rFonts w:ascii="Calibri" w:hAnsi="Calibri"/>
        </w:rPr>
        <w:t xml:space="preserve"> được ghi nhận giá trị mới ngay lập tức, đảm bảo khách hàng được hưởng ưu đãi cao hơn ở ngay lần mua kế tiếp.</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8"/>
      </w:rPr>
      <w:t xml:space="preserve">Trang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