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jc w:val="center"/>
      </w:pPr>
      <w:r>
        <w:rPr>
          <w:b/>
          <w:color w:val="2B4C7E"/>
          <w:sz w:val="48"/>
        </w:rPr>
        <w:t>TÀI LIỆU ĐẶC TẢ YÊU CẦU PHẦN MỀM (SRS)</w:t>
      </w:r>
    </w:p>
    <w:p>
      <w:pPr>
        <w:spacing w:after="2000"/>
        <w:jc w:val="center"/>
      </w:pPr>
      <w:r>
        <w:rPr>
          <w:i/>
          <w:sz w:val="26"/>
        </w:rPr>
        <w:t>Hệ Thống Quản Lý Phòng Trọ Ký Túc Xá Thông Minh (Mini-PMS)</w:t>
        <w:br/>
        <w:t>Ngách Công Nghệ: Spring Boot + Thymeleaf Monolith</w:t>
      </w:r>
    </w:p>
    <w:p>
      <w:pPr>
        <w:jc w:val="left"/>
      </w:pPr>
    </w:p>
    <w:p>
      <w:pPr>
        <w:spacing w:line="300" w:lineRule="auto" w:after="80"/>
      </w:pPr>
      <w:r>
        <w:rPr>
          <w:rFonts w:ascii="Arial" w:hAnsi="Arial"/>
          <w:color w:val="333333"/>
          <w:sz w:val="22"/>
        </w:rPr>
        <w:t xml:space="preserve"> Sinh Viên Thực Hiện: Lập Trình Viên Kỳ 5 FPTU</w:t>
      </w:r>
    </w:p>
    <w:p>
      <w:pPr>
        <w:spacing w:line="300" w:lineRule="auto" w:after="80"/>
      </w:pPr>
      <w:r>
        <w:rPr>
          <w:rFonts w:ascii="Arial" w:hAnsi="Arial"/>
          <w:color w:val="333333"/>
          <w:sz w:val="22"/>
        </w:rPr>
        <w:t xml:space="preserve"> Chuyên Ngành: Kỹ Thuật Phần Mềm (Java Spring Boot)</w:t>
      </w:r>
    </w:p>
    <w:p>
      <w:pPr>
        <w:spacing w:line="300" w:lineRule="auto" w:after="80"/>
      </w:pPr>
      <w:r>
        <w:rPr>
          <w:rFonts w:ascii="Arial" w:hAnsi="Arial"/>
          <w:color w:val="333333"/>
          <w:sz w:val="22"/>
        </w:rPr>
        <w:t xml:space="preserve"> Vai Trò Trong Dự Án: Full-Stack Backend Lead &amp; Software Engineer</w:t>
      </w:r>
    </w:p>
    <w:p>
      <w:pPr>
        <w:spacing w:line="300" w:lineRule="auto" w:after="80"/>
      </w:pPr>
      <w:r>
        <w:rPr>
          <w:rFonts w:ascii="Arial" w:hAnsi="Arial"/>
          <w:color w:val="333333"/>
          <w:sz w:val="22"/>
        </w:rPr>
        <w:t xml:space="preserve"> Phiên Bản: v1.0.0 (Sẵn Sàng Triển Khai)</w:t>
      </w:r>
    </w:p>
    <w:p>
      <w:r>
        <w:br w:type="page"/>
      </w:r>
    </w:p>
    <w:p>
      <w:pPr>
        <w:keepNext/>
        <w:spacing w:before="280" w:after="120"/>
      </w:pPr>
      <w:r>
        <w:rPr>
          <w:rFonts w:ascii="Arial" w:hAnsi="Arial"/>
          <w:b/>
          <w:color w:val="2B4C7E"/>
          <w:sz w:val="36"/>
        </w:rPr>
        <w:t>1. Giới Thiệu Tổng Quan Hệ Thống</w:t>
      </w:r>
    </w:p>
    <w:p>
      <w:pPr>
        <w:spacing w:line="300" w:lineRule="auto" w:after="80"/>
      </w:pPr>
      <w:r>
        <w:rPr>
          <w:rFonts w:ascii="Arial" w:hAnsi="Arial"/>
          <w:color w:val="333333"/>
          <w:sz w:val="22"/>
        </w:rPr>
        <w:t>Hệ thống Quản lý Phòng trọ Thông minh (Mini-PMS) được thiết kế nhằm giải quyết triệt để những bất cập, sai sót thủ công trong việc vận hành các khu trọ, chung cư mini, hoặc ký túc xá tư nhân quy mô vừa và nhỏ. Định hướng phát triển tối ưu hóa tài nguyên phần cứng, quản lý luồng dữ liệu tập trung thông qua kiến trúc Spring MVC kết hợp giao diện máy chủ Thymeleaf Rendering (SSR).</w:t>
      </w:r>
    </w:p>
    <w:p>
      <w:pPr>
        <w:keepNext/>
        <w:spacing w:before="280" w:after="120"/>
      </w:pPr>
      <w:r>
        <w:rPr>
          <w:rFonts w:ascii="Arial" w:hAnsi="Arial"/>
          <w:b/>
          <w:color w:val="4A77A2"/>
          <w:sz w:val="28"/>
        </w:rPr>
        <w:t>1.1. Nỗi đau thị trường &amp; Mục tiêu giải quyết</w:t>
      </w:r>
    </w:p>
    <w:p>
      <w:pPr>
        <w:pStyle w:val="ListBullet"/>
        <w:spacing w:line="300" w:lineRule="auto" w:after="80"/>
      </w:pPr>
      <w:r>
        <w:rPr>
          <w:rFonts w:ascii="Arial" w:hAnsi="Arial"/>
          <w:b/>
          <w:color w:val="333333"/>
          <w:sz w:val="22"/>
        </w:rPr>
        <w:t xml:space="preserve">• </w:t>
      </w:r>
      <w:r>
        <w:rPr>
          <w:rFonts w:ascii="Arial" w:hAnsi="Arial"/>
          <w:color w:val="333333"/>
          <w:sz w:val="22"/>
        </w:rPr>
        <w:t>Chủ nhà trọ (Admin):</w:t>
      </w:r>
    </w:p>
    <w:p>
      <w:pPr>
        <w:pStyle w:val="ListBullet"/>
        <w:spacing w:line="300" w:lineRule="auto" w:after="80"/>
      </w:pPr>
      <w:r>
        <w:rPr>
          <w:rFonts w:ascii="Arial" w:hAnsi="Arial"/>
          <w:color w:val="333333"/>
          <w:sz w:val="22"/>
        </w:rPr>
        <w:t xml:space="preserve"> Gặp áp lực lớn mỗi mùa chốt hóa đơn, ghi nhận số điện nước sai sót, quản lý dòng tiền nhập nhèm, không có công cụ tự động hóa việc tính toán và nhắc nhở nợ đọng.</w:t>
      </w:r>
    </w:p>
    <w:p>
      <w:pPr>
        <w:pStyle w:val="ListBullet"/>
        <w:spacing w:line="300" w:lineRule="auto" w:after="80"/>
      </w:pPr>
      <w:r>
        <w:rPr>
          <w:rFonts w:ascii="Arial" w:hAnsi="Arial"/>
          <w:b/>
          <w:color w:val="333333"/>
          <w:sz w:val="22"/>
        </w:rPr>
        <w:t xml:space="preserve">• </w:t>
      </w:r>
      <w:r>
        <w:rPr>
          <w:rFonts w:ascii="Arial" w:hAnsi="Arial"/>
          <w:color w:val="333333"/>
          <w:sz w:val="22"/>
        </w:rPr>
        <w:t>Khách thuê trọ (Tenant):</w:t>
      </w:r>
    </w:p>
    <w:p>
      <w:pPr>
        <w:pStyle w:val="ListBullet"/>
        <w:spacing w:line="300" w:lineRule="auto" w:after="80"/>
      </w:pPr>
      <w:r>
        <w:rPr>
          <w:rFonts w:ascii="Arial" w:hAnsi="Arial"/>
          <w:color w:val="333333"/>
          <w:sz w:val="22"/>
        </w:rPr>
        <w:t xml:space="preserve"> Thiếu sự minh bạch về chỉ số tiêu thụ, thao tác thanh toán thủ công dễ sai sót thông tin, không có cổng thông tin chính thức để gửi các khiếu nại, báo hỏng cơ sở vật chất.</w:t>
      </w:r>
    </w:p>
    <w:p>
      <w:pPr>
        <w:keepNext/>
        <w:spacing w:before="280" w:after="120"/>
      </w:pPr>
      <w:r>
        <w:rPr>
          <w:rFonts w:ascii="Arial" w:hAnsi="Arial"/>
          <w:b/>
          <w:color w:val="2B4C7E"/>
          <w:sz w:val="36"/>
        </w:rPr>
        <w:t>2. Phạm Vi và Kiến Trúc Kỹ Thuật</w:t>
      </w:r>
    </w:p>
    <w:p>
      <w:pPr>
        <w:spacing w:line="300" w:lineRule="auto" w:after="80"/>
      </w:pPr>
      <w:r>
        <w:rPr>
          <w:rFonts w:ascii="Arial" w:hAnsi="Arial"/>
          <w:color w:val="333333"/>
          <w:sz w:val="22"/>
        </w:rPr>
        <w:t>Hệ thống áp dụng mô hình Monolith truyền thống nhằm tối đa hóa tốc độ phản hồi xử lý, kiểm soát trọn vẹn vòng đời Request-Response thông qua Spring Container.</w:t>
      </w:r>
    </w:p>
    <w:p>
      <w:pPr>
        <w:pStyle w:val="ListBullet"/>
        <w:spacing w:line="300" w:lineRule="auto" w:after="80"/>
      </w:pPr>
      <w:r>
        <w:rPr>
          <w:rFonts w:ascii="Arial" w:hAnsi="Arial"/>
          <w:color w:val="333333"/>
          <w:sz w:val="22"/>
        </w:rPr>
        <w:t xml:space="preserve"> Ngôn ngữ &amp; Nền tảng: Java SDK 17+, Spring Boot 3.x.</w:t>
      </w:r>
    </w:p>
    <w:p>
      <w:pPr>
        <w:pStyle w:val="ListBullet"/>
        <w:spacing w:line="300" w:lineRule="auto" w:after="80"/>
      </w:pPr>
      <w:r>
        <w:rPr>
          <w:rFonts w:ascii="Arial" w:hAnsi="Arial"/>
          <w:color w:val="333333"/>
          <w:sz w:val="22"/>
        </w:rPr>
        <w:t xml:space="preserve"> Tầng Dữ Liệu: Spring Data JPA (Hibernate) giao tiếp với MySQL/PostgreSQL.</w:t>
      </w:r>
    </w:p>
    <w:p>
      <w:pPr>
        <w:pStyle w:val="ListBullet"/>
        <w:spacing w:line="300" w:lineRule="auto" w:after="80"/>
      </w:pPr>
      <w:r>
        <w:rPr>
          <w:rFonts w:ascii="Arial" w:hAnsi="Arial"/>
          <w:color w:val="333333"/>
          <w:sz w:val="22"/>
        </w:rPr>
        <w:t xml:space="preserve"> Tầng Bảo Mật: Spring Security phân quyền chặt chẽ dựa trên vai trò (Role-Based Access Control).</w:t>
      </w:r>
    </w:p>
    <w:p>
      <w:pPr>
        <w:pStyle w:val="ListBullet"/>
        <w:spacing w:line="300" w:lineRule="auto" w:after="80"/>
      </w:pPr>
      <w:r>
        <w:rPr>
          <w:rFonts w:ascii="Arial" w:hAnsi="Arial"/>
          <w:color w:val="333333"/>
          <w:sz w:val="22"/>
        </w:rPr>
        <w:t xml:space="preserve"> Tầng Hiển Thị: Thymeleaf mã nguồn đóng gói SSR tích hợp AJAX để tối ưu trải nghiệm người dùng.</w:t>
      </w:r>
    </w:p>
    <w:p>
      <w:pPr>
        <w:keepNext/>
        <w:spacing w:before="280" w:after="120"/>
      </w:pPr>
      <w:r>
        <w:rPr>
          <w:rFonts w:ascii="Arial" w:hAnsi="Arial"/>
          <w:b/>
          <w:color w:val="2B4C7E"/>
          <w:sz w:val="36"/>
        </w:rPr>
        <w:t>3. Đặc Tả Chi Tiết Chức Năng Hệ Thống (Functional Requirements)</w:t>
      </w:r>
    </w:p>
    <w:p>
      <w:pPr>
        <w:keepNext/>
        <w:spacing w:before="280" w:after="120"/>
      </w:pPr>
      <w:r>
        <w:rPr>
          <w:rFonts w:ascii="Arial" w:hAnsi="Arial"/>
          <w:b/>
          <w:color w:val="4A77A2"/>
          <w:sz w:val="28"/>
        </w:rPr>
        <w:t>3.1. Phân hệ Admin (Chủ nhà trọ / Quản lý)</w:t>
      </w:r>
    </w:p>
    <w:p>
      <w:pPr>
        <w:spacing w:line="300" w:lineRule="auto" w:after="80"/>
      </w:pPr>
      <w:r>
        <w:rPr>
          <w:rFonts w:ascii="Arial" w:hAnsi="Arial"/>
          <w:b/>
          <w:color w:val="333333"/>
          <w:sz w:val="22"/>
        </w:rPr>
        <w:t xml:space="preserve">1. </w:t>
      </w:r>
      <w:r>
        <w:rPr>
          <w:rFonts w:ascii="Arial" w:hAnsi="Arial"/>
          <w:color w:val="333333"/>
          <w:sz w:val="22"/>
        </w:rPr>
        <w:t>Quản lý Phòng và Khách thuê (CRUD Room &amp; Tenant):</w:t>
      </w:r>
    </w:p>
    <w:p>
      <w:pPr>
        <w:spacing w:line="300" w:lineRule="auto" w:after="80"/>
      </w:pPr>
      <w:r>
        <w:rPr>
          <w:rFonts w:ascii="Arial" w:hAnsi="Arial"/>
          <w:color w:val="333333"/>
          <w:sz w:val="22"/>
        </w:rPr>
        <w:t>Cho phép khởi tạo cấu trúc phòng, đơn giá cơ bản. Khi khách thuê vào, Admin lập hợp đồng điện tử trực tiếp trên web, hệ thống tự động sinh tài khoản người dùng cho khách thuê và chuyển trạng thái phòng sang 'RENTED'.</w:t>
      </w:r>
    </w:p>
    <w:p>
      <w:pPr>
        <w:spacing w:line="300" w:lineRule="auto" w:after="80"/>
      </w:pPr>
      <w:r>
        <w:rPr>
          <w:rFonts w:ascii="Arial" w:hAnsi="Arial"/>
          <w:b/>
          <w:color w:val="333333"/>
          <w:sz w:val="22"/>
        </w:rPr>
        <w:t xml:space="preserve">2. </w:t>
      </w:r>
      <w:r>
        <w:rPr>
          <w:rFonts w:ascii="Arial" w:hAnsi="Arial"/>
          <w:color w:val="333333"/>
          <w:sz w:val="22"/>
        </w:rPr>
        <w:t>Chốt Chỉ Số Điện Nước &amp; Tính Toán Tự Động:</w:t>
      </w:r>
    </w:p>
    <w:p>
      <w:pPr>
        <w:spacing w:line="300" w:lineRule="auto" w:after="80"/>
      </w:pPr>
      <w:r>
        <w:rPr>
          <w:rFonts w:ascii="Arial" w:hAnsi="Arial"/>
          <w:color w:val="333333"/>
          <w:sz w:val="22"/>
        </w:rPr>
        <w:t>Cung cấp lưới nhập dữ liệu hàng loạt (Batch Input View) cuối tháng. Khi Admin nhập số mới, hệ thống tự truy vấn số cũ từ cơ sở dữ liệu để thực hiện phép toán: Số tiêu thụ = Số mới - Số cũ. Sau đó tự động kết hợp giá phòng, giá dịch vụ để sinh hóa đơn.</w:t>
      </w:r>
    </w:p>
    <w:p>
      <w:pPr>
        <w:spacing w:line="300" w:lineRule="auto" w:after="80"/>
      </w:pPr>
      <w:r>
        <w:rPr>
          <w:rFonts w:ascii="Arial" w:hAnsi="Arial"/>
          <w:b/>
          <w:color w:val="333333"/>
          <w:sz w:val="22"/>
        </w:rPr>
        <w:t xml:space="preserve">3. </w:t>
      </w:r>
      <w:r>
        <w:rPr>
          <w:rFonts w:ascii="Arial" w:hAnsi="Arial"/>
          <w:color w:val="333333"/>
          <w:sz w:val="22"/>
        </w:rPr>
        <w:t>Xuất Hóa Đơn Bất Đồng Bộ (Asynchronous Billing Notification):</w:t>
      </w:r>
    </w:p>
    <w:p>
      <w:pPr>
        <w:spacing w:line="300" w:lineRule="auto" w:after="80"/>
      </w:pPr>
      <w:r>
        <w:rPr>
          <w:rFonts w:ascii="Arial" w:hAnsi="Arial"/>
          <w:color w:val="333333"/>
          <w:sz w:val="22"/>
        </w:rPr>
        <w:t>Khi Admin bấm lệnh 'Xuất hóa đơn', hệ thống áp dụng cơ chế Thread Pool ngầm (`@Async`) của Spring để biên dịch giao diện hóa đơn thành Email và gửi trực tiếp tới hòm thư của khách thuê, đảm bảo Admin không bị treo màn hình.</w:t>
      </w:r>
    </w:p>
    <w:p>
      <w:pPr>
        <w:keepNext/>
        <w:spacing w:before="280" w:after="120"/>
      </w:pPr>
      <w:r>
        <w:rPr>
          <w:rFonts w:ascii="Arial" w:hAnsi="Arial"/>
          <w:b/>
          <w:color w:val="4A77A2"/>
          <w:sz w:val="28"/>
        </w:rPr>
        <w:t>3.2. Phân hệ Tenant (Khách thuê trọ / Sinh viên)</w:t>
      </w:r>
    </w:p>
    <w:p>
      <w:pPr>
        <w:spacing w:line="300" w:lineRule="auto" w:after="80"/>
      </w:pPr>
      <w:r>
        <w:rPr>
          <w:rFonts w:ascii="Arial" w:hAnsi="Arial"/>
          <w:b/>
          <w:color w:val="333333"/>
          <w:sz w:val="22"/>
        </w:rPr>
        <w:t xml:space="preserve">1. </w:t>
      </w:r>
      <w:r>
        <w:rPr>
          <w:rFonts w:ascii="Arial" w:hAnsi="Arial"/>
          <w:color w:val="333333"/>
          <w:sz w:val="22"/>
        </w:rPr>
        <w:t>Xem và Tra Cứu Hóa Đơn:</w:t>
      </w:r>
    </w:p>
    <w:p>
      <w:pPr>
        <w:spacing w:line="300" w:lineRule="auto" w:after="80"/>
      </w:pPr>
      <w:r>
        <w:rPr>
          <w:rFonts w:ascii="Arial" w:hAnsi="Arial"/>
          <w:color w:val="333333"/>
          <w:sz w:val="22"/>
        </w:rPr>
        <w:t>Khách thuê truy cập Dashboard cá nhân hiển thị trực quan trạng thái hóa đơn tháng hiện hành. Cho phép xem biểu đồ lịch sử tiêu thụ điện nước của phòng mình qua các tháng.</w:t>
      </w:r>
    </w:p>
    <w:p>
      <w:pPr>
        <w:spacing w:line="300" w:lineRule="auto" w:after="80"/>
      </w:pPr>
      <w:r>
        <w:rPr>
          <w:rFonts w:ascii="Arial" w:hAnsi="Arial"/>
          <w:b/>
          <w:color w:val="333333"/>
          <w:sz w:val="22"/>
        </w:rPr>
        <w:t xml:space="preserve">2. </w:t>
      </w:r>
      <w:r>
        <w:rPr>
          <w:rFonts w:ascii="Arial" w:hAnsi="Arial"/>
          <w:color w:val="333333"/>
          <w:sz w:val="22"/>
        </w:rPr>
        <w:t>Cổng Thanh Toán Tích Hợp Mã VietQR Động:</w:t>
      </w:r>
    </w:p>
    <w:p>
      <w:pPr>
        <w:spacing w:line="300" w:lineRule="auto" w:after="80"/>
      </w:pPr>
      <w:r>
        <w:rPr>
          <w:rFonts w:ascii="Arial" w:hAnsi="Arial"/>
          <w:color w:val="333333"/>
          <w:sz w:val="22"/>
        </w:rPr>
        <w:t>Hệ thống tích hợp API VietQR. Khi khách bấm 'Thanh toán', backend tự động sinh chuỗi mã URL dẫn đến ảnh QR ngân hàng chứa chính xác số tiền, số tài khoản đích của chủ nhà và nội dung chuyển khoản mã hóa (Ví dụ: `PHONG102_TIENPHONG_THANG5`). Người dùng chỉ quét và xác thực mà không cần điền tay.</w:t>
      </w:r>
    </w:p>
    <w:p>
      <w:pPr>
        <w:spacing w:line="300" w:lineRule="auto" w:after="80"/>
      </w:pPr>
      <w:r>
        <w:rPr>
          <w:rFonts w:ascii="Arial" w:hAnsi="Arial"/>
          <w:b/>
          <w:color w:val="333333"/>
          <w:sz w:val="22"/>
        </w:rPr>
        <w:t xml:space="preserve">3. </w:t>
      </w:r>
      <w:r>
        <w:rPr>
          <w:rFonts w:ascii="Arial" w:hAnsi="Arial"/>
          <w:color w:val="333333"/>
          <w:sz w:val="22"/>
        </w:rPr>
        <w:t>Báo Cáo Sự Cố &amp; Theo Dõi Tiến Độ Sửa Chữa:</w:t>
      </w:r>
    </w:p>
    <w:p>
      <w:pPr>
        <w:spacing w:line="300" w:lineRule="auto" w:after="80"/>
      </w:pPr>
      <w:r>
        <w:rPr>
          <w:rFonts w:ascii="Arial" w:hAnsi="Arial"/>
          <w:color w:val="333333"/>
          <w:sz w:val="22"/>
        </w:rPr>
        <w:t>Giao diện biểu mẫu cho phép khách thuê gửi yêu cầu hỗ trợ kỹ thuật (Hỏng điện, tắc nước). Sự cố sẽ được lưu vết trạng thái rõ ràng từ: `PENDING` -&gt; `PROCESSING` -&gt; `RESOLVED`.</w:t>
      </w:r>
    </w:p>
    <w:p>
      <w:pPr>
        <w:keepNext/>
        <w:spacing w:before="280" w:after="120"/>
      </w:pPr>
      <w:r>
        <w:rPr>
          <w:rFonts w:ascii="Arial" w:hAnsi="Arial"/>
          <w:b/>
          <w:color w:val="2B4C7E"/>
          <w:sz w:val="36"/>
        </w:rPr>
        <w:t>4. Yêu Cầu Phi Chức Năng (Non-Functional Requirements)</w:t>
      </w:r>
    </w:p>
    <w:p>
      <w:pPr>
        <w:pStyle w:val="ListBullet"/>
        <w:spacing w:line="300" w:lineRule="auto" w:after="80"/>
      </w:pPr>
      <w:r>
        <w:rPr>
          <w:rFonts w:ascii="Arial" w:hAnsi="Arial"/>
          <w:b/>
          <w:color w:val="333333"/>
          <w:sz w:val="22"/>
        </w:rPr>
        <w:t xml:space="preserve">• Bảo mật: </w:t>
      </w:r>
      <w:r>
        <w:rPr>
          <w:rFonts w:ascii="Arial" w:hAnsi="Arial"/>
          <w:color w:val="333333"/>
          <w:sz w:val="22"/>
        </w:rPr>
        <w:t>Bảo mật thông tin:</w:t>
      </w:r>
    </w:p>
    <w:p>
      <w:pPr>
        <w:spacing w:line="300" w:lineRule="auto" w:after="80"/>
      </w:pPr>
      <w:r>
        <w:rPr>
          <w:rFonts w:ascii="Arial" w:hAnsi="Arial"/>
          <w:color w:val="333333"/>
          <w:sz w:val="22"/>
        </w:rPr>
        <w:t xml:space="preserve"> Mật khẩu người dùng bắt buộc mã hóa thông qua thuật toán BcryptPasswordEncoder trước khi lưu xuống Database. Bảo vệ các biểu mẫu chống tấn công CSRF thông qua cơ chế Spring Security Tokens.</w:t>
      </w:r>
    </w:p>
    <w:p>
      <w:pPr>
        <w:pStyle w:val="ListBullet"/>
        <w:spacing w:line="300" w:lineRule="auto" w:after="80"/>
      </w:pPr>
      <w:r>
        <w:rPr>
          <w:rFonts w:ascii="Arial" w:hAnsi="Arial"/>
          <w:b/>
          <w:color w:val="333333"/>
          <w:sz w:val="22"/>
        </w:rPr>
        <w:t xml:space="preserve">• Tự động hóa: </w:t>
      </w:r>
      <w:r>
        <w:rPr>
          <w:rFonts w:ascii="Arial" w:hAnsi="Arial"/>
          <w:color w:val="333333"/>
          <w:sz w:val="22"/>
        </w:rPr>
        <w:t>Tự động hóa tác vụ (Automation Task):</w:t>
      </w:r>
    </w:p>
    <w:p>
      <w:pPr>
        <w:spacing w:line="300" w:lineRule="auto" w:after="80"/>
      </w:pPr>
      <w:r>
        <w:rPr>
          <w:rFonts w:ascii="Arial" w:hAnsi="Arial"/>
          <w:color w:val="333333"/>
          <w:sz w:val="22"/>
        </w:rPr>
        <w:t xml:space="preserve"> Cấu hình cron-job bằng `@Scheduled` chạy ngầm vào 00:00 ngày 05 định kỳ hàng tháng để rà soát toàn bộ hệ thống, tự động gửi Email cảnh báo nợ đọng cho các phòng có trạng thái hóa đơn là `UNPAID`.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