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2B4C7E"/>
          <w:sz w:val="44"/>
        </w:rPr>
        <w:t>TÀI LIỆU THIẾT KẾ CƠ SỞ DỮ LIỆU CHI TIẾT</w:t>
      </w:r>
    </w:p>
    <w:p>
      <w:pPr>
        <w:spacing w:after="800"/>
      </w:pPr>
      <w:r>
        <w:t>Tài liệu mô tả chi tiết mô hình dữ liệu quan hệ vật lý (Physical Relational Data Model) áp dụng cấu trúc ánh xạ thực thể Spring Data JPA Entity.</w:t>
      </w:r>
    </w:p>
    <w:p>
      <w:pPr>
        <w:keepNext/>
        <w:spacing w:before="280" w:after="120"/>
      </w:pPr>
      <w:r>
        <w:rPr>
          <w:rFonts w:ascii="Arial" w:hAnsi="Arial"/>
          <w:b/>
          <w:color w:val="2B4C7E"/>
          <w:sz w:val="36"/>
        </w:rPr>
        <w:t>1. Quy Tắc Thiết Kế Hệ Thống</w:t>
      </w:r>
    </w:p>
    <w:p>
      <w:pPr>
        <w:pStyle w:val="ListBullet"/>
        <w:spacing w:line="300" w:lineRule="auto" w:after="80"/>
      </w:pPr>
      <w:r>
        <w:rPr>
          <w:rFonts w:ascii="Arial" w:hAnsi="Arial"/>
          <w:color w:val="333333"/>
          <w:sz w:val="22"/>
        </w:rPr>
        <w:t xml:space="preserve"> Đạt chuẩn hóa dữ liệu tối thiểu 3NF nhằm triệt tiêu dữ liệu dư thừa.</w:t>
      </w:r>
    </w:p>
    <w:p>
      <w:pPr>
        <w:pStyle w:val="ListBullet"/>
        <w:spacing w:line="300" w:lineRule="auto" w:after="80"/>
      </w:pPr>
      <w:r>
        <w:rPr>
          <w:rFonts w:ascii="Arial" w:hAnsi="Arial"/>
          <w:color w:val="333333"/>
          <w:sz w:val="22"/>
        </w:rPr>
        <w:t xml:space="preserve"> Toàn bộ bảng bắt buộc phải có khóa chính tự tăng (Id - BIGINT AUTO_INCREMENT).</w:t>
      </w:r>
    </w:p>
    <w:p>
      <w:pPr>
        <w:pStyle w:val="ListBullet"/>
        <w:spacing w:line="300" w:lineRule="auto" w:after="80"/>
      </w:pPr>
      <w:r>
        <w:rPr>
          <w:rFonts w:ascii="Arial" w:hAnsi="Arial"/>
          <w:color w:val="333333"/>
          <w:sz w:val="22"/>
        </w:rPr>
        <w:t xml:space="preserve"> Ràng buộc toàn vẹn dữ liệu ngoại vi (Foreign Keys) được kiểm soát chặt chẽ ở mức cơ sở dữ liệu để tránh mồ côi dữ liệu.</w:t>
      </w:r>
    </w:p>
    <w:p>
      <w:pPr>
        <w:keepNext/>
        <w:spacing w:before="280" w:after="120"/>
      </w:pPr>
      <w:r>
        <w:rPr>
          <w:rFonts w:ascii="Arial" w:hAnsi="Arial"/>
          <w:b/>
          <w:color w:val="2B4C7E"/>
          <w:sz w:val="36"/>
        </w:rPr>
        <w:t>2. Từ Điển Dữ Liệu Các Bảng (Data Dictionary)</w:t>
      </w:r>
    </w:p>
    <w:p>
      <w:pPr>
        <w:keepNext/>
        <w:spacing w:before="280" w:after="120"/>
      </w:pPr>
      <w:r>
        <w:rPr>
          <w:rFonts w:ascii="Arial" w:hAnsi="Arial"/>
          <w:b/>
          <w:color w:val="4A77A2"/>
          <w:sz w:val="28"/>
        </w:rPr>
        <w:t>Bảng: users (Quản lý tài khoản người dùng)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Tên Trường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Mặc Định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Mô Tả Ý Nghĩa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PK, Auto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Khóa chính định danh tài khoản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username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VARCHAR(50)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UNIQUE, NN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Tên đăng nhập hệ thống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password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VARCHAR(255)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Mật khẩu đã mã hóa Bcrypt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role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VARCHAR(20)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Vai trò: 'ADMIN' hoặc 'TENANT'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full_name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VARCHAR(100)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Họ và tên đầy đủ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phone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VARCHAR(15)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NULLABLE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Số điện thoại liên lạc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email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VARCHAR(100)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UNIQUE, NN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Email nhận thông báo hóa đơn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4A77A2"/>
          <w:sz w:val="28"/>
        </w:rPr>
        <w:t>Bảng: rooms (Danh mục phòng trọ)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Tên Trường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Mặc Định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Mô Tả Ý Nghĩa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PK, Auto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Khóa chính định danh phòng trọ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room_number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VARCHAR(20)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UNIQUE, NN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Số hiệu phòng (Ví dụ: 'P101')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price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DECIMAL(12,2)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0.00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Giá thuê phòng cơ bản hàng tháng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status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VARCHAR(20)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'EMPTY'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Trạng thái phòng: 'EMPTY', 'RENTED'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description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TEXT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NULLABLE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Mô tả chi tiết hiện trạng vật chất phòng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4A77A2"/>
          <w:sz w:val="28"/>
        </w:rPr>
        <w:t>Bảng: contracts (Hợp đồng thuê phòng)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Tên Trường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Mặc Định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Mô Tả Ý Nghĩa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PK, Auto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Khóa chính hợp đồng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room_id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FK (rooms)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Phòng trọ áp dụng thuê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tenant_id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FK (users)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Khách hàng đại diện ký hợp đồng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start_date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DATE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Ngày bắt đầu hiệu lực thuê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end_date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DATE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Ngày hết hạn hợp đồng dự kiến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deposit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DECIMAL(12,2)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0.00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Số tiền mặt khách đặt cọc giữ chân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status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VARCHAR(20)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'ACTIVE'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Trạng thái hợp đồng: 'ACTIVE', 'EXPIRED'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4A77A2"/>
          <w:sz w:val="28"/>
        </w:rPr>
        <w:t>Bảng: utility_indices (Lịch sử ghi số điện nước)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Tên Trường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Mặc Định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Mô Tả Ý Nghĩa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PK, Auto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Khóa chính bản ghi điện nước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room_id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FK (rooms)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Phòng trọ chốt số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month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Tháng chốt số tiêu thụ (1-12)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year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Năm chốt số tiêu thụ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old_elec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0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Chỉ số điện cũ đầu kỳ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new_elec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0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Chỉ số điện mới cuối kỳ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old_water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0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Chỉ số nước cũ đầu kỳ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new_water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0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Chỉ số nước mới cuối kỳ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created_at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TIMESTAMP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CURRENT_TS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Thời điểm ghi nhận số liệu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4A77A2"/>
          <w:sz w:val="28"/>
        </w:rPr>
        <w:t>Bảng: invoices (Bảng tổng hợp hóa đơn tài chính tài khoản)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Tên Trường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Ràng Buộc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Mặc Định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2B4C7E"/>
          </w:tcPr>
          <w:p>
            <w:pPr>
              <w:jc w:val="left"/>
            </w:pPr>
            <w:r>
              <w:rPr>
                <w:b/>
                <w:color w:val="FFFFFF"/>
              </w:rPr>
              <w:t>Mô Tả Ý Nghĩa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PK, Auto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Khóa chính hóa đơn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room_id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FK (rooms)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Phòng trọ phát hành hóa đơn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contract_id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BIGINT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FK (contracts)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Hợp đồng liên đới áp dụng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month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Hóa đơn tiền phòng dành cho tháng nào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year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Năm phát hành hóa đơn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total_amount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DECIMAL(12,2)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Tổng tiền cuối cùng khách phải nộp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status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VARCHAR(20)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NOT NULL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'UNPAID'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Trạng thái: 'UNPAID', 'PAID'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payment_date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TIMESTAMP</w:t>
            </w:r>
          </w:p>
        </w:tc>
        <w:tc>
          <w:tcPr>
            <w:tcW w:type="dxa" w:w="1728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NULLABLE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None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80" w:type="dxa"/>
              <w:right w:w="180" w:type="dxa"/>
            </w:tcMar>
            <w:shd w:fill="F7F9FC"/>
          </w:tcPr>
          <w:p>
            <w:r>
              <w:t>Thời điểm khách quét VietQR thành công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