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A365D"/>
          <w:sz w:val="48"/>
        </w:rPr>
        <w:t>TÀI LIỆU THIẾT KẾ CƠ SỞ DỮ LIỆU &amp; TỪ ĐIỂN DỮ LIỆU</w:t>
        <w:br/>
        <w:t>DATABASE DESIGN &amp; DATA DICTIONARY SPECIFICATION</w:t>
      </w:r>
    </w:p>
    <w:p>
      <w:pPr>
        <w:spacing w:before="0" w:after="320"/>
        <w:jc w:val="center"/>
      </w:pPr>
      <w:r>
        <w:rPr>
          <w:rFonts w:ascii="Calibri" w:hAnsi="Calibri"/>
          <w:i/>
          <w:color w:val="64748B"/>
          <w:sz w:val="26"/>
        </w:rPr>
        <w:t>Mô Hình Tài Liệu BSON MongoDB, Thiết Kế Chỉ Mục &amp; Toàn Vẹn Dữ Liệu - Insurance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2563EB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Tên Dự án: Insurance Policy Management System</w:t>
              <w:br/>
            </w:r>
            <w:r>
              <w:rPr>
                <w:rFonts w:ascii="Calibri" w:hAnsi="Calibri"/>
                <w:color w:val="1E293B"/>
                <w:sz w:val="20"/>
              </w:rPr>
              <w:t>Mã Tài liệu: DB-INSUR-2026-V2.1</w:t>
              <w:br/>
            </w:r>
            <w:r>
              <w:rPr>
                <w:rFonts w:ascii="Calibri" w:hAnsi="Calibri"/>
                <w:color w:val="1E293B"/>
                <w:sz w:val="20"/>
              </w:rPr>
              <w:t>Loại Tài liệu: Database Architecture &amp; Data Dictionary (.docx)</w:t>
              <w:br/>
            </w:r>
            <w:r>
              <w:rPr>
                <w:rFonts w:ascii="Calibri" w:hAnsi="Calibri"/>
                <w:color w:val="1E293B"/>
                <w:sz w:val="20"/>
              </w:rPr>
              <w:t>Hệ Quản trị CSDL: MongoDB 6.0+ (NoSQL Document Store)</w:t>
              <w:br/>
            </w:r>
            <w:r>
              <w:rPr>
                <w:rFonts w:ascii="Calibri" w:hAnsi="Calibri"/>
                <w:color w:val="1E293B"/>
                <w:sz w:val="20"/>
              </w:rPr>
              <w:t>Ngày ban hành: 07/10/2026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1. TỔNG QUAN KIẾN TRÚC CƠ SỞ DỮ LIỆU MONGODB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1E293B"/>
          <w:sz w:val="21"/>
        </w:rPr>
        <w:t>Cơ sở dữ liệu của hệ thống mang tên `insurance_db`, được thiết kế theo mô hình Document-Oriented NoSQL của MongoDB: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Collection `policies`: Lưu trữ toàn bộ thông tin hợp đồng hiện hành, nhúng mảng địa điểm rủi ro `locations[]` và mảng quyền lợi `coverages[]`.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Collection `policy_versions`: Lưu trữ các bản Snapshot bất biến của hợp đồng trước mỗi đợt Endorsement.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Collection `policy_transactions`: Lưu trữ nhật ký kiểm toán giao dịch (Audit Log) theo thời gian thực.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Collection `users`: Lưu trữ thông tin tài khoản người dùng, email, họ tên và danh sách vai trò (roles).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2. TỪ ĐIỂN DỮ LIỆU CHI TIẾT (DATA DICTIONARY)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2.1 Bảng Từ điển Dữ liệu: Collection `policies`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Tên Trường (Field)</w:t>
            </w:r>
          </w:p>
        </w:tc>
        <w:tc>
          <w:tcPr>
            <w:tcW w:type="dxa" w:w="158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1008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590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4" w:space="0" w:color="1E3A8A"/>
              <w:bottom w:val="single" w:sz="4" w:space="0" w:color="1E3A8A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Mô tả Ý nghĩa &amp; Ràng buộc Nghiệp vụ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_id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Khóa chính duy nhất do MongoDB tự động sinh.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policyNumber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Mã hợp đồng bảo hiểm duy nhất (Đánh Unique Index, ví dụ: POL-2026-8899).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status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 (Enum)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Trạng thái hợp đồng: DRAFT, QUOTED, BOUND, ACTIVE, CANCELLED, EXPIRED.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version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Integer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Số hiệu phiên bản của hợp đồng (Mặc định = 1, tăng khi có Endorsement).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insured.name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Họ và tên khách hàng hoặc tên tổ chức được bảo hiểm.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insured.email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Địa chỉ email liên hệ chính thức của chủ hợp đồng.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insured.phone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Không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Số điện thoại liên hệ của chủ hợp đồng.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insured.address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Không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Địa chỉ pháp lý của đối tượng được bảo hiểm.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locations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Array[Object]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Mảng danh sách các địa điểm rủi ro được bảo hiểm.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locations.locationId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Mã định danh địa điểm trong hợp đồng (ví dụ: LOC-01).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locations.address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Địa chỉ thực tế của địa điểm được bảo hiểm.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locations.coverages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Array[Object]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Mảng các quyền lợi bảo hiểm gắn với địa điểm.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coverages.coverageCode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Mã quyền lợi (PROP_FIRE, GEN_LIAB, WORK_COMP...).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coverages.coverageName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Tên diễn giải quyền lợi bảo hiểm.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coverages.limit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Double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Hạn mức trách nhiệm bồi thường tối đa (USD).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coverages.deductible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Double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Mức miễn thường / khấu trừ khách hàng tự chịu (USD).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coverages.premium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Double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Số tiền phí bảo hiểm của riêng quyền lợi này (USD).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totalPremium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Double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Tổng phí bảo hiểm của toàn bộ hợp đồng (Tự động đồng bộ nguyên tử).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boundDate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ISODate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Không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Thời điểm chuyển sang trạng thái BOUND.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paymentDueDate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ISODate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Không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Hạn chót thanh toán phí bảo hiểm (mặc định boundDate + 7 ngày).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effectiveDate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ISODate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Không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Ngày bắt đầu có hiệu lực bồi thường (sau khi thanh toán ACTIVE).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expirationDate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ISODate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Không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Ngày hết hạn hợp đồng bảo hiểm (mặc định effectiveDate + 365 ngày).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@version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Long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Trường phiên bản phục vụ Khóa Lạc quan (Optimistic Locking).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createdAt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ISODate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Thời điểm bản ghi được khởi tạo trong hệ thống.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updatedAt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ISODate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Có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Thời điểm cập nhật bản ghi gần nhất.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2.2 Chiến lược Đánh Chỉ mục (MongoDB Indexing Strategy)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`{ policyNumber: 1 }`: Unique Index, đảm bảo tính duy nhất và tăng tốc truy vấn chi tiết O(1).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`{ status: 1, effectiveDate: 1 }`: Compound Index, tối ưu hóa truy vấn danh sách hợp đồng ACTIVE và sắp xếp theo ngày hiệu lực.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`{ "insured.email": 1 }`: Single Field Index, tối ưu cho Cổng thông tin khách hàng (Customer Portal) khi lọc hợp đồng của một người dùng.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`{ "policy_versions.policyNumber": 1, version: 1 }`: Compound Index trên collection version.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`{ "policy_transactions.policyNumber": 1, timestamp: -1 }`: Compound Index hỗ trợ phân trang lịch sử giao dịch.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