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9C3CC3" w14:textId="5B9673FB" w:rsidR="003F0090" w:rsidRDefault="003F0090" w:rsidP="003F0090">
      <w:pPr>
        <w:jc w:val="both"/>
        <w:rPr>
          <w:rStyle w:val="fontstyle01"/>
        </w:rPr>
      </w:pPr>
      <w:r w:rsidRPr="003F0090">
        <w:rPr>
          <w:rFonts w:ascii="FranklinGothic-DemiItal" w:hAnsi="FranklinGothic-DemiItal"/>
          <w:i/>
          <w:iCs/>
          <w:color w:val="476B85"/>
        </w:rPr>
        <w:t xml:space="preserve">19.1.1 Creating simple endpoints with the Run </w:t>
      </w:r>
      <w:proofErr w:type="spellStart"/>
      <w:r w:rsidRPr="003F0090">
        <w:rPr>
          <w:rFonts w:ascii="FranklinGothic-DemiItal" w:hAnsi="FranklinGothic-DemiItal"/>
          <w:i/>
          <w:iCs/>
          <w:color w:val="476B85"/>
        </w:rPr>
        <w:t>extensi</w:t>
      </w:r>
      <w:proofErr w:type="spellEnd"/>
    </w:p>
    <w:p w14:paraId="7B52CD18" w14:textId="5989712B" w:rsidR="003F0090" w:rsidRDefault="003F0090" w:rsidP="003F0090">
      <w:pPr>
        <w:rPr>
          <w:rStyle w:val="fontstyle01"/>
        </w:rPr>
      </w:pPr>
      <w:r>
        <w:rPr>
          <w:rStyle w:val="fontstyle01"/>
        </w:rPr>
        <w:t xml:space="preserve">You can use the </w:t>
      </w:r>
      <w:r>
        <w:rPr>
          <w:rStyle w:val="fontstyle21"/>
        </w:rPr>
        <w:t xml:space="preserve">Run </w:t>
      </w:r>
      <w:r>
        <w:rPr>
          <w:rStyle w:val="fontstyle01"/>
        </w:rPr>
        <w:t>extension method to build a simple middleware component</w:t>
      </w:r>
      <w:r>
        <w:rPr>
          <w:rFonts w:ascii="NewBaskerville-Roman" w:hAnsi="NewBaskerville-Roman"/>
          <w:color w:val="262626"/>
          <w:sz w:val="20"/>
          <w:szCs w:val="20"/>
        </w:rPr>
        <w:br/>
      </w:r>
      <w:r>
        <w:rPr>
          <w:rStyle w:val="fontstyle01"/>
        </w:rPr>
        <w:t>that always generates a response. This extension takes a single lambda function that</w:t>
      </w:r>
      <w:r>
        <w:rPr>
          <w:rFonts w:ascii="NewBaskerville-Roman" w:hAnsi="NewBaskerville-Roman"/>
          <w:color w:val="262626"/>
          <w:sz w:val="20"/>
          <w:szCs w:val="20"/>
        </w:rPr>
        <w:br/>
      </w:r>
      <w:r>
        <w:rPr>
          <w:rStyle w:val="fontstyle01"/>
        </w:rPr>
        <w:t xml:space="preserve">runs whenever a request reaches the component. The </w:t>
      </w:r>
      <w:r>
        <w:rPr>
          <w:rStyle w:val="fontstyle21"/>
        </w:rPr>
        <w:t xml:space="preserve">Run </w:t>
      </w:r>
      <w:r>
        <w:rPr>
          <w:rStyle w:val="fontstyle01"/>
        </w:rPr>
        <w:t>extension always generates</w:t>
      </w:r>
      <w:r>
        <w:rPr>
          <w:rStyle w:val="fontstyle01"/>
        </w:rPr>
        <w:t>.</w:t>
      </w:r>
      <w:r w:rsidRPr="003F0090">
        <w:rPr>
          <w:rStyle w:val="fontstyle01"/>
        </w:rPr>
        <w:t xml:space="preserve"> </w:t>
      </w:r>
      <w:r>
        <w:rPr>
          <w:rStyle w:val="fontstyle01"/>
        </w:rPr>
        <w:t>a response, so no middleware placed after it will ever execute. For that reason, you</w:t>
      </w:r>
      <w:r>
        <w:rPr>
          <w:rFonts w:ascii="NewBaskerville-Roman" w:hAnsi="NewBaskerville-Roman"/>
          <w:color w:val="262626"/>
          <w:sz w:val="20"/>
          <w:szCs w:val="20"/>
        </w:rPr>
        <w:br/>
      </w:r>
      <w:r>
        <w:rPr>
          <w:rStyle w:val="fontstyle01"/>
        </w:rPr>
        <w:t xml:space="preserve">should always place the </w:t>
      </w:r>
      <w:r>
        <w:rPr>
          <w:rStyle w:val="fontstyle21"/>
        </w:rPr>
        <w:t xml:space="preserve">Run </w:t>
      </w:r>
      <w:r>
        <w:rPr>
          <w:rStyle w:val="fontstyle01"/>
        </w:rPr>
        <w:t>middleware last in a middleware pipeline.</w:t>
      </w:r>
    </w:p>
    <w:p w14:paraId="08C75CA9" w14:textId="633A714C" w:rsidR="003F0090" w:rsidRDefault="003F0090" w:rsidP="003F0090">
      <w:pPr>
        <w:rPr>
          <w:rStyle w:val="fontstyle01"/>
        </w:rPr>
      </w:pPr>
    </w:p>
    <w:p w14:paraId="54194966" w14:textId="22AA0D95" w:rsidR="003F0090" w:rsidRDefault="003F0090" w:rsidP="003F0090">
      <w:pPr>
        <w:rPr>
          <w:rFonts w:ascii="NewBaskerville-Roman" w:hAnsi="NewBaskerville-Roman"/>
          <w:color w:val="262626"/>
          <w:sz w:val="20"/>
          <w:szCs w:val="20"/>
        </w:rPr>
      </w:pPr>
      <w:r w:rsidRPr="003F0090">
        <w:rPr>
          <w:rFonts w:ascii="FranklinGothic-Demi" w:hAnsi="FranklinGothic-Demi"/>
          <w:color w:val="476B85"/>
          <w:sz w:val="18"/>
          <w:szCs w:val="18"/>
        </w:rPr>
        <w:t xml:space="preserve">TIP </w:t>
      </w:r>
      <w:r w:rsidRPr="003F0090">
        <w:rPr>
          <w:rFonts w:ascii="NewBaskerville-Roman" w:hAnsi="NewBaskerville-Roman"/>
          <w:color w:val="262626"/>
          <w:sz w:val="20"/>
          <w:szCs w:val="20"/>
        </w:rPr>
        <w:t>Remember, middleware runs in the order you add them to the pipeline.</w:t>
      </w:r>
      <w:r w:rsidRPr="003F0090">
        <w:rPr>
          <w:rFonts w:ascii="NewBaskerville-Roman" w:hAnsi="NewBaskerville-Roman"/>
          <w:color w:val="262626"/>
          <w:sz w:val="20"/>
          <w:szCs w:val="20"/>
        </w:rPr>
        <w:br/>
        <w:t>If a middleware component handles a request and generates a response, later</w:t>
      </w:r>
      <w:r w:rsidRPr="003F0090">
        <w:rPr>
          <w:rFonts w:ascii="NewBaskerville-Roman" w:hAnsi="NewBaskerville-Roman"/>
          <w:color w:val="262626"/>
          <w:sz w:val="20"/>
          <w:szCs w:val="20"/>
        </w:rPr>
        <w:br/>
        <w:t>middleware will never see the request</w:t>
      </w:r>
    </w:p>
    <w:p w14:paraId="70D7C82B" w14:textId="21271EEC" w:rsidR="003F0090" w:rsidRDefault="003F0090" w:rsidP="003F0090">
      <w:pPr>
        <w:rPr>
          <w:rFonts w:ascii="NewBaskerville-Roman" w:hAnsi="NewBaskerville-Roman"/>
          <w:color w:val="262626"/>
          <w:sz w:val="20"/>
          <w:szCs w:val="20"/>
        </w:rPr>
      </w:pPr>
    </w:p>
    <w:p w14:paraId="74D9FC9A" w14:textId="1FC4EF24" w:rsidR="003F0090" w:rsidRDefault="003F0090" w:rsidP="003F0090">
      <w:pPr>
        <w:rPr>
          <w:rStyle w:val="fontstyle01"/>
        </w:rPr>
      </w:pPr>
      <w:r>
        <w:rPr>
          <w:rStyle w:val="fontstyle01"/>
        </w:rPr>
        <w:t>T</w:t>
      </w:r>
      <w:r>
        <w:rPr>
          <w:rStyle w:val="fontstyle01"/>
        </w:rPr>
        <w:t xml:space="preserve">he </w:t>
      </w:r>
      <w:r>
        <w:rPr>
          <w:rStyle w:val="fontstyle21"/>
        </w:rPr>
        <w:t xml:space="preserve">Run </w:t>
      </w:r>
      <w:r>
        <w:rPr>
          <w:rStyle w:val="fontstyle01"/>
        </w:rPr>
        <w:t xml:space="preserve">extension method provides access to the request in the form of the </w:t>
      </w:r>
      <w:proofErr w:type="spellStart"/>
      <w:r>
        <w:rPr>
          <w:rStyle w:val="fontstyle21"/>
        </w:rPr>
        <w:t>HttpContext</w:t>
      </w:r>
      <w:proofErr w:type="spellEnd"/>
      <w:r>
        <w:rPr>
          <w:rStyle w:val="fontstyle21"/>
        </w:rPr>
        <w:t xml:space="preserve"> </w:t>
      </w:r>
      <w:r>
        <w:rPr>
          <w:rStyle w:val="fontstyle01"/>
        </w:rPr>
        <w:t>object you saw in chapter 3. This contains all the details of the request in the</w:t>
      </w:r>
      <w:r>
        <w:rPr>
          <w:rFonts w:ascii="NewBaskerville-Roman" w:hAnsi="NewBaskerville-Roman"/>
          <w:color w:val="262626"/>
          <w:sz w:val="20"/>
          <w:szCs w:val="20"/>
        </w:rPr>
        <w:br/>
      </w:r>
      <w:r>
        <w:rPr>
          <w:rStyle w:val="fontstyle21"/>
        </w:rPr>
        <w:t xml:space="preserve">Request </w:t>
      </w:r>
      <w:r>
        <w:rPr>
          <w:rStyle w:val="fontstyle01"/>
        </w:rPr>
        <w:t>property, such as the URL path, the headers, and the body of the request. It</w:t>
      </w:r>
      <w:r>
        <w:rPr>
          <w:rFonts w:ascii="NewBaskerville-Roman" w:hAnsi="NewBaskerville-Roman"/>
          <w:color w:val="262626"/>
          <w:sz w:val="20"/>
          <w:szCs w:val="20"/>
        </w:rPr>
        <w:br/>
      </w:r>
      <w:r>
        <w:rPr>
          <w:rStyle w:val="fontstyle01"/>
        </w:rPr>
        <w:t xml:space="preserve">also contains a </w:t>
      </w:r>
      <w:r>
        <w:rPr>
          <w:rStyle w:val="fontstyle21"/>
        </w:rPr>
        <w:t xml:space="preserve">Response </w:t>
      </w:r>
      <w:r>
        <w:rPr>
          <w:rStyle w:val="fontstyle01"/>
        </w:rPr>
        <w:t>property you can use to return a response</w:t>
      </w:r>
    </w:p>
    <w:p w14:paraId="4F121D42" w14:textId="6639B7F1" w:rsidR="003F0090" w:rsidRDefault="003F0090" w:rsidP="003F0090">
      <w:pPr>
        <w:jc w:val="both"/>
        <w:rPr>
          <w:rStyle w:val="fontstyle01"/>
        </w:rPr>
      </w:pPr>
      <w:r>
        <w:rPr>
          <w:noProof/>
        </w:rPr>
        <w:drawing>
          <wp:inline distT="0" distB="0" distL="0" distR="0" wp14:anchorId="4F52929C" wp14:editId="0F53AF03">
            <wp:extent cx="5943600" cy="220853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CC606" w14:textId="12ADCC9E" w:rsidR="003F0090" w:rsidRDefault="003F0090" w:rsidP="003F0090">
      <w:pPr>
        <w:jc w:val="both"/>
        <w:rPr>
          <w:rStyle w:val="fontstyle01"/>
        </w:rPr>
      </w:pPr>
      <w:r w:rsidRPr="003F0090">
        <w:rPr>
          <w:rFonts w:ascii="FranklinGothic-DemiItal" w:hAnsi="FranklinGothic-DemiItal"/>
          <w:i/>
          <w:iCs/>
          <w:color w:val="476B85"/>
        </w:rPr>
        <w:t>3 Adding to the pipeline with the Use extension</w:t>
      </w:r>
      <w:r w:rsidR="00BF3A4E">
        <w:rPr>
          <w:rFonts w:ascii="FranklinGothic-DemiItal" w:hAnsi="FranklinGothic-DemiItal"/>
          <w:i/>
          <w:iCs/>
          <w:color w:val="476B85"/>
        </w:rPr>
        <w:tab/>
      </w:r>
    </w:p>
    <w:p w14:paraId="7E5A190D" w14:textId="308F748F" w:rsidR="005D21D0" w:rsidRDefault="003F0090" w:rsidP="003F0090">
      <w:pPr>
        <w:jc w:val="both"/>
        <w:rPr>
          <w:rFonts w:ascii="NewBaskerville-Roman" w:hAnsi="NewBaskerville-Roman"/>
          <w:color w:val="262626"/>
          <w:sz w:val="20"/>
          <w:szCs w:val="20"/>
        </w:rPr>
      </w:pPr>
      <w:r>
        <w:rPr>
          <w:rStyle w:val="fontstyle01"/>
        </w:rPr>
        <w:t xml:space="preserve">With the </w:t>
      </w:r>
      <w:r>
        <w:rPr>
          <w:rStyle w:val="fontstyle21"/>
        </w:rPr>
        <w:t xml:space="preserve">Use </w:t>
      </w:r>
      <w:r>
        <w:rPr>
          <w:rStyle w:val="fontstyle01"/>
        </w:rPr>
        <w:t>extension, you have control over when, and if, you call the rest of the</w:t>
      </w:r>
      <w:r>
        <w:rPr>
          <w:rFonts w:ascii="NewBaskerville-Roman" w:hAnsi="NewBaskerville-Roman"/>
          <w:color w:val="262626"/>
          <w:sz w:val="20"/>
          <w:szCs w:val="20"/>
        </w:rPr>
        <w:t xml:space="preserve"> </w:t>
      </w:r>
      <w:r>
        <w:rPr>
          <w:rStyle w:val="fontstyle01"/>
        </w:rPr>
        <w:t>middleware pipeline. But it’s important to note that you generally shouldn’t modify</w:t>
      </w:r>
      <w:r>
        <w:rPr>
          <w:rFonts w:ascii="NewBaskerville-Roman" w:hAnsi="NewBaskerville-Roman"/>
          <w:color w:val="262626"/>
          <w:sz w:val="20"/>
          <w:szCs w:val="20"/>
        </w:rPr>
        <w:t xml:space="preserve"> </w:t>
      </w:r>
      <w:r>
        <w:rPr>
          <w:rStyle w:val="fontstyle01"/>
        </w:rPr>
        <w:t xml:space="preserve">the </w:t>
      </w:r>
      <w:r>
        <w:rPr>
          <w:rStyle w:val="fontstyle21"/>
        </w:rPr>
        <w:t xml:space="preserve">Response </w:t>
      </w:r>
      <w:r>
        <w:rPr>
          <w:rStyle w:val="fontstyle01"/>
        </w:rPr>
        <w:t xml:space="preserve">object after calling </w:t>
      </w:r>
      <w:proofErr w:type="gramStart"/>
      <w:r>
        <w:rPr>
          <w:rStyle w:val="fontstyle21"/>
        </w:rPr>
        <w:t>next(</w:t>
      </w:r>
      <w:proofErr w:type="gramEnd"/>
      <w:r>
        <w:rPr>
          <w:rStyle w:val="fontstyle21"/>
        </w:rPr>
        <w:t>)</w:t>
      </w:r>
      <w:r>
        <w:rPr>
          <w:rStyle w:val="fontstyle01"/>
        </w:rPr>
        <w:t xml:space="preserve">. Calling </w:t>
      </w:r>
      <w:proofErr w:type="gramStart"/>
      <w:r>
        <w:rPr>
          <w:rStyle w:val="fontstyle21"/>
        </w:rPr>
        <w:t>next(</w:t>
      </w:r>
      <w:proofErr w:type="gramEnd"/>
      <w:r>
        <w:rPr>
          <w:rStyle w:val="fontstyle21"/>
        </w:rPr>
        <w:t xml:space="preserve">) </w:t>
      </w:r>
      <w:r>
        <w:rPr>
          <w:rStyle w:val="fontstyle01"/>
        </w:rPr>
        <w:t>runs the rest of the middleware pipeline, so a subsequent middleware may start streaming the response to the</w:t>
      </w:r>
      <w:r>
        <w:rPr>
          <w:rFonts w:ascii="NewBaskerville-Roman" w:hAnsi="NewBaskerville-Roman"/>
          <w:color w:val="262626"/>
          <w:sz w:val="20"/>
          <w:szCs w:val="20"/>
        </w:rPr>
        <w:t xml:space="preserve"> </w:t>
      </w:r>
      <w:r>
        <w:rPr>
          <w:rStyle w:val="fontstyle01"/>
        </w:rPr>
        <w:t>browser.</w:t>
      </w:r>
      <w:r w:rsidRPr="003F0090">
        <w:rPr>
          <w:rStyle w:val="fontstyle01"/>
        </w:rPr>
        <w:t xml:space="preserve"> </w:t>
      </w:r>
      <w:r w:rsidRPr="003F0090">
        <w:rPr>
          <w:rFonts w:ascii="NewBaskerville-Roman" w:hAnsi="NewBaskerville-Roman"/>
          <w:color w:val="262626"/>
          <w:sz w:val="20"/>
          <w:szCs w:val="20"/>
        </w:rPr>
        <w:t xml:space="preserve">If you try to modify the response </w:t>
      </w:r>
      <w:r w:rsidRPr="003F0090">
        <w:rPr>
          <w:rFonts w:ascii="NewBaskerville-Italic" w:hAnsi="NewBaskerville-Italic"/>
          <w:i/>
          <w:iCs/>
          <w:color w:val="262626"/>
          <w:sz w:val="20"/>
          <w:szCs w:val="20"/>
        </w:rPr>
        <w:t xml:space="preserve">after </w:t>
      </w:r>
      <w:r w:rsidRPr="003F0090">
        <w:rPr>
          <w:rFonts w:ascii="NewBaskerville-Roman" w:hAnsi="NewBaskerville-Roman"/>
          <w:color w:val="262626"/>
          <w:sz w:val="20"/>
          <w:szCs w:val="20"/>
        </w:rPr>
        <w:t>executing the pipeline, you may end up</w:t>
      </w:r>
      <w:r w:rsidRPr="003F0090">
        <w:rPr>
          <w:rFonts w:ascii="NewBaskerville-Roman" w:hAnsi="NewBaskerville-Roman"/>
          <w:color w:val="262626"/>
          <w:sz w:val="20"/>
          <w:szCs w:val="20"/>
        </w:rPr>
        <w:br/>
        <w:t>corrupting the response or sending invalid data.</w:t>
      </w:r>
    </w:p>
    <w:p w14:paraId="0A775D68" w14:textId="033DA9BF" w:rsidR="00BF3A4E" w:rsidRDefault="00BF3A4E" w:rsidP="003F0090">
      <w:pPr>
        <w:jc w:val="both"/>
        <w:rPr>
          <w:rFonts w:ascii="NewBaskerville-Roman" w:hAnsi="NewBaskerville-Roman"/>
          <w:color w:val="262626"/>
          <w:sz w:val="20"/>
          <w:szCs w:val="20"/>
        </w:rPr>
      </w:pPr>
      <w:r w:rsidRPr="00BF3A4E">
        <w:rPr>
          <w:rFonts w:ascii="NewBaskerville-Roman" w:hAnsi="NewBaskerville-Roman"/>
          <w:color w:val="262626"/>
          <w:sz w:val="20"/>
          <w:szCs w:val="20"/>
        </w:rPr>
        <w:t xml:space="preserve">Don’t </w:t>
      </w:r>
      <w:r w:rsidRPr="00BF3A4E">
        <w:rPr>
          <w:rFonts w:ascii="NewBaskerville-Italic" w:hAnsi="NewBaskerville-Italic"/>
          <w:i/>
          <w:iCs/>
          <w:color w:val="262626"/>
          <w:sz w:val="20"/>
          <w:szCs w:val="20"/>
        </w:rPr>
        <w:t xml:space="preserve">modify </w:t>
      </w:r>
      <w:r w:rsidRPr="00BF3A4E">
        <w:rPr>
          <w:rFonts w:ascii="NewBaskerville-Roman" w:hAnsi="NewBaskerville-Roman"/>
          <w:color w:val="262626"/>
          <w:sz w:val="20"/>
          <w:szCs w:val="20"/>
        </w:rPr>
        <w:t xml:space="preserve">the </w:t>
      </w:r>
      <w:r w:rsidRPr="00BF3A4E">
        <w:rPr>
          <w:rFonts w:ascii="Courier" w:hAnsi="Courier"/>
          <w:color w:val="262626"/>
          <w:sz w:val="20"/>
          <w:szCs w:val="20"/>
        </w:rPr>
        <w:t xml:space="preserve">Response </w:t>
      </w:r>
      <w:r w:rsidRPr="00BF3A4E">
        <w:rPr>
          <w:rFonts w:ascii="NewBaskerville-Roman" w:hAnsi="NewBaskerville-Roman"/>
          <w:color w:val="262626"/>
          <w:sz w:val="20"/>
          <w:szCs w:val="20"/>
        </w:rPr>
        <w:t xml:space="preserve">object after calling </w:t>
      </w:r>
      <w:proofErr w:type="gramStart"/>
      <w:r w:rsidRPr="00BF3A4E">
        <w:rPr>
          <w:rFonts w:ascii="Courier" w:hAnsi="Courier"/>
          <w:color w:val="262626"/>
          <w:sz w:val="20"/>
          <w:szCs w:val="20"/>
        </w:rPr>
        <w:t>next(</w:t>
      </w:r>
      <w:proofErr w:type="gramEnd"/>
      <w:r w:rsidRPr="00BF3A4E">
        <w:rPr>
          <w:rFonts w:ascii="Courier" w:hAnsi="Courier"/>
          <w:color w:val="262626"/>
          <w:sz w:val="20"/>
          <w:szCs w:val="20"/>
        </w:rPr>
        <w:t>)</w:t>
      </w:r>
      <w:r w:rsidRPr="00BF3A4E">
        <w:rPr>
          <w:rFonts w:ascii="NewBaskerville-Roman" w:hAnsi="NewBaskerville-Roman"/>
          <w:color w:val="262626"/>
          <w:sz w:val="20"/>
          <w:szCs w:val="20"/>
        </w:rPr>
        <w:t>. Also, don’t call</w:t>
      </w:r>
      <w:r w:rsidRPr="00BF3A4E">
        <w:rPr>
          <w:rFonts w:ascii="NewBaskerville-Roman" w:hAnsi="NewBaskerville-Roman"/>
          <w:color w:val="262626"/>
          <w:sz w:val="20"/>
          <w:szCs w:val="20"/>
        </w:rPr>
        <w:br/>
      </w:r>
      <w:proofErr w:type="gramStart"/>
      <w:r w:rsidRPr="00BF3A4E">
        <w:rPr>
          <w:rFonts w:ascii="Courier" w:hAnsi="Courier"/>
          <w:color w:val="262626"/>
          <w:sz w:val="20"/>
          <w:szCs w:val="20"/>
        </w:rPr>
        <w:t>next(</w:t>
      </w:r>
      <w:proofErr w:type="gramEnd"/>
      <w:r w:rsidRPr="00BF3A4E">
        <w:rPr>
          <w:rFonts w:ascii="Courier" w:hAnsi="Courier"/>
          <w:color w:val="262626"/>
          <w:sz w:val="20"/>
          <w:szCs w:val="20"/>
        </w:rPr>
        <w:t xml:space="preserve">) </w:t>
      </w:r>
      <w:r w:rsidRPr="00BF3A4E">
        <w:rPr>
          <w:rFonts w:ascii="NewBaskerville-Roman" w:hAnsi="NewBaskerville-Roman"/>
          <w:color w:val="262626"/>
          <w:sz w:val="20"/>
          <w:szCs w:val="20"/>
        </w:rPr>
        <w:t xml:space="preserve">if you’ve written to the </w:t>
      </w:r>
      <w:proofErr w:type="spellStart"/>
      <w:r w:rsidRPr="00BF3A4E">
        <w:rPr>
          <w:rFonts w:ascii="Courier" w:hAnsi="Courier"/>
          <w:color w:val="262626"/>
          <w:sz w:val="20"/>
          <w:szCs w:val="20"/>
        </w:rPr>
        <w:t>Response.Body</w:t>
      </w:r>
      <w:proofErr w:type="spellEnd"/>
      <w:r w:rsidRPr="00BF3A4E">
        <w:rPr>
          <w:rFonts w:ascii="NewBaskerville-Roman" w:hAnsi="NewBaskerville-Roman"/>
          <w:color w:val="262626"/>
          <w:sz w:val="20"/>
          <w:szCs w:val="20"/>
        </w:rPr>
        <w:t xml:space="preserve">; writing to this </w:t>
      </w:r>
      <w:r w:rsidRPr="00BF3A4E">
        <w:rPr>
          <w:rFonts w:ascii="Courier" w:hAnsi="Courier"/>
          <w:color w:val="262626"/>
          <w:sz w:val="20"/>
          <w:szCs w:val="20"/>
        </w:rPr>
        <w:t xml:space="preserve">Stream </w:t>
      </w:r>
      <w:r w:rsidRPr="00BF3A4E">
        <w:rPr>
          <w:rFonts w:ascii="NewBaskerville-Roman" w:hAnsi="NewBaskerville-Roman"/>
          <w:color w:val="262626"/>
          <w:sz w:val="20"/>
          <w:szCs w:val="20"/>
        </w:rPr>
        <w:t>can trigger</w:t>
      </w:r>
      <w:r w:rsidRPr="00BF3A4E">
        <w:rPr>
          <w:rFonts w:ascii="NewBaskerville-Roman" w:hAnsi="NewBaskerville-Roman"/>
          <w:color w:val="262626"/>
          <w:sz w:val="20"/>
          <w:szCs w:val="20"/>
        </w:rPr>
        <w:br/>
        <w:t>Kestrel to start streaming the response to the browser, and you could cause</w:t>
      </w:r>
      <w:r w:rsidRPr="00BF3A4E">
        <w:rPr>
          <w:rFonts w:ascii="NewBaskerville-Roman" w:hAnsi="NewBaskerville-Roman"/>
          <w:color w:val="262626"/>
          <w:sz w:val="20"/>
          <w:szCs w:val="20"/>
        </w:rPr>
        <w:br/>
        <w:t xml:space="preserve">invalid data to be sent. You can generally </w:t>
      </w:r>
      <w:r w:rsidRPr="00BF3A4E">
        <w:rPr>
          <w:rFonts w:ascii="NewBaskerville-Italic" w:hAnsi="NewBaskerville-Italic"/>
          <w:i/>
          <w:iCs/>
          <w:color w:val="262626"/>
          <w:sz w:val="20"/>
          <w:szCs w:val="20"/>
        </w:rPr>
        <w:t xml:space="preserve">read </w:t>
      </w:r>
      <w:r w:rsidRPr="00BF3A4E">
        <w:rPr>
          <w:rFonts w:ascii="NewBaskerville-Roman" w:hAnsi="NewBaskerville-Roman"/>
          <w:color w:val="262626"/>
          <w:sz w:val="20"/>
          <w:szCs w:val="20"/>
        </w:rPr>
        <w:t xml:space="preserve">from the </w:t>
      </w:r>
      <w:r w:rsidRPr="00BF3A4E">
        <w:rPr>
          <w:rFonts w:ascii="Courier" w:hAnsi="Courier"/>
          <w:color w:val="262626"/>
          <w:sz w:val="20"/>
          <w:szCs w:val="20"/>
        </w:rPr>
        <w:t xml:space="preserve">Response </w:t>
      </w:r>
      <w:r w:rsidRPr="00BF3A4E">
        <w:rPr>
          <w:rFonts w:ascii="NewBaskerville-Roman" w:hAnsi="NewBaskerville-Roman"/>
          <w:color w:val="262626"/>
          <w:sz w:val="20"/>
          <w:szCs w:val="20"/>
        </w:rPr>
        <w:t>object safely;</w:t>
      </w:r>
      <w:r w:rsidRPr="00BF3A4E">
        <w:rPr>
          <w:rFonts w:ascii="NewBaskerville-Roman" w:hAnsi="NewBaskerville-Roman"/>
          <w:color w:val="262626"/>
          <w:sz w:val="20"/>
          <w:szCs w:val="20"/>
        </w:rPr>
        <w:br/>
        <w:t xml:space="preserve">for example, to inspect the final </w:t>
      </w:r>
      <w:proofErr w:type="spellStart"/>
      <w:r w:rsidRPr="00BF3A4E">
        <w:rPr>
          <w:rFonts w:ascii="Courier" w:hAnsi="Courier"/>
          <w:color w:val="262626"/>
          <w:sz w:val="20"/>
          <w:szCs w:val="20"/>
        </w:rPr>
        <w:t>StatusCode</w:t>
      </w:r>
      <w:proofErr w:type="spellEnd"/>
      <w:r w:rsidRPr="00BF3A4E">
        <w:rPr>
          <w:rFonts w:ascii="Courier" w:hAnsi="Courier"/>
          <w:color w:val="262626"/>
          <w:sz w:val="20"/>
          <w:szCs w:val="20"/>
        </w:rPr>
        <w:t xml:space="preserve"> </w:t>
      </w:r>
      <w:r w:rsidRPr="00BF3A4E">
        <w:rPr>
          <w:rFonts w:ascii="NewBaskerville-Roman" w:hAnsi="NewBaskerville-Roman"/>
          <w:color w:val="262626"/>
          <w:sz w:val="20"/>
          <w:szCs w:val="20"/>
        </w:rPr>
        <w:t xml:space="preserve">or </w:t>
      </w:r>
      <w:proofErr w:type="spellStart"/>
      <w:r w:rsidRPr="00BF3A4E">
        <w:rPr>
          <w:rFonts w:ascii="Courier" w:hAnsi="Courier"/>
          <w:color w:val="262626"/>
          <w:sz w:val="20"/>
          <w:szCs w:val="20"/>
        </w:rPr>
        <w:t>ContentType</w:t>
      </w:r>
      <w:proofErr w:type="spellEnd"/>
      <w:r w:rsidRPr="00BF3A4E">
        <w:rPr>
          <w:rFonts w:ascii="Courier" w:hAnsi="Courier"/>
          <w:color w:val="262626"/>
          <w:sz w:val="20"/>
          <w:szCs w:val="20"/>
        </w:rPr>
        <w:t xml:space="preserve"> </w:t>
      </w:r>
      <w:r w:rsidRPr="00BF3A4E">
        <w:rPr>
          <w:rFonts w:ascii="NewBaskerville-Roman" w:hAnsi="NewBaskerville-Roman"/>
          <w:color w:val="262626"/>
          <w:sz w:val="20"/>
          <w:szCs w:val="20"/>
        </w:rPr>
        <w:t>of the response.</w:t>
      </w:r>
    </w:p>
    <w:p w14:paraId="4612AEBA" w14:textId="55C5DCFA" w:rsidR="003F0090" w:rsidRDefault="003F0090" w:rsidP="003F0090">
      <w:pPr>
        <w:jc w:val="both"/>
        <w:rPr>
          <w:rFonts w:ascii="NewBaskerville-Roman" w:hAnsi="NewBaskerville-Roman"/>
          <w:color w:val="262626"/>
          <w:sz w:val="20"/>
          <w:szCs w:val="20"/>
        </w:rPr>
      </w:pPr>
    </w:p>
    <w:p w14:paraId="22BB40A2" w14:textId="04AB4A37" w:rsidR="003F0090" w:rsidRDefault="003F0090" w:rsidP="003F0090">
      <w:pPr>
        <w:jc w:val="both"/>
        <w:rPr>
          <w:rFonts w:ascii="NewBaskerville-Roman" w:hAnsi="NewBaskerville-Roman"/>
          <w:color w:val="262626"/>
          <w:sz w:val="20"/>
          <w:szCs w:val="20"/>
        </w:rPr>
      </w:pPr>
    </w:p>
    <w:p w14:paraId="3A4ADEC5" w14:textId="65510DA5" w:rsidR="003F0090" w:rsidRDefault="003F0090" w:rsidP="003F0090">
      <w:pPr>
        <w:jc w:val="both"/>
        <w:rPr>
          <w:rFonts w:ascii="NewBaskerville-Roman" w:hAnsi="NewBaskerville-Roman"/>
          <w:color w:val="262626"/>
          <w:sz w:val="20"/>
          <w:szCs w:val="20"/>
        </w:rPr>
      </w:pPr>
    </w:p>
    <w:p w14:paraId="71856A39" w14:textId="26491381" w:rsidR="003F0090" w:rsidRDefault="003F0090" w:rsidP="003F0090">
      <w:pPr>
        <w:jc w:val="both"/>
        <w:rPr>
          <w:rFonts w:ascii="NewBaskerville-Roman" w:hAnsi="NewBaskerville-Roman"/>
          <w:color w:val="262626"/>
          <w:sz w:val="20"/>
          <w:szCs w:val="20"/>
        </w:rPr>
      </w:pPr>
    </w:p>
    <w:p w14:paraId="5C7E0D02" w14:textId="6AC5FB10" w:rsidR="003F0090" w:rsidRDefault="003F0090" w:rsidP="003F0090">
      <w:pPr>
        <w:jc w:val="both"/>
        <w:rPr>
          <w:rFonts w:ascii="NewBaskerville-Roman" w:hAnsi="NewBaskerville-Roman"/>
          <w:color w:val="262626"/>
          <w:sz w:val="20"/>
          <w:szCs w:val="20"/>
        </w:rPr>
      </w:pPr>
    </w:p>
    <w:p w14:paraId="483D7FE3" w14:textId="7A5FF0AB" w:rsidR="003F0090" w:rsidRDefault="003F0090" w:rsidP="003F0090">
      <w:pPr>
        <w:jc w:val="both"/>
        <w:rPr>
          <w:rFonts w:ascii="NewBaskerville-Roman" w:hAnsi="NewBaskerville-Roman"/>
          <w:color w:val="262626"/>
          <w:sz w:val="20"/>
          <w:szCs w:val="20"/>
        </w:rPr>
      </w:pPr>
    </w:p>
    <w:p w14:paraId="4DA0BBB8" w14:textId="13D41D1E" w:rsidR="003F0090" w:rsidRDefault="003F0090" w:rsidP="003F0090">
      <w:pPr>
        <w:jc w:val="both"/>
        <w:rPr>
          <w:rFonts w:ascii="FranklinGothic-DemiItal" w:hAnsi="FranklinGothic-DemiItal"/>
          <w:i/>
          <w:iCs/>
          <w:color w:val="476B85"/>
        </w:rPr>
      </w:pPr>
      <w:r w:rsidRPr="003F0090">
        <w:rPr>
          <w:rFonts w:ascii="FranklinGothic-DemiItal" w:hAnsi="FranklinGothic-DemiItal"/>
          <w:i/>
          <w:iCs/>
          <w:color w:val="476B85"/>
        </w:rPr>
        <w:t>Building a custom middleware component</w:t>
      </w:r>
      <w:r w:rsidR="00BF3A4E">
        <w:rPr>
          <w:rFonts w:ascii="FranklinGothic-DemiItal" w:hAnsi="FranklinGothic-DemiItal"/>
          <w:i/>
          <w:iCs/>
          <w:color w:val="476B85"/>
        </w:rPr>
        <w:t>.</w:t>
      </w:r>
    </w:p>
    <w:p w14:paraId="4B6DBC46" w14:textId="4BDCA1FF" w:rsidR="00BF3A4E" w:rsidRDefault="00BF3A4E" w:rsidP="003F0090">
      <w:pPr>
        <w:jc w:val="both"/>
        <w:rPr>
          <w:rFonts w:ascii="FranklinGothic-DemiItal" w:hAnsi="FranklinGothic-DemiItal"/>
          <w:i/>
          <w:iCs/>
          <w:color w:val="476B85"/>
        </w:rPr>
      </w:pPr>
    </w:p>
    <w:p w14:paraId="6A3F81EF" w14:textId="2168A6E9" w:rsidR="00BF3A4E" w:rsidRDefault="00BF3A4E" w:rsidP="003F0090">
      <w:pPr>
        <w:jc w:val="both"/>
        <w:rPr>
          <w:rFonts w:ascii="FranklinGothic-DemiItal" w:hAnsi="FranklinGothic-DemiItal"/>
          <w:i/>
          <w:iCs/>
          <w:color w:val="476B85"/>
        </w:rPr>
      </w:pPr>
    </w:p>
    <w:p w14:paraId="46D80080" w14:textId="68D7E521" w:rsidR="00BF3A4E" w:rsidRDefault="00BF3A4E" w:rsidP="003F0090">
      <w:pPr>
        <w:jc w:val="both"/>
        <w:rPr>
          <w:rStyle w:val="fontstyle01"/>
        </w:rPr>
      </w:pPr>
      <w:r>
        <w:rPr>
          <w:rStyle w:val="fontstyle01"/>
        </w:rPr>
        <w:t xml:space="preserve">In some </w:t>
      </w:r>
      <w:proofErr w:type="gramStart"/>
      <w:r>
        <w:rPr>
          <w:rStyle w:val="fontstyle01"/>
        </w:rPr>
        <w:t>cases</w:t>
      </w:r>
      <w:proofErr w:type="gramEnd"/>
      <w:r>
        <w:rPr>
          <w:rStyle w:val="fontstyle01"/>
        </w:rPr>
        <w:t xml:space="preserve"> you may need to use DI to inject services and use them to</w:t>
      </w:r>
      <w:r>
        <w:rPr>
          <w:rFonts w:ascii="NewBaskerville-Roman" w:hAnsi="NewBaskerville-Roman"/>
          <w:color w:val="262626"/>
          <w:sz w:val="20"/>
          <w:szCs w:val="20"/>
        </w:rPr>
        <w:br/>
      </w:r>
      <w:r>
        <w:rPr>
          <w:rStyle w:val="fontstyle01"/>
        </w:rPr>
        <w:t xml:space="preserve">handle a request. You can inject singleton services into the constructor of your middleware component, or you can inject services with any lifetime into the </w:t>
      </w:r>
      <w:r>
        <w:rPr>
          <w:rStyle w:val="fontstyle21"/>
        </w:rPr>
        <w:t>Invoke</w:t>
      </w:r>
      <w:r>
        <w:rPr>
          <w:rFonts w:ascii="Courier" w:hAnsi="Courier"/>
          <w:color w:val="262626"/>
          <w:sz w:val="20"/>
          <w:szCs w:val="20"/>
        </w:rPr>
        <w:br/>
      </w:r>
      <w:r>
        <w:rPr>
          <w:rStyle w:val="fontstyle01"/>
        </w:rPr>
        <w:t>method of your middleware,</w:t>
      </w:r>
    </w:p>
    <w:p w14:paraId="3D7E207F" w14:textId="2AB17098" w:rsidR="00BF3A4E" w:rsidRDefault="00BF3A4E" w:rsidP="003F0090">
      <w:pPr>
        <w:jc w:val="both"/>
        <w:rPr>
          <w:rStyle w:val="fontstyle01"/>
        </w:rPr>
      </w:pPr>
    </w:p>
    <w:p w14:paraId="0ADB2783" w14:textId="77777777" w:rsidR="00BF3A4E" w:rsidRDefault="00BF3A4E" w:rsidP="00BF3A4E">
      <w:pPr>
        <w:jc w:val="both"/>
      </w:pPr>
      <w:r>
        <w:t xml:space="preserve">public class </w:t>
      </w:r>
      <w:proofErr w:type="spellStart"/>
      <w:r>
        <w:t>ExampleMiddleware</w:t>
      </w:r>
      <w:proofErr w:type="spellEnd"/>
    </w:p>
    <w:p w14:paraId="14877A39" w14:textId="77777777" w:rsidR="00BF3A4E" w:rsidRDefault="00BF3A4E" w:rsidP="00BF3A4E">
      <w:pPr>
        <w:jc w:val="both"/>
      </w:pPr>
      <w:r>
        <w:t>{</w:t>
      </w:r>
    </w:p>
    <w:p w14:paraId="2C68A7F0" w14:textId="77777777" w:rsidR="00BF3A4E" w:rsidRDefault="00BF3A4E" w:rsidP="00BF3A4E">
      <w:pPr>
        <w:jc w:val="both"/>
      </w:pPr>
      <w:r>
        <w:t xml:space="preserve">private readonly </w:t>
      </w:r>
      <w:proofErr w:type="spellStart"/>
      <w:r>
        <w:t>RequestDelegate</w:t>
      </w:r>
      <w:proofErr w:type="spellEnd"/>
      <w:r>
        <w:t xml:space="preserve"> _next;</w:t>
      </w:r>
    </w:p>
    <w:p w14:paraId="45FF63C0" w14:textId="77777777" w:rsidR="00BF3A4E" w:rsidRDefault="00BF3A4E" w:rsidP="00BF3A4E">
      <w:pPr>
        <w:jc w:val="both"/>
      </w:pPr>
      <w:r>
        <w:t xml:space="preserve">private readonly </w:t>
      </w:r>
      <w:proofErr w:type="spellStart"/>
      <w:r>
        <w:t>ServiceA</w:t>
      </w:r>
      <w:proofErr w:type="spellEnd"/>
      <w:r>
        <w:t xml:space="preserve"> _a;</w:t>
      </w:r>
    </w:p>
    <w:p w14:paraId="71A2941D" w14:textId="77777777" w:rsidR="00BF3A4E" w:rsidRDefault="00BF3A4E" w:rsidP="00BF3A4E">
      <w:pPr>
        <w:jc w:val="both"/>
      </w:pPr>
      <w:r>
        <w:t xml:space="preserve">public </w:t>
      </w:r>
      <w:proofErr w:type="spellStart"/>
      <w:proofErr w:type="gramStart"/>
      <w:r>
        <w:t>HeadersMiddleware</w:t>
      </w:r>
      <w:proofErr w:type="spellEnd"/>
      <w:r>
        <w:t>(</w:t>
      </w:r>
      <w:proofErr w:type="spellStart"/>
      <w:proofErr w:type="gramEnd"/>
      <w:r>
        <w:t>RequestDelegate</w:t>
      </w:r>
      <w:proofErr w:type="spellEnd"/>
      <w:r>
        <w:t xml:space="preserve"> next, </w:t>
      </w:r>
      <w:proofErr w:type="spellStart"/>
      <w:r>
        <w:t>ServiceA</w:t>
      </w:r>
      <w:proofErr w:type="spellEnd"/>
      <w:r>
        <w:t xml:space="preserve"> a)</w:t>
      </w:r>
    </w:p>
    <w:p w14:paraId="051914CD" w14:textId="77777777" w:rsidR="00BF3A4E" w:rsidRDefault="00BF3A4E" w:rsidP="00BF3A4E">
      <w:pPr>
        <w:jc w:val="both"/>
      </w:pPr>
      <w:r>
        <w:t>{</w:t>
      </w:r>
    </w:p>
    <w:p w14:paraId="2E3F9E1E" w14:textId="77777777" w:rsidR="00BF3A4E" w:rsidRDefault="00BF3A4E" w:rsidP="00BF3A4E">
      <w:pPr>
        <w:jc w:val="both"/>
      </w:pPr>
      <w:r>
        <w:t>_next = next;</w:t>
      </w:r>
    </w:p>
    <w:p w14:paraId="59A1ADBA" w14:textId="77777777" w:rsidR="00BF3A4E" w:rsidRDefault="00BF3A4E" w:rsidP="00BF3A4E">
      <w:pPr>
        <w:jc w:val="both"/>
      </w:pPr>
      <w:r>
        <w:t>_a = a;</w:t>
      </w:r>
    </w:p>
    <w:p w14:paraId="7439437E" w14:textId="5737F316" w:rsidR="00BF3A4E" w:rsidRDefault="00BF3A4E" w:rsidP="00BF3A4E">
      <w:pPr>
        <w:jc w:val="both"/>
      </w:pPr>
      <w:r>
        <w:t>}</w:t>
      </w:r>
    </w:p>
    <w:p w14:paraId="25DF48C1" w14:textId="77777777" w:rsidR="00BF3A4E" w:rsidRDefault="00BF3A4E" w:rsidP="00BF3A4E">
      <w:pPr>
        <w:jc w:val="both"/>
      </w:pPr>
      <w:r>
        <w:t xml:space="preserve">public async Task </w:t>
      </w:r>
      <w:proofErr w:type="gramStart"/>
      <w:r>
        <w:t>Invoke(</w:t>
      </w:r>
      <w:proofErr w:type="gramEnd"/>
    </w:p>
    <w:p w14:paraId="01F6D0A9" w14:textId="77777777" w:rsidR="00BF3A4E" w:rsidRDefault="00BF3A4E" w:rsidP="00BF3A4E">
      <w:pPr>
        <w:jc w:val="both"/>
      </w:pPr>
      <w:proofErr w:type="spellStart"/>
      <w:r>
        <w:t>HttpContext</w:t>
      </w:r>
      <w:proofErr w:type="spellEnd"/>
      <w:r>
        <w:t xml:space="preserve"> context, </w:t>
      </w:r>
      <w:proofErr w:type="spellStart"/>
      <w:r>
        <w:t>ServiceB</w:t>
      </w:r>
      <w:proofErr w:type="spellEnd"/>
      <w:r>
        <w:t xml:space="preserve"> b, </w:t>
      </w:r>
      <w:proofErr w:type="spellStart"/>
      <w:r>
        <w:t>ServiceC</w:t>
      </w:r>
      <w:proofErr w:type="spellEnd"/>
      <w:r>
        <w:t xml:space="preserve"> c)</w:t>
      </w:r>
    </w:p>
    <w:p w14:paraId="74AF8DE0" w14:textId="77777777" w:rsidR="00BF3A4E" w:rsidRDefault="00BF3A4E" w:rsidP="00BF3A4E">
      <w:pPr>
        <w:jc w:val="both"/>
      </w:pPr>
      <w:r>
        <w:t>{</w:t>
      </w:r>
    </w:p>
    <w:p w14:paraId="0DE2CA35" w14:textId="77777777" w:rsidR="00BF3A4E" w:rsidRDefault="00BF3A4E" w:rsidP="00BF3A4E">
      <w:pPr>
        <w:jc w:val="both"/>
      </w:pPr>
      <w:r>
        <w:t>// use services a, b, and c</w:t>
      </w:r>
    </w:p>
    <w:p w14:paraId="50741929" w14:textId="77777777" w:rsidR="00BF3A4E" w:rsidRDefault="00BF3A4E" w:rsidP="00BF3A4E">
      <w:pPr>
        <w:jc w:val="both"/>
      </w:pPr>
      <w:r>
        <w:t>// and/or call _</w:t>
      </w:r>
      <w:proofErr w:type="spellStart"/>
      <w:proofErr w:type="gramStart"/>
      <w:r>
        <w:t>next.Invoke</w:t>
      </w:r>
      <w:proofErr w:type="spellEnd"/>
      <w:proofErr w:type="gramEnd"/>
      <w:r>
        <w:t>(context);</w:t>
      </w:r>
    </w:p>
    <w:p w14:paraId="10F625CB" w14:textId="77777777" w:rsidR="00BF3A4E" w:rsidRDefault="00BF3A4E" w:rsidP="00BF3A4E">
      <w:pPr>
        <w:jc w:val="both"/>
      </w:pPr>
      <w:r>
        <w:t>}</w:t>
      </w:r>
    </w:p>
    <w:p w14:paraId="18757F44" w14:textId="09298723" w:rsidR="00BF3A4E" w:rsidRDefault="00BF3A4E" w:rsidP="00BF3A4E">
      <w:pPr>
        <w:jc w:val="both"/>
      </w:pPr>
      <w:r>
        <w:t>}</w:t>
      </w:r>
    </w:p>
    <w:p w14:paraId="1931FF24" w14:textId="2E15CF1D" w:rsidR="00BF3A4E" w:rsidRDefault="00BF3A4E" w:rsidP="00BF3A4E">
      <w:pPr>
        <w:jc w:val="both"/>
      </w:pPr>
    </w:p>
    <w:p w14:paraId="15B74682" w14:textId="0DD18F0C" w:rsidR="00BF3A4E" w:rsidRDefault="00BF3A4E" w:rsidP="00BF3A4E">
      <w:pPr>
        <w:jc w:val="both"/>
      </w:pPr>
      <w:r>
        <w:lastRenderedPageBreak/>
        <w:t>ASP.NET Core creates the middleware only once for the lifetime</w:t>
      </w:r>
      <w:r>
        <w:t xml:space="preserve"> </w:t>
      </w:r>
      <w:r>
        <w:t>of your app, so any dependencies injected in the constructor must be singletons. If you need to use scoped or transient dependencies, inject them into</w:t>
      </w:r>
      <w:r>
        <w:t xml:space="preserve"> </w:t>
      </w:r>
      <w:r>
        <w:tab/>
      </w:r>
      <w:r>
        <w:t>the Invoke method.</w:t>
      </w:r>
    </w:p>
    <w:sectPr w:rsidR="00BF3A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ewBaskerville-Roman">
    <w:altName w:val="Cambria"/>
    <w:panose1 w:val="00000000000000000000"/>
    <w:charset w:val="00"/>
    <w:family w:val="roman"/>
    <w:notTrueType/>
    <w:pitch w:val="default"/>
  </w:font>
  <w:font w:name="Courier">
    <w:altName w:val="Courier New"/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FranklinGothic-DemiItal">
    <w:altName w:val="Cambria"/>
    <w:panose1 w:val="00000000000000000000"/>
    <w:charset w:val="00"/>
    <w:family w:val="roman"/>
    <w:notTrueType/>
    <w:pitch w:val="default"/>
  </w:font>
  <w:font w:name="FranklinGothic-Demi">
    <w:altName w:val="Cambria"/>
    <w:panose1 w:val="00000000000000000000"/>
    <w:charset w:val="00"/>
    <w:family w:val="roman"/>
    <w:notTrueType/>
    <w:pitch w:val="default"/>
  </w:font>
  <w:font w:name="NewBaskerville-Italic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99F"/>
    <w:rsid w:val="003F0090"/>
    <w:rsid w:val="005D21D0"/>
    <w:rsid w:val="007F099F"/>
    <w:rsid w:val="00AB6268"/>
    <w:rsid w:val="00BF3A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D1D686"/>
  <w15:chartTrackingRefBased/>
  <w15:docId w15:val="{3510BC65-9A05-4040-8B07-8C4723A070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style01">
    <w:name w:val="fontstyle01"/>
    <w:basedOn w:val="DefaultParagraphFont"/>
    <w:rsid w:val="003F0090"/>
    <w:rPr>
      <w:rFonts w:ascii="NewBaskerville-Roman" w:hAnsi="NewBaskerville-Roman" w:hint="default"/>
      <w:b w:val="0"/>
      <w:bCs w:val="0"/>
      <w:i w:val="0"/>
      <w:iCs w:val="0"/>
      <w:color w:val="262626"/>
      <w:sz w:val="20"/>
      <w:szCs w:val="20"/>
    </w:rPr>
  </w:style>
  <w:style w:type="character" w:customStyle="1" w:styleId="fontstyle21">
    <w:name w:val="fontstyle21"/>
    <w:basedOn w:val="DefaultParagraphFont"/>
    <w:rsid w:val="003F0090"/>
    <w:rPr>
      <w:rFonts w:ascii="Courier" w:hAnsi="Courier" w:hint="default"/>
      <w:b w:val="0"/>
      <w:bCs w:val="0"/>
      <w:i w:val="0"/>
      <w:iCs w:val="0"/>
      <w:color w:val="262626"/>
      <w:sz w:val="20"/>
      <w:szCs w:val="20"/>
    </w:rPr>
  </w:style>
  <w:style w:type="character" w:customStyle="1" w:styleId="fontstyle31">
    <w:name w:val="fontstyle31"/>
    <w:basedOn w:val="DefaultParagraphFont"/>
    <w:rsid w:val="00BF3A4E"/>
    <w:rPr>
      <w:rFonts w:ascii="Courier" w:hAnsi="Courier" w:hint="default"/>
      <w:b w:val="0"/>
      <w:bCs w:val="0"/>
      <w:i w:val="0"/>
      <w:iCs w:val="0"/>
      <w:color w:val="262626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882</TotalTime>
  <Pages>1</Pages>
  <Words>410</Words>
  <Characters>2341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 Pham</dc:creator>
  <cp:keywords/>
  <dc:description/>
  <cp:lastModifiedBy>Duy Pham</cp:lastModifiedBy>
  <cp:revision>3</cp:revision>
  <dcterms:created xsi:type="dcterms:W3CDTF">2022-10-20T09:14:00Z</dcterms:created>
  <dcterms:modified xsi:type="dcterms:W3CDTF">2022-10-21T02:59:00Z</dcterms:modified>
</cp:coreProperties>
</file>