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2BE04" w14:textId="690F675F" w:rsidR="005471F8" w:rsidRDefault="00186581" w:rsidP="009E5EB0">
      <w:pPr>
        <w:jc w:val="both"/>
      </w:pPr>
      <w:r>
        <w:t>In most applications it’s common to create tasks that happen in the background, rather than in response to a request. This could be a task to process a queue of emails, handling events published to some sort of a message bus, or running a batch process to calculate daily profits. By moving this work to a background task, your user interface can stay responsive</w:t>
      </w:r>
      <w:r w:rsidR="009E5EB0">
        <w:t>.</w:t>
      </w:r>
    </w:p>
    <w:p w14:paraId="0EFD9D27" w14:textId="32829B63" w:rsidR="009E5EB0" w:rsidRDefault="009E5EB0" w:rsidP="009E5EB0">
      <w:pPr>
        <w:jc w:val="both"/>
      </w:pPr>
    </w:p>
    <w:p w14:paraId="579003F9" w14:textId="6ADB2AFF" w:rsidR="009E5EB0" w:rsidRDefault="009E5EB0" w:rsidP="009E5EB0">
      <w:pPr>
        <w:jc w:val="both"/>
      </w:pPr>
      <w:r>
        <w:t xml:space="preserve">In ASP.NET Core, you can use the </w:t>
      </w:r>
      <w:proofErr w:type="spellStart"/>
      <w:r>
        <w:t>IHostedService</w:t>
      </w:r>
      <w:proofErr w:type="spellEnd"/>
      <w:r>
        <w:t xml:space="preserve"> interface to run tasks in the background. Classes that implement this interface are started when your application starts, shortly after your application starts handling requests, and they are stopped shortly before your application is stopped</w:t>
      </w:r>
      <w:r w:rsidR="00590BFB">
        <w:t>.</w:t>
      </w:r>
    </w:p>
    <w:p w14:paraId="750D7264" w14:textId="1FEA6CFA" w:rsidR="00590BFB" w:rsidRDefault="00590BFB" w:rsidP="009E5EB0">
      <w:pPr>
        <w:jc w:val="both"/>
      </w:pPr>
    </w:p>
    <w:p w14:paraId="4E7AA8A7" w14:textId="77777777" w:rsidR="00590BFB" w:rsidRDefault="00590BFB" w:rsidP="00590BFB">
      <w:pPr>
        <w:jc w:val="both"/>
      </w:pPr>
      <w:r>
        <w:t xml:space="preserve">You can implement a background task using the </w:t>
      </w:r>
      <w:proofErr w:type="spellStart"/>
      <w:r>
        <w:t>IHostedService</w:t>
      </w:r>
      <w:proofErr w:type="spellEnd"/>
      <w:r>
        <w:t xml:space="preserve"> interface. This consists of two methods:</w:t>
      </w:r>
    </w:p>
    <w:p w14:paraId="114F1542" w14:textId="1EE82D54" w:rsidR="00590BFB" w:rsidRDefault="00590BFB" w:rsidP="00590BFB">
      <w:pPr>
        <w:jc w:val="both"/>
      </w:pPr>
      <w:r>
        <w:t xml:space="preserve">public interface </w:t>
      </w:r>
      <w:proofErr w:type="spellStart"/>
      <w:r>
        <w:t>IHostedService</w:t>
      </w:r>
      <w:proofErr w:type="spellEnd"/>
      <w:r>
        <w:t xml:space="preserve"> {</w:t>
      </w:r>
    </w:p>
    <w:p w14:paraId="6003DDBE" w14:textId="77777777" w:rsidR="00590BFB" w:rsidRDefault="00590BFB" w:rsidP="00590BFB">
      <w:pPr>
        <w:jc w:val="both"/>
      </w:pPr>
      <w:r>
        <w:t xml:space="preserve">Task </w:t>
      </w:r>
      <w:proofErr w:type="spellStart"/>
      <w:r>
        <w:t>StartAsync</w:t>
      </w:r>
      <w:proofErr w:type="spellEnd"/>
      <w:r>
        <w:t>(</w:t>
      </w:r>
      <w:proofErr w:type="spellStart"/>
      <w:r>
        <w:t>CancellationToken</w:t>
      </w:r>
      <w:proofErr w:type="spellEnd"/>
      <w:r>
        <w:t xml:space="preserve"> </w:t>
      </w:r>
      <w:proofErr w:type="spellStart"/>
      <w:r>
        <w:t>cancellationToken</w:t>
      </w:r>
      <w:proofErr w:type="spellEnd"/>
      <w:r>
        <w:t>);</w:t>
      </w:r>
    </w:p>
    <w:p w14:paraId="73CDEF5C" w14:textId="7569342F" w:rsidR="00590BFB" w:rsidRDefault="00590BFB" w:rsidP="00590BFB">
      <w:pPr>
        <w:jc w:val="both"/>
      </w:pPr>
      <w:r>
        <w:t xml:space="preserve">Task </w:t>
      </w:r>
      <w:proofErr w:type="spellStart"/>
      <w:r>
        <w:t>StopAsync</w:t>
      </w:r>
      <w:proofErr w:type="spellEnd"/>
      <w:r>
        <w:t>(</w:t>
      </w:r>
      <w:proofErr w:type="spellStart"/>
      <w:r>
        <w:t>CancellationToken</w:t>
      </w:r>
      <w:proofErr w:type="spellEnd"/>
      <w:r>
        <w:t xml:space="preserve"> </w:t>
      </w:r>
      <w:proofErr w:type="spellStart"/>
      <w:r>
        <w:t>cancellationToken</w:t>
      </w:r>
      <w:proofErr w:type="spellEnd"/>
      <w:r>
        <w:t>);</w:t>
      </w:r>
    </w:p>
    <w:p w14:paraId="7F637607" w14:textId="0F5EA6CE" w:rsidR="00590BFB" w:rsidRDefault="00590BFB" w:rsidP="00590BFB">
      <w:pPr>
        <w:jc w:val="both"/>
      </w:pPr>
      <w:r>
        <w:t>}</w:t>
      </w:r>
    </w:p>
    <w:p w14:paraId="3D31EC13" w14:textId="3F3A7A6E" w:rsidR="00590BFB" w:rsidRDefault="00590BFB" w:rsidP="00590BFB">
      <w:pPr>
        <w:jc w:val="both"/>
      </w:pPr>
    </w:p>
    <w:p w14:paraId="4177AC85" w14:textId="760A602D" w:rsidR="00590BFB" w:rsidRDefault="00590BFB" w:rsidP="00590BFB">
      <w:pPr>
        <w:jc w:val="both"/>
      </w:pPr>
      <w:r>
        <w:rPr>
          <w:noProof/>
        </w:rPr>
        <w:drawing>
          <wp:inline distT="0" distB="0" distL="0" distR="0" wp14:anchorId="3C1F9DED" wp14:editId="72FA00C1">
            <wp:extent cx="5943600" cy="4177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77665"/>
                    </a:xfrm>
                    <a:prstGeom prst="rect">
                      <a:avLst/>
                    </a:prstGeom>
                  </pic:spPr>
                </pic:pic>
              </a:graphicData>
            </a:graphic>
          </wp:inline>
        </w:drawing>
      </w:r>
    </w:p>
    <w:p w14:paraId="07189710" w14:textId="78977DC7" w:rsidR="00590BFB" w:rsidRDefault="00590BFB" w:rsidP="00590BFB">
      <w:pPr>
        <w:jc w:val="both"/>
      </w:pPr>
      <w:r>
        <w:rPr>
          <w:rStyle w:val="fontstyle01"/>
        </w:rPr>
        <w:lastRenderedPageBreak/>
        <w:t xml:space="preserve">WARNING </w:t>
      </w:r>
      <w:r>
        <w:rPr>
          <w:rStyle w:val="fontstyle21"/>
        </w:rPr>
        <w:t xml:space="preserve">Calling await in the </w:t>
      </w:r>
      <w:proofErr w:type="spellStart"/>
      <w:r>
        <w:rPr>
          <w:rStyle w:val="fontstyle31"/>
        </w:rPr>
        <w:t>IHostedService.StartAsync</w:t>
      </w:r>
      <w:proofErr w:type="spellEnd"/>
      <w:r>
        <w:rPr>
          <w:rStyle w:val="fontstyle31"/>
        </w:rPr>
        <w:t xml:space="preserve">() </w:t>
      </w:r>
      <w:r>
        <w:rPr>
          <w:rStyle w:val="fontstyle21"/>
        </w:rPr>
        <w:t>method will</w:t>
      </w:r>
      <w:r>
        <w:rPr>
          <w:rFonts w:ascii="NewBaskerville-Roman" w:hAnsi="NewBaskerville-Roman"/>
          <w:color w:val="262626"/>
          <w:sz w:val="20"/>
          <w:szCs w:val="20"/>
        </w:rPr>
        <w:br/>
      </w:r>
      <w:r>
        <w:rPr>
          <w:rStyle w:val="fontstyle21"/>
        </w:rPr>
        <w:t>block your application from starting until the method completes. This can</w:t>
      </w:r>
      <w:r>
        <w:rPr>
          <w:rFonts w:ascii="NewBaskerville-Roman" w:hAnsi="NewBaskerville-Roman"/>
          <w:color w:val="262626"/>
          <w:sz w:val="20"/>
          <w:szCs w:val="20"/>
        </w:rPr>
        <w:br/>
      </w:r>
      <w:r>
        <w:rPr>
          <w:rStyle w:val="fontstyle21"/>
        </w:rPr>
        <w:t>be useful in some cases, but it’s often not the desired behavior for background tasks</w:t>
      </w:r>
    </w:p>
    <w:p w14:paraId="0DEBA563" w14:textId="0D22B5FA" w:rsidR="00590BFB" w:rsidRDefault="00E27124" w:rsidP="00590BFB">
      <w:pPr>
        <w:jc w:val="both"/>
        <w:rPr>
          <w:rFonts w:ascii="Courier" w:hAnsi="Courier"/>
          <w:color w:val="262626"/>
          <w:sz w:val="20"/>
          <w:szCs w:val="20"/>
        </w:rPr>
      </w:pPr>
      <w:r w:rsidRPr="00E27124">
        <w:rPr>
          <w:rFonts w:ascii="NewBaskerville-Roman" w:hAnsi="NewBaskerville-Roman"/>
          <w:color w:val="262626"/>
          <w:sz w:val="20"/>
          <w:szCs w:val="20"/>
        </w:rPr>
        <w:t>To make it easier to create background services using best-practice patterns, ASP.NET</w:t>
      </w:r>
      <w:r w:rsidRPr="00E27124">
        <w:rPr>
          <w:rFonts w:ascii="NewBaskerville-Roman" w:hAnsi="NewBaskerville-Roman"/>
          <w:color w:val="262626"/>
          <w:sz w:val="20"/>
          <w:szCs w:val="20"/>
        </w:rPr>
        <w:br/>
        <w:t xml:space="preserve">Core provides the abstract base class </w:t>
      </w:r>
      <w:proofErr w:type="spellStart"/>
      <w:r w:rsidRPr="00E27124">
        <w:rPr>
          <w:rFonts w:ascii="Courier" w:hAnsi="Courier"/>
          <w:color w:val="262626"/>
          <w:sz w:val="20"/>
          <w:szCs w:val="20"/>
        </w:rPr>
        <w:t>BackgroundService</w:t>
      </w:r>
      <w:proofErr w:type="spellEnd"/>
      <w:r w:rsidRPr="00E27124">
        <w:rPr>
          <w:rFonts w:ascii="NewBaskerville-Roman" w:hAnsi="NewBaskerville-Roman"/>
          <w:color w:val="262626"/>
          <w:sz w:val="20"/>
          <w:szCs w:val="20"/>
        </w:rPr>
        <w:t xml:space="preserve">, which implements </w:t>
      </w:r>
      <w:proofErr w:type="spellStart"/>
      <w:r w:rsidRPr="00E27124">
        <w:rPr>
          <w:rFonts w:ascii="Courier" w:hAnsi="Courier"/>
          <w:color w:val="262626"/>
          <w:sz w:val="20"/>
          <w:szCs w:val="20"/>
        </w:rPr>
        <w:t>IHostedService</w:t>
      </w:r>
      <w:proofErr w:type="spellEnd"/>
      <w:r w:rsidRPr="00E27124">
        <w:rPr>
          <w:rFonts w:ascii="Courier" w:hAnsi="Courier"/>
          <w:color w:val="262626"/>
          <w:sz w:val="20"/>
          <w:szCs w:val="20"/>
        </w:rPr>
        <w:t xml:space="preserve"> </w:t>
      </w:r>
      <w:r w:rsidRPr="00E27124">
        <w:rPr>
          <w:rFonts w:ascii="NewBaskerville-Roman" w:hAnsi="NewBaskerville-Roman"/>
          <w:color w:val="262626"/>
          <w:sz w:val="20"/>
          <w:szCs w:val="20"/>
        </w:rPr>
        <w:t>and is designed to be used for long-running tasks. To create a background</w:t>
      </w:r>
      <w:r w:rsidRPr="00E27124">
        <w:rPr>
          <w:rFonts w:ascii="NewBaskerville-Roman" w:hAnsi="NewBaskerville-Roman"/>
          <w:color w:val="262626"/>
          <w:sz w:val="20"/>
          <w:szCs w:val="20"/>
        </w:rPr>
        <w:br/>
        <w:t xml:space="preserve">task you must override a single method of this class, </w:t>
      </w:r>
      <w:proofErr w:type="spellStart"/>
      <w:r w:rsidRPr="00E27124">
        <w:rPr>
          <w:rFonts w:ascii="Courier" w:hAnsi="Courier"/>
          <w:color w:val="262626"/>
          <w:sz w:val="20"/>
          <w:szCs w:val="20"/>
        </w:rPr>
        <w:t>ExecuteAsync</w:t>
      </w:r>
      <w:proofErr w:type="spellEnd"/>
      <w:r w:rsidRPr="00E27124">
        <w:rPr>
          <w:rFonts w:ascii="Courier" w:hAnsi="Courier"/>
          <w:color w:val="262626"/>
          <w:sz w:val="20"/>
          <w:szCs w:val="20"/>
        </w:rPr>
        <w:t>()</w:t>
      </w:r>
    </w:p>
    <w:p w14:paraId="07ABFBDC" w14:textId="6BE9D7B3" w:rsidR="00E27124" w:rsidRDefault="00E27124" w:rsidP="00590BFB">
      <w:pPr>
        <w:jc w:val="both"/>
        <w:rPr>
          <w:rFonts w:ascii="Courier" w:hAnsi="Courier"/>
          <w:color w:val="262626"/>
          <w:sz w:val="20"/>
          <w:szCs w:val="20"/>
        </w:rPr>
      </w:pPr>
    </w:p>
    <w:p w14:paraId="0504D163" w14:textId="1A53D6C9" w:rsidR="00E27124" w:rsidRDefault="00E27124" w:rsidP="00590BFB">
      <w:pPr>
        <w:jc w:val="both"/>
      </w:pPr>
      <w:r>
        <w:rPr>
          <w:noProof/>
        </w:rPr>
        <w:drawing>
          <wp:inline distT="0" distB="0" distL="0" distR="0" wp14:anchorId="08695FA7" wp14:editId="6580D40D">
            <wp:extent cx="5943600" cy="3885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85565"/>
                    </a:xfrm>
                    <a:prstGeom prst="rect">
                      <a:avLst/>
                    </a:prstGeom>
                  </pic:spPr>
                </pic:pic>
              </a:graphicData>
            </a:graphic>
          </wp:inline>
        </w:drawing>
      </w:r>
    </w:p>
    <w:p w14:paraId="1D638B41" w14:textId="21A21C13" w:rsidR="00E27124" w:rsidRDefault="009D0CF9" w:rsidP="009D0CF9">
      <w:pPr>
        <w:jc w:val="both"/>
      </w:pPr>
      <w:r>
        <w:t xml:space="preserve">To register your background service with the DI container, use the </w:t>
      </w:r>
      <w:proofErr w:type="spellStart"/>
      <w:r>
        <w:t>AddHostedService</w:t>
      </w:r>
      <w:proofErr w:type="spellEnd"/>
      <w:r>
        <w:t xml:space="preserve">() extension method in the </w:t>
      </w:r>
      <w:proofErr w:type="spellStart"/>
      <w:r>
        <w:t>ConfigureServices</w:t>
      </w:r>
      <w:proofErr w:type="spellEnd"/>
      <w:r>
        <w:t xml:space="preserve">() method of </w:t>
      </w:r>
      <w:proofErr w:type="spellStart"/>
      <w:r>
        <w:t>Startup.cs</w:t>
      </w:r>
      <w:proofErr w:type="spellEnd"/>
      <w:r>
        <w:t>.</w:t>
      </w:r>
    </w:p>
    <w:p w14:paraId="631BD3BA" w14:textId="79C08D81" w:rsidR="009D0CF9" w:rsidRDefault="009D0CF9" w:rsidP="009D0CF9">
      <w:pPr>
        <w:jc w:val="both"/>
      </w:pPr>
      <w:proofErr w:type="spellStart"/>
      <w:r w:rsidRPr="009D0CF9">
        <w:rPr>
          <w:rFonts w:ascii="Courier" w:hAnsi="Courier"/>
          <w:color w:val="262626"/>
          <w:sz w:val="16"/>
          <w:szCs w:val="16"/>
        </w:rPr>
        <w:t>services.AddHttpClient</w:t>
      </w:r>
      <w:proofErr w:type="spellEnd"/>
      <w:r w:rsidRPr="009D0CF9">
        <w:rPr>
          <w:rFonts w:ascii="Courier" w:hAnsi="Courier"/>
          <w:color w:val="262626"/>
          <w:sz w:val="16"/>
          <w:szCs w:val="16"/>
        </w:rPr>
        <w:t>&lt;</w:t>
      </w:r>
      <w:proofErr w:type="spellStart"/>
      <w:r w:rsidRPr="009D0CF9">
        <w:rPr>
          <w:rFonts w:ascii="Courier" w:hAnsi="Courier"/>
          <w:color w:val="262626"/>
          <w:sz w:val="16"/>
          <w:szCs w:val="16"/>
        </w:rPr>
        <w:t>ExchangeRatesClient</w:t>
      </w:r>
      <w:proofErr w:type="spellEnd"/>
      <w:r w:rsidRPr="009D0CF9">
        <w:rPr>
          <w:rFonts w:ascii="Courier" w:hAnsi="Courier"/>
          <w:color w:val="262626"/>
          <w:sz w:val="16"/>
          <w:szCs w:val="16"/>
        </w:rPr>
        <w:t>&gt;();</w:t>
      </w:r>
      <w:r w:rsidRPr="009D0CF9">
        <w:rPr>
          <w:rFonts w:ascii="Courier" w:hAnsi="Courier"/>
          <w:color w:val="262626"/>
          <w:sz w:val="16"/>
          <w:szCs w:val="16"/>
        </w:rPr>
        <w:br/>
      </w:r>
      <w:proofErr w:type="spellStart"/>
      <w:r w:rsidRPr="009D0CF9">
        <w:rPr>
          <w:rFonts w:ascii="Courier" w:hAnsi="Courier"/>
          <w:color w:val="262626"/>
          <w:sz w:val="16"/>
          <w:szCs w:val="16"/>
        </w:rPr>
        <w:t>services.AddSingleton</w:t>
      </w:r>
      <w:proofErr w:type="spellEnd"/>
      <w:r w:rsidRPr="009D0CF9">
        <w:rPr>
          <w:rFonts w:ascii="Courier" w:hAnsi="Courier"/>
          <w:color w:val="262626"/>
          <w:sz w:val="16"/>
          <w:szCs w:val="16"/>
        </w:rPr>
        <w:t>&lt;</w:t>
      </w:r>
      <w:proofErr w:type="spellStart"/>
      <w:r w:rsidRPr="009D0CF9">
        <w:rPr>
          <w:rFonts w:ascii="Courier" w:hAnsi="Courier"/>
          <w:color w:val="262626"/>
          <w:sz w:val="16"/>
          <w:szCs w:val="16"/>
        </w:rPr>
        <w:t>ExchangeRatesCache</w:t>
      </w:r>
      <w:proofErr w:type="spellEnd"/>
      <w:r w:rsidRPr="009D0CF9">
        <w:rPr>
          <w:rFonts w:ascii="Courier" w:hAnsi="Courier"/>
          <w:color w:val="262626"/>
          <w:sz w:val="16"/>
          <w:szCs w:val="16"/>
        </w:rPr>
        <w:t>&gt;();</w:t>
      </w:r>
      <w:r w:rsidRPr="009D0CF9">
        <w:rPr>
          <w:rFonts w:ascii="Courier" w:hAnsi="Courier"/>
          <w:color w:val="262626"/>
          <w:sz w:val="16"/>
          <w:szCs w:val="16"/>
        </w:rPr>
        <w:br/>
      </w:r>
      <w:proofErr w:type="spellStart"/>
      <w:r w:rsidRPr="009D0CF9">
        <w:rPr>
          <w:rFonts w:ascii="Courier-Bold" w:hAnsi="Courier-Bold"/>
          <w:b/>
          <w:bCs/>
          <w:color w:val="262626"/>
          <w:sz w:val="16"/>
          <w:szCs w:val="16"/>
        </w:rPr>
        <w:t>services.AddHostedService</w:t>
      </w:r>
      <w:proofErr w:type="spellEnd"/>
      <w:r w:rsidRPr="009D0CF9">
        <w:rPr>
          <w:rFonts w:ascii="Courier-Bold" w:hAnsi="Courier-Bold"/>
          <w:b/>
          <w:bCs/>
          <w:color w:val="262626"/>
          <w:sz w:val="16"/>
          <w:szCs w:val="16"/>
        </w:rPr>
        <w:t>&lt;</w:t>
      </w:r>
      <w:proofErr w:type="spellStart"/>
      <w:r w:rsidRPr="009D0CF9">
        <w:rPr>
          <w:rFonts w:ascii="Courier-Bold" w:hAnsi="Courier-Bold"/>
          <w:b/>
          <w:bCs/>
          <w:color w:val="262626"/>
          <w:sz w:val="16"/>
          <w:szCs w:val="16"/>
        </w:rPr>
        <w:t>ExchangeRatesHostedService</w:t>
      </w:r>
      <w:proofErr w:type="spellEnd"/>
      <w:r w:rsidRPr="009D0CF9">
        <w:rPr>
          <w:rFonts w:ascii="Courier-Bold" w:hAnsi="Courier-Bold"/>
          <w:b/>
          <w:bCs/>
          <w:color w:val="262626"/>
          <w:sz w:val="16"/>
          <w:szCs w:val="16"/>
        </w:rPr>
        <w:t>&gt;();</w:t>
      </w:r>
    </w:p>
    <w:p w14:paraId="4D7BE820" w14:textId="77777777" w:rsidR="009D0CF9" w:rsidRDefault="009D0CF9" w:rsidP="009D0CF9">
      <w:pPr>
        <w:jc w:val="both"/>
      </w:pPr>
    </w:p>
    <w:p w14:paraId="0D2ECF3F" w14:textId="1273F683" w:rsidR="00E27124" w:rsidRDefault="00E27124" w:rsidP="00590BFB">
      <w:pPr>
        <w:jc w:val="both"/>
      </w:pPr>
      <w:r w:rsidRPr="00E27124">
        <w:rPr>
          <w:rFonts w:ascii="FranklinGothic-DemiItal" w:hAnsi="FranklinGothic-DemiItal"/>
          <w:i/>
          <w:iCs/>
          <w:color w:val="476B85"/>
        </w:rPr>
        <w:t>Using scoped services in background tasks</w:t>
      </w:r>
    </w:p>
    <w:p w14:paraId="15257B8E" w14:textId="3CA66153" w:rsidR="00E27124" w:rsidRPr="00E27124" w:rsidRDefault="00E27124" w:rsidP="00E27124">
      <w:pPr>
        <w:jc w:val="both"/>
      </w:pPr>
      <w:r w:rsidRPr="00E27124">
        <w:t xml:space="preserve">Background services that implement </w:t>
      </w:r>
      <w:proofErr w:type="spellStart"/>
      <w:r w:rsidRPr="00E27124">
        <w:t>IHostedService</w:t>
      </w:r>
      <w:proofErr w:type="spellEnd"/>
      <w:r w:rsidRPr="00E27124">
        <w:t xml:space="preserve"> are created once when your</w:t>
      </w:r>
      <w:r>
        <w:t xml:space="preserve"> </w:t>
      </w:r>
      <w:r w:rsidRPr="00E27124">
        <w:t>application starts. That means they are, by necessity, singletons, as there will only ever</w:t>
      </w:r>
      <w:r>
        <w:t xml:space="preserve"> </w:t>
      </w:r>
      <w:r w:rsidRPr="00E27124">
        <w:t>be a single instance of the class.</w:t>
      </w:r>
      <w:r w:rsidRPr="00E27124">
        <w:br/>
        <w:t>That leads to a problem if you need to use services registered with a scoped lifetime.</w:t>
      </w:r>
      <w:r>
        <w:t xml:space="preserve"> </w:t>
      </w:r>
      <w:r w:rsidRPr="00E27124">
        <w:t xml:space="preserve">Any services you inject into the constructor of your singleton </w:t>
      </w:r>
      <w:proofErr w:type="spellStart"/>
      <w:r w:rsidRPr="00E27124">
        <w:t>IHostedService</w:t>
      </w:r>
      <w:proofErr w:type="spellEnd"/>
      <w:r w:rsidRPr="00E27124">
        <w:t xml:space="preserve"> must</w:t>
      </w:r>
      <w:r>
        <w:t xml:space="preserve"> </w:t>
      </w:r>
      <w:r w:rsidRPr="00E27124">
        <w:t>themselves be registered as singletons</w:t>
      </w:r>
    </w:p>
    <w:p w14:paraId="61ED5991" w14:textId="699204C9" w:rsidR="00E27124" w:rsidRDefault="00E27124" w:rsidP="00E27124">
      <w:pPr>
        <w:jc w:val="both"/>
        <w:rPr>
          <w:rFonts w:ascii="NewBaskerville-Roman" w:hAnsi="NewBaskerville-Roman"/>
          <w:color w:val="262626"/>
          <w:sz w:val="20"/>
          <w:szCs w:val="20"/>
        </w:rPr>
      </w:pPr>
    </w:p>
    <w:p w14:paraId="21CE8F8D" w14:textId="072FB32F" w:rsidR="00E27124" w:rsidRDefault="00E27124" w:rsidP="00E27124">
      <w:pPr>
        <w:jc w:val="both"/>
      </w:pPr>
      <w:r>
        <w:lastRenderedPageBreak/>
        <w:t>In typical ASP.NET Core applications, the framework creates a new container</w:t>
      </w:r>
      <w:r>
        <w:t xml:space="preserve"> </w:t>
      </w:r>
      <w:r>
        <w:t>scope every time a new request is received, just before the middleware pipeline executes. All the services that are used in that request are fetched from the scoped container. In a background service, however, there are no requests, so no container scopes</w:t>
      </w:r>
      <w:r>
        <w:t xml:space="preserve"> </w:t>
      </w:r>
      <w:r>
        <w:t>are created. The solution is to create your own.</w:t>
      </w:r>
      <w:r>
        <w:t xml:space="preserve"> </w:t>
      </w:r>
      <w:r>
        <w:t xml:space="preserve">You can create a new container scope anywhere you have access to an </w:t>
      </w:r>
      <w:proofErr w:type="spellStart"/>
      <w:r>
        <w:t>IServiceProvider</w:t>
      </w:r>
      <w:proofErr w:type="spellEnd"/>
      <w:r>
        <w:t xml:space="preserve"> by calling </w:t>
      </w:r>
      <w:proofErr w:type="spellStart"/>
      <w:r>
        <w:t>IServiceProvider.CreateScope</w:t>
      </w:r>
      <w:proofErr w:type="spellEnd"/>
      <w:r>
        <w:t>(). This creates a scoped container, which you can use to retrieve scoped services</w:t>
      </w:r>
      <w:r>
        <w:t>.</w:t>
      </w:r>
    </w:p>
    <w:p w14:paraId="4BF9B909" w14:textId="18B8AB62" w:rsidR="00E27124" w:rsidRDefault="00E27124" w:rsidP="00E27124">
      <w:r w:rsidRPr="00E27124">
        <w:rPr>
          <w:rFonts w:ascii="FranklinGothic-Demi" w:hAnsi="FranklinGothic-Demi"/>
          <w:color w:val="476B85"/>
          <w:sz w:val="18"/>
          <w:szCs w:val="18"/>
        </w:rPr>
        <w:t xml:space="preserve">WARNING </w:t>
      </w:r>
      <w:r w:rsidRPr="00E27124">
        <w:t xml:space="preserve">Always make sure to dispose of the </w:t>
      </w:r>
      <w:proofErr w:type="spellStart"/>
      <w:r w:rsidRPr="00E27124">
        <w:t>IServiceScope</w:t>
      </w:r>
      <w:proofErr w:type="spellEnd"/>
      <w:r w:rsidRPr="00E27124">
        <w:t xml:space="preserve"> returned by</w:t>
      </w:r>
      <w:r>
        <w:t xml:space="preserve"> </w:t>
      </w:r>
      <w:proofErr w:type="spellStart"/>
      <w:r w:rsidRPr="00E27124">
        <w:t>CreateScope</w:t>
      </w:r>
      <w:proofErr w:type="spellEnd"/>
      <w:r w:rsidRPr="00E27124">
        <w:t>() when you’re finished with it, typically with a using statement.</w:t>
      </w:r>
      <w:r>
        <w:t xml:space="preserve"> </w:t>
      </w:r>
      <w:r w:rsidRPr="00E27124">
        <w:t>This disposes of any services that were created by the scoped container and</w:t>
      </w:r>
      <w:r>
        <w:t xml:space="preserve"> </w:t>
      </w:r>
      <w:r w:rsidRPr="00E27124">
        <w:t>prevents memory leaks</w:t>
      </w:r>
      <w:r w:rsidR="009D0CF9">
        <w:t>.</w:t>
      </w:r>
    </w:p>
    <w:p w14:paraId="7F9395C8" w14:textId="5BE608EC" w:rsidR="009D0CF9" w:rsidRDefault="009D0CF9" w:rsidP="00E27124"/>
    <w:p w14:paraId="22F13BE6" w14:textId="1B93AB31" w:rsidR="009D0CF9" w:rsidRDefault="009D0CF9" w:rsidP="00E27124"/>
    <w:p w14:paraId="0B1B38F7" w14:textId="13226390" w:rsidR="009D0CF9" w:rsidRDefault="009D0CF9" w:rsidP="00E27124">
      <w:pPr>
        <w:rPr>
          <w:rFonts w:ascii="Courier" w:hAnsi="Courier"/>
          <w:color w:val="262626"/>
          <w:sz w:val="16"/>
          <w:szCs w:val="16"/>
        </w:rPr>
      </w:pPr>
      <w:r>
        <w:tab/>
      </w:r>
      <w:r w:rsidRPr="009D0CF9">
        <w:rPr>
          <w:rFonts w:ascii="Courier" w:hAnsi="Courier"/>
          <w:color w:val="262626"/>
          <w:sz w:val="16"/>
          <w:szCs w:val="16"/>
        </w:rPr>
        <w:t xml:space="preserve">public class </w:t>
      </w:r>
      <w:proofErr w:type="spellStart"/>
      <w:r w:rsidRPr="009D0CF9">
        <w:rPr>
          <w:rFonts w:ascii="Courier" w:hAnsi="Courier"/>
          <w:color w:val="262626"/>
          <w:sz w:val="16"/>
          <w:szCs w:val="16"/>
        </w:rPr>
        <w:t>ExchangeRatesHostedService</w:t>
      </w:r>
      <w:proofErr w:type="spellEnd"/>
      <w:r w:rsidRPr="009D0CF9">
        <w:rPr>
          <w:rFonts w:ascii="Courier" w:hAnsi="Courier"/>
          <w:color w:val="262626"/>
          <w:sz w:val="16"/>
          <w:szCs w:val="16"/>
        </w:rPr>
        <w:t xml:space="preserve"> : </w:t>
      </w:r>
      <w:proofErr w:type="spellStart"/>
      <w:r w:rsidRPr="009D0CF9">
        <w:rPr>
          <w:rFonts w:ascii="Courier" w:hAnsi="Courier"/>
          <w:color w:val="262626"/>
          <w:sz w:val="16"/>
          <w:szCs w:val="16"/>
        </w:rPr>
        <w:t>BackgroundService</w:t>
      </w:r>
      <w:proofErr w:type="spellEnd"/>
      <w:r w:rsidRPr="009D0CF9">
        <w:rPr>
          <w:rFonts w:ascii="Courier" w:hAnsi="Courier"/>
          <w:color w:val="262626"/>
          <w:sz w:val="16"/>
          <w:szCs w:val="16"/>
        </w:rPr>
        <w:br/>
        <w:t>{</w:t>
      </w:r>
      <w:r w:rsidRPr="009D0CF9">
        <w:rPr>
          <w:rFonts w:ascii="Courier" w:hAnsi="Courier"/>
          <w:color w:val="262626"/>
          <w:sz w:val="16"/>
          <w:szCs w:val="16"/>
        </w:rPr>
        <w:br/>
        <w:t xml:space="preserve">private readonly </w:t>
      </w:r>
      <w:proofErr w:type="spellStart"/>
      <w:r w:rsidRPr="009D0CF9">
        <w:rPr>
          <w:rFonts w:ascii="Courier" w:hAnsi="Courier"/>
          <w:color w:val="262626"/>
          <w:sz w:val="16"/>
          <w:szCs w:val="16"/>
        </w:rPr>
        <w:t>IServiceProvider</w:t>
      </w:r>
      <w:proofErr w:type="spellEnd"/>
      <w:r w:rsidRPr="009D0CF9">
        <w:rPr>
          <w:rFonts w:ascii="Courier" w:hAnsi="Courier"/>
          <w:color w:val="262626"/>
          <w:sz w:val="16"/>
          <w:szCs w:val="16"/>
        </w:rPr>
        <w:t xml:space="preserve"> _provider;</w:t>
      </w:r>
      <w:r w:rsidRPr="009D0CF9">
        <w:rPr>
          <w:rFonts w:ascii="Courier" w:hAnsi="Courier"/>
          <w:color w:val="262626"/>
          <w:sz w:val="16"/>
          <w:szCs w:val="16"/>
        </w:rPr>
        <w:br/>
        <w:t xml:space="preserve">public </w:t>
      </w:r>
      <w:proofErr w:type="spellStart"/>
      <w:r w:rsidRPr="009D0CF9">
        <w:rPr>
          <w:rFonts w:ascii="Courier" w:hAnsi="Courier"/>
          <w:color w:val="262626"/>
          <w:sz w:val="16"/>
          <w:szCs w:val="16"/>
        </w:rPr>
        <w:t>ExchangeRatesHostedService</w:t>
      </w:r>
      <w:proofErr w:type="spellEnd"/>
      <w:r w:rsidRPr="009D0CF9">
        <w:rPr>
          <w:rFonts w:ascii="Courier" w:hAnsi="Courier"/>
          <w:color w:val="262626"/>
          <w:sz w:val="16"/>
          <w:szCs w:val="16"/>
        </w:rPr>
        <w:t>(</w:t>
      </w:r>
      <w:proofErr w:type="spellStart"/>
      <w:r w:rsidRPr="009D0CF9">
        <w:rPr>
          <w:rFonts w:ascii="Courier" w:hAnsi="Courier"/>
          <w:color w:val="262626"/>
          <w:sz w:val="16"/>
          <w:szCs w:val="16"/>
        </w:rPr>
        <w:t>IServiceProvider</w:t>
      </w:r>
      <w:proofErr w:type="spellEnd"/>
      <w:r w:rsidRPr="009D0CF9">
        <w:rPr>
          <w:rFonts w:ascii="Courier" w:hAnsi="Courier"/>
          <w:color w:val="262626"/>
          <w:sz w:val="16"/>
          <w:szCs w:val="16"/>
        </w:rPr>
        <w:t xml:space="preserve"> provider)</w:t>
      </w:r>
      <w:r w:rsidRPr="009D0CF9">
        <w:rPr>
          <w:rFonts w:ascii="Courier" w:hAnsi="Courier"/>
          <w:color w:val="262626"/>
          <w:sz w:val="16"/>
          <w:szCs w:val="16"/>
        </w:rPr>
        <w:br/>
        <w:t>{</w:t>
      </w:r>
      <w:r w:rsidRPr="009D0CF9">
        <w:rPr>
          <w:rFonts w:ascii="Courier" w:hAnsi="Courier"/>
          <w:color w:val="262626"/>
          <w:sz w:val="16"/>
          <w:szCs w:val="16"/>
        </w:rPr>
        <w:br/>
        <w:t>_provider = provider;</w:t>
      </w:r>
      <w:r w:rsidRPr="009D0CF9">
        <w:rPr>
          <w:rFonts w:ascii="Courier" w:hAnsi="Courier"/>
          <w:color w:val="262626"/>
          <w:sz w:val="16"/>
          <w:szCs w:val="16"/>
        </w:rPr>
        <w:br/>
        <w:t>}</w:t>
      </w:r>
      <w:r w:rsidRPr="009D0CF9">
        <w:rPr>
          <w:rFonts w:ascii="Courier" w:hAnsi="Courier"/>
          <w:color w:val="262626"/>
          <w:sz w:val="16"/>
          <w:szCs w:val="16"/>
        </w:rPr>
        <w:br/>
        <w:t xml:space="preserve">protected override async Task </w:t>
      </w:r>
      <w:proofErr w:type="spellStart"/>
      <w:r w:rsidRPr="009D0CF9">
        <w:rPr>
          <w:rFonts w:ascii="Courier" w:hAnsi="Courier"/>
          <w:color w:val="262626"/>
          <w:sz w:val="16"/>
          <w:szCs w:val="16"/>
        </w:rPr>
        <w:t>ExecuteAsync</w:t>
      </w:r>
      <w:proofErr w:type="spellEnd"/>
      <w:r w:rsidRPr="009D0CF9">
        <w:rPr>
          <w:rFonts w:ascii="Courier" w:hAnsi="Courier"/>
          <w:color w:val="262626"/>
          <w:sz w:val="16"/>
          <w:szCs w:val="16"/>
        </w:rPr>
        <w:t>(</w:t>
      </w:r>
      <w:r w:rsidRPr="009D0CF9">
        <w:rPr>
          <w:rFonts w:ascii="Courier" w:hAnsi="Courier"/>
          <w:color w:val="262626"/>
          <w:sz w:val="16"/>
          <w:szCs w:val="16"/>
        </w:rPr>
        <w:br/>
      </w:r>
      <w:proofErr w:type="spellStart"/>
      <w:r w:rsidRPr="009D0CF9">
        <w:rPr>
          <w:rFonts w:ascii="Courier" w:hAnsi="Courier"/>
          <w:color w:val="262626"/>
          <w:sz w:val="16"/>
          <w:szCs w:val="16"/>
        </w:rPr>
        <w:t>CancellationToken</w:t>
      </w:r>
      <w:proofErr w:type="spellEnd"/>
      <w:r w:rsidRPr="009D0CF9">
        <w:rPr>
          <w:rFonts w:ascii="Courier" w:hAnsi="Courier"/>
          <w:color w:val="262626"/>
          <w:sz w:val="16"/>
          <w:szCs w:val="16"/>
        </w:rPr>
        <w:t xml:space="preserve"> </w:t>
      </w:r>
      <w:proofErr w:type="spellStart"/>
      <w:r w:rsidRPr="009D0CF9">
        <w:rPr>
          <w:rFonts w:ascii="Courier" w:hAnsi="Courier"/>
          <w:color w:val="262626"/>
          <w:sz w:val="16"/>
          <w:szCs w:val="16"/>
        </w:rPr>
        <w:t>stoppingToken</w:t>
      </w:r>
      <w:proofErr w:type="spellEnd"/>
      <w:r w:rsidRPr="009D0CF9">
        <w:rPr>
          <w:rFonts w:ascii="Courier" w:hAnsi="Courier"/>
          <w:color w:val="262626"/>
          <w:sz w:val="16"/>
          <w:szCs w:val="16"/>
        </w:rPr>
        <w:t>)</w:t>
      </w:r>
      <w:r w:rsidRPr="009D0CF9">
        <w:rPr>
          <w:rFonts w:ascii="Courier" w:hAnsi="Courier"/>
          <w:color w:val="262626"/>
          <w:sz w:val="16"/>
          <w:szCs w:val="16"/>
        </w:rPr>
        <w:br/>
        <w:t>{</w:t>
      </w:r>
      <w:r w:rsidRPr="009D0CF9">
        <w:rPr>
          <w:rFonts w:ascii="Courier" w:hAnsi="Courier"/>
          <w:color w:val="262626"/>
          <w:sz w:val="16"/>
          <w:szCs w:val="16"/>
        </w:rPr>
        <w:br/>
        <w:t>while (!</w:t>
      </w:r>
      <w:proofErr w:type="spellStart"/>
      <w:r w:rsidRPr="009D0CF9">
        <w:rPr>
          <w:rFonts w:ascii="Courier" w:hAnsi="Courier"/>
          <w:color w:val="262626"/>
          <w:sz w:val="16"/>
          <w:szCs w:val="16"/>
        </w:rPr>
        <w:t>stoppingToken.IsCancellationRequested</w:t>
      </w:r>
      <w:proofErr w:type="spellEnd"/>
      <w:r w:rsidRPr="009D0CF9">
        <w:rPr>
          <w:rFonts w:ascii="Courier" w:hAnsi="Courier"/>
          <w:color w:val="262626"/>
          <w:sz w:val="16"/>
          <w:szCs w:val="16"/>
        </w:rPr>
        <w:t>)</w:t>
      </w:r>
      <w:r w:rsidRPr="009D0CF9">
        <w:rPr>
          <w:rFonts w:ascii="Courier" w:hAnsi="Courier"/>
          <w:color w:val="262626"/>
          <w:sz w:val="16"/>
          <w:szCs w:val="16"/>
        </w:rPr>
        <w:br/>
        <w:t>{</w:t>
      </w:r>
      <w:r w:rsidRPr="009D0CF9">
        <w:rPr>
          <w:rFonts w:ascii="Courier" w:hAnsi="Courier"/>
          <w:color w:val="262626"/>
          <w:sz w:val="16"/>
          <w:szCs w:val="16"/>
        </w:rPr>
        <w:br/>
        <w:t>using(</w:t>
      </w:r>
      <w:proofErr w:type="spellStart"/>
      <w:r w:rsidRPr="009D0CF9">
        <w:rPr>
          <w:rFonts w:ascii="Courier" w:hAnsi="Courier"/>
          <w:color w:val="262626"/>
          <w:sz w:val="16"/>
          <w:szCs w:val="16"/>
        </w:rPr>
        <w:t>IServiceScope</w:t>
      </w:r>
      <w:proofErr w:type="spellEnd"/>
      <w:r w:rsidRPr="009D0CF9">
        <w:rPr>
          <w:rFonts w:ascii="Courier" w:hAnsi="Courier"/>
          <w:color w:val="262626"/>
          <w:sz w:val="16"/>
          <w:szCs w:val="16"/>
        </w:rPr>
        <w:t xml:space="preserve"> scope = _</w:t>
      </w:r>
      <w:proofErr w:type="spellStart"/>
      <w:r w:rsidRPr="009D0CF9">
        <w:rPr>
          <w:rFonts w:ascii="Courier" w:hAnsi="Courier"/>
          <w:color w:val="262626"/>
          <w:sz w:val="16"/>
          <w:szCs w:val="16"/>
        </w:rPr>
        <w:t>provider.CreateScope</w:t>
      </w:r>
      <w:proofErr w:type="spellEnd"/>
      <w:r w:rsidRPr="009D0CF9">
        <w:rPr>
          <w:rFonts w:ascii="Courier" w:hAnsi="Courier"/>
          <w:color w:val="262626"/>
          <w:sz w:val="16"/>
          <w:szCs w:val="16"/>
        </w:rPr>
        <w:t>())</w:t>
      </w:r>
      <w:r w:rsidRPr="009D0CF9">
        <w:rPr>
          <w:rFonts w:ascii="Courier" w:hAnsi="Courier"/>
          <w:color w:val="262626"/>
          <w:sz w:val="16"/>
          <w:szCs w:val="16"/>
        </w:rPr>
        <w:br/>
        <w:t>{</w:t>
      </w:r>
      <w:r w:rsidRPr="009D0CF9">
        <w:rPr>
          <w:rFonts w:ascii="Courier" w:hAnsi="Courier"/>
          <w:color w:val="262626"/>
          <w:sz w:val="16"/>
          <w:szCs w:val="16"/>
        </w:rPr>
        <w:br/>
        <w:t xml:space="preserve">var </w:t>
      </w:r>
      <w:proofErr w:type="spellStart"/>
      <w:r w:rsidRPr="009D0CF9">
        <w:rPr>
          <w:rFonts w:ascii="Courier" w:hAnsi="Courier"/>
          <w:color w:val="262626"/>
          <w:sz w:val="16"/>
          <w:szCs w:val="16"/>
        </w:rPr>
        <w:t>scopedProvider</w:t>
      </w:r>
      <w:proofErr w:type="spellEnd"/>
      <w:r w:rsidRPr="009D0CF9">
        <w:rPr>
          <w:rFonts w:ascii="Courier" w:hAnsi="Courier"/>
          <w:color w:val="262626"/>
          <w:sz w:val="16"/>
          <w:szCs w:val="16"/>
        </w:rPr>
        <w:t xml:space="preserve"> = </w:t>
      </w:r>
      <w:proofErr w:type="spellStart"/>
      <w:r w:rsidRPr="009D0CF9">
        <w:rPr>
          <w:rFonts w:ascii="Courier" w:hAnsi="Courier"/>
          <w:color w:val="262626"/>
          <w:sz w:val="16"/>
          <w:szCs w:val="16"/>
        </w:rPr>
        <w:t>scope.ServiceProvider</w:t>
      </w:r>
      <w:proofErr w:type="spellEnd"/>
      <w:r w:rsidRPr="009D0CF9">
        <w:rPr>
          <w:rFonts w:ascii="Courier" w:hAnsi="Courier"/>
          <w:color w:val="262626"/>
          <w:sz w:val="16"/>
          <w:szCs w:val="16"/>
        </w:rPr>
        <w:t>;</w:t>
      </w:r>
    </w:p>
    <w:p w14:paraId="295253D8" w14:textId="42447985" w:rsidR="009D0CF9" w:rsidRPr="00186581" w:rsidRDefault="009D0CF9" w:rsidP="00E27124">
      <w:r w:rsidRPr="009D0CF9">
        <w:rPr>
          <w:rFonts w:ascii="Courier" w:hAnsi="Courier"/>
          <w:color w:val="262626"/>
          <w:sz w:val="16"/>
          <w:szCs w:val="16"/>
        </w:rPr>
        <w:t xml:space="preserve">var client = </w:t>
      </w:r>
      <w:proofErr w:type="spellStart"/>
      <w:r w:rsidRPr="009D0CF9">
        <w:rPr>
          <w:rFonts w:ascii="Courier" w:hAnsi="Courier"/>
          <w:color w:val="262626"/>
          <w:sz w:val="16"/>
          <w:szCs w:val="16"/>
        </w:rPr>
        <w:t>scope.ServiceProvider</w:t>
      </w:r>
      <w:proofErr w:type="spellEnd"/>
      <w:r w:rsidRPr="009D0CF9">
        <w:rPr>
          <w:rFonts w:ascii="Courier" w:hAnsi="Courier"/>
          <w:color w:val="262626"/>
          <w:sz w:val="16"/>
          <w:szCs w:val="16"/>
        </w:rPr>
        <w:br/>
        <w:t>.</w:t>
      </w:r>
      <w:proofErr w:type="spellStart"/>
      <w:r w:rsidRPr="009D0CF9">
        <w:rPr>
          <w:rFonts w:ascii="Courier" w:hAnsi="Courier"/>
          <w:color w:val="262626"/>
          <w:sz w:val="16"/>
          <w:szCs w:val="16"/>
        </w:rPr>
        <w:t>GetRequiredService</w:t>
      </w:r>
      <w:proofErr w:type="spellEnd"/>
      <w:r w:rsidRPr="009D0CF9">
        <w:rPr>
          <w:rFonts w:ascii="Courier" w:hAnsi="Courier"/>
          <w:color w:val="262626"/>
          <w:sz w:val="16"/>
          <w:szCs w:val="16"/>
        </w:rPr>
        <w:t>&lt;</w:t>
      </w:r>
      <w:proofErr w:type="spellStart"/>
      <w:r w:rsidRPr="009D0CF9">
        <w:rPr>
          <w:rFonts w:ascii="Courier" w:hAnsi="Courier"/>
          <w:color w:val="262626"/>
          <w:sz w:val="16"/>
          <w:szCs w:val="16"/>
        </w:rPr>
        <w:t>ExchangeRatesClient</w:t>
      </w:r>
      <w:proofErr w:type="spellEnd"/>
      <w:r w:rsidRPr="009D0CF9">
        <w:rPr>
          <w:rFonts w:ascii="Courier" w:hAnsi="Courier"/>
          <w:color w:val="262626"/>
          <w:sz w:val="16"/>
          <w:szCs w:val="16"/>
        </w:rPr>
        <w:t>&gt;();</w:t>
      </w:r>
      <w:r w:rsidRPr="009D0CF9">
        <w:rPr>
          <w:rFonts w:ascii="Courier" w:hAnsi="Courier"/>
          <w:color w:val="262626"/>
          <w:sz w:val="16"/>
          <w:szCs w:val="16"/>
        </w:rPr>
        <w:br/>
        <w:t xml:space="preserve">var context = </w:t>
      </w:r>
      <w:proofErr w:type="spellStart"/>
      <w:r w:rsidRPr="009D0CF9">
        <w:rPr>
          <w:rFonts w:ascii="Courier" w:hAnsi="Courier"/>
          <w:color w:val="262626"/>
          <w:sz w:val="16"/>
          <w:szCs w:val="16"/>
        </w:rPr>
        <w:t>scope.ServiceProvider</w:t>
      </w:r>
      <w:proofErr w:type="spellEnd"/>
      <w:r w:rsidRPr="009D0CF9">
        <w:rPr>
          <w:rFonts w:ascii="Courier" w:hAnsi="Courier"/>
          <w:color w:val="262626"/>
          <w:sz w:val="16"/>
          <w:szCs w:val="16"/>
        </w:rPr>
        <w:br/>
        <w:t>.</w:t>
      </w:r>
      <w:proofErr w:type="spellStart"/>
      <w:r w:rsidRPr="009D0CF9">
        <w:rPr>
          <w:rFonts w:ascii="Courier" w:hAnsi="Courier"/>
          <w:color w:val="262626"/>
          <w:sz w:val="16"/>
          <w:szCs w:val="16"/>
        </w:rPr>
        <w:t>GetRequiredService</w:t>
      </w:r>
      <w:proofErr w:type="spellEnd"/>
      <w:r w:rsidRPr="009D0CF9">
        <w:rPr>
          <w:rFonts w:ascii="Courier" w:hAnsi="Courier"/>
          <w:color w:val="262626"/>
          <w:sz w:val="16"/>
          <w:szCs w:val="16"/>
        </w:rPr>
        <w:t>&lt;</w:t>
      </w:r>
      <w:proofErr w:type="spellStart"/>
      <w:r w:rsidRPr="009D0CF9">
        <w:rPr>
          <w:rFonts w:ascii="Courier" w:hAnsi="Courier"/>
          <w:color w:val="262626"/>
          <w:sz w:val="16"/>
          <w:szCs w:val="16"/>
        </w:rPr>
        <w:t>AppDbContext</w:t>
      </w:r>
      <w:proofErr w:type="spellEnd"/>
      <w:r w:rsidRPr="009D0CF9">
        <w:rPr>
          <w:rFonts w:ascii="Courier" w:hAnsi="Courier"/>
          <w:color w:val="262626"/>
          <w:sz w:val="16"/>
          <w:szCs w:val="16"/>
        </w:rPr>
        <w:t>&gt;();</w:t>
      </w:r>
      <w:r w:rsidRPr="009D0CF9">
        <w:rPr>
          <w:rFonts w:ascii="Courier" w:hAnsi="Courier"/>
          <w:color w:val="262626"/>
          <w:sz w:val="16"/>
          <w:szCs w:val="16"/>
        </w:rPr>
        <w:br/>
        <w:t xml:space="preserve">var rates= await </w:t>
      </w:r>
      <w:proofErr w:type="spellStart"/>
      <w:r w:rsidRPr="009D0CF9">
        <w:rPr>
          <w:rFonts w:ascii="Courier" w:hAnsi="Courier"/>
          <w:color w:val="262626"/>
          <w:sz w:val="16"/>
          <w:szCs w:val="16"/>
        </w:rPr>
        <w:t>client.GetLatestRatesAsync</w:t>
      </w:r>
      <w:proofErr w:type="spellEnd"/>
      <w:r w:rsidRPr="009D0CF9">
        <w:rPr>
          <w:rFonts w:ascii="Courier" w:hAnsi="Courier"/>
          <w:color w:val="262626"/>
          <w:sz w:val="16"/>
          <w:szCs w:val="16"/>
        </w:rPr>
        <w:t>();</w:t>
      </w:r>
      <w:r w:rsidRPr="009D0CF9">
        <w:rPr>
          <w:rFonts w:ascii="Courier" w:hAnsi="Courier"/>
          <w:color w:val="262626"/>
          <w:sz w:val="16"/>
          <w:szCs w:val="16"/>
        </w:rPr>
        <w:br/>
      </w:r>
      <w:proofErr w:type="spellStart"/>
      <w:r w:rsidRPr="009D0CF9">
        <w:rPr>
          <w:rFonts w:ascii="Courier" w:hAnsi="Courier"/>
          <w:color w:val="262626"/>
          <w:sz w:val="16"/>
          <w:szCs w:val="16"/>
        </w:rPr>
        <w:t>context.Add</w:t>
      </w:r>
      <w:proofErr w:type="spellEnd"/>
      <w:r w:rsidRPr="009D0CF9">
        <w:rPr>
          <w:rFonts w:ascii="Courier" w:hAnsi="Courier"/>
          <w:color w:val="262626"/>
          <w:sz w:val="16"/>
          <w:szCs w:val="16"/>
        </w:rPr>
        <w:t>(rates);</w:t>
      </w:r>
      <w:r w:rsidRPr="009D0CF9">
        <w:rPr>
          <w:rFonts w:ascii="Courier" w:hAnsi="Courier"/>
          <w:color w:val="262626"/>
          <w:sz w:val="16"/>
          <w:szCs w:val="16"/>
        </w:rPr>
        <w:br/>
        <w:t xml:space="preserve">await </w:t>
      </w:r>
      <w:proofErr w:type="spellStart"/>
      <w:r w:rsidRPr="009D0CF9">
        <w:rPr>
          <w:rFonts w:ascii="Courier" w:hAnsi="Courier"/>
          <w:color w:val="262626"/>
          <w:sz w:val="16"/>
          <w:szCs w:val="16"/>
        </w:rPr>
        <w:t>context.SaveChanges</w:t>
      </w:r>
      <w:proofErr w:type="spellEnd"/>
      <w:r w:rsidRPr="009D0CF9">
        <w:rPr>
          <w:rFonts w:ascii="Courier" w:hAnsi="Courier"/>
          <w:color w:val="262626"/>
          <w:sz w:val="16"/>
          <w:szCs w:val="16"/>
        </w:rPr>
        <w:t>(rates);</w:t>
      </w:r>
      <w:r w:rsidRPr="009D0CF9">
        <w:rPr>
          <w:rFonts w:ascii="Courier" w:hAnsi="Courier"/>
          <w:color w:val="262626"/>
          <w:sz w:val="16"/>
          <w:szCs w:val="16"/>
        </w:rPr>
        <w:br/>
        <w:t>}</w:t>
      </w:r>
      <w:r w:rsidRPr="009D0CF9">
        <w:rPr>
          <w:rFonts w:ascii="Courier" w:hAnsi="Courier"/>
          <w:color w:val="262626"/>
          <w:sz w:val="16"/>
          <w:szCs w:val="16"/>
        </w:rPr>
        <w:br/>
        <w:t>await Task.Delay(</w:t>
      </w:r>
      <w:proofErr w:type="spellStart"/>
      <w:r w:rsidRPr="009D0CF9">
        <w:rPr>
          <w:rFonts w:ascii="Courier" w:hAnsi="Courier"/>
          <w:color w:val="262626"/>
          <w:sz w:val="16"/>
          <w:szCs w:val="16"/>
        </w:rPr>
        <w:t>TimeSpan.FromMinutes</w:t>
      </w:r>
      <w:proofErr w:type="spellEnd"/>
      <w:r w:rsidRPr="009D0CF9">
        <w:rPr>
          <w:rFonts w:ascii="Courier" w:hAnsi="Courier"/>
          <w:color w:val="262626"/>
          <w:sz w:val="16"/>
          <w:szCs w:val="16"/>
        </w:rPr>
        <w:t xml:space="preserve">(5), </w:t>
      </w:r>
      <w:proofErr w:type="spellStart"/>
      <w:r w:rsidRPr="009D0CF9">
        <w:rPr>
          <w:rFonts w:ascii="Courier" w:hAnsi="Courier"/>
          <w:color w:val="262626"/>
          <w:sz w:val="16"/>
          <w:szCs w:val="16"/>
        </w:rPr>
        <w:t>stoppingToken</w:t>
      </w:r>
      <w:proofErr w:type="spellEnd"/>
      <w:r w:rsidRPr="009D0CF9">
        <w:rPr>
          <w:rFonts w:ascii="Courier" w:hAnsi="Courier"/>
          <w:color w:val="262626"/>
          <w:sz w:val="16"/>
          <w:szCs w:val="16"/>
        </w:rPr>
        <w:t>);</w:t>
      </w:r>
      <w:r w:rsidRPr="009D0CF9">
        <w:rPr>
          <w:rFonts w:ascii="Courier" w:hAnsi="Courier"/>
          <w:color w:val="262626"/>
          <w:sz w:val="16"/>
          <w:szCs w:val="16"/>
        </w:rPr>
        <w:br/>
        <w:t>}</w:t>
      </w:r>
      <w:r w:rsidRPr="009D0CF9">
        <w:rPr>
          <w:rFonts w:ascii="Courier" w:hAnsi="Courier"/>
          <w:color w:val="262626"/>
          <w:sz w:val="16"/>
          <w:szCs w:val="16"/>
        </w:rPr>
        <w:br/>
        <w:t>}</w:t>
      </w:r>
      <w:r w:rsidRPr="009D0CF9">
        <w:rPr>
          <w:rFonts w:ascii="Courier" w:hAnsi="Courier"/>
          <w:color w:val="262626"/>
          <w:sz w:val="16"/>
          <w:szCs w:val="16"/>
        </w:rPr>
        <w:br/>
        <w:t>}</w:t>
      </w:r>
    </w:p>
    <w:sectPr w:rsidR="009D0CF9" w:rsidRPr="001865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0CDA9" w14:textId="77777777" w:rsidR="00C444F6" w:rsidRDefault="00C444F6" w:rsidP="00590BFB">
      <w:pPr>
        <w:spacing w:after="0" w:line="240" w:lineRule="auto"/>
      </w:pPr>
      <w:r>
        <w:separator/>
      </w:r>
    </w:p>
  </w:endnote>
  <w:endnote w:type="continuationSeparator" w:id="0">
    <w:p w14:paraId="28D33151" w14:textId="77777777" w:rsidR="00C444F6" w:rsidRDefault="00C444F6" w:rsidP="00590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Gothic-Demi">
    <w:altName w:val="Cambria"/>
    <w:panose1 w:val="00000000000000000000"/>
    <w:charset w:val="00"/>
    <w:family w:val="roman"/>
    <w:notTrueType/>
    <w:pitch w:val="default"/>
  </w:font>
  <w:font w:name="NewBaskerville-Roman">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ourier-Bold">
    <w:altName w:val="Courier New"/>
    <w:panose1 w:val="00000000000000000000"/>
    <w:charset w:val="00"/>
    <w:family w:val="roman"/>
    <w:notTrueType/>
    <w:pitch w:val="default"/>
  </w:font>
  <w:font w:name="FranklinGothic-DemiItal">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D0D28" w14:textId="77777777" w:rsidR="00C444F6" w:rsidRDefault="00C444F6" w:rsidP="00590BFB">
      <w:pPr>
        <w:spacing w:after="0" w:line="240" w:lineRule="auto"/>
      </w:pPr>
      <w:r>
        <w:separator/>
      </w:r>
    </w:p>
  </w:footnote>
  <w:footnote w:type="continuationSeparator" w:id="0">
    <w:p w14:paraId="20B38D8D" w14:textId="77777777" w:rsidR="00C444F6" w:rsidRDefault="00C444F6" w:rsidP="00590B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FB3"/>
    <w:rsid w:val="00186581"/>
    <w:rsid w:val="001B1B37"/>
    <w:rsid w:val="005471F8"/>
    <w:rsid w:val="00590BFB"/>
    <w:rsid w:val="006B05A7"/>
    <w:rsid w:val="007C150B"/>
    <w:rsid w:val="009D0CF9"/>
    <w:rsid w:val="009E5EB0"/>
    <w:rsid w:val="00AF0FB3"/>
    <w:rsid w:val="00C444F6"/>
    <w:rsid w:val="00E2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C58C6"/>
  <w15:chartTrackingRefBased/>
  <w15:docId w15:val="{7C6B4A81-431C-4248-A538-E94FFBB5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0B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BFB"/>
  </w:style>
  <w:style w:type="paragraph" w:styleId="Footer">
    <w:name w:val="footer"/>
    <w:basedOn w:val="Normal"/>
    <w:link w:val="FooterChar"/>
    <w:uiPriority w:val="99"/>
    <w:unhideWhenUsed/>
    <w:rsid w:val="00590B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BFB"/>
  </w:style>
  <w:style w:type="character" w:customStyle="1" w:styleId="fontstyle01">
    <w:name w:val="fontstyle01"/>
    <w:basedOn w:val="DefaultParagraphFont"/>
    <w:rsid w:val="00590BFB"/>
    <w:rPr>
      <w:rFonts w:ascii="FranklinGothic-Demi" w:hAnsi="FranklinGothic-Demi" w:hint="default"/>
      <w:b w:val="0"/>
      <w:bCs w:val="0"/>
      <w:i w:val="0"/>
      <w:iCs w:val="0"/>
      <w:color w:val="476B85"/>
      <w:sz w:val="18"/>
      <w:szCs w:val="18"/>
    </w:rPr>
  </w:style>
  <w:style w:type="character" w:customStyle="1" w:styleId="fontstyle21">
    <w:name w:val="fontstyle21"/>
    <w:basedOn w:val="DefaultParagraphFont"/>
    <w:rsid w:val="00590BFB"/>
    <w:rPr>
      <w:rFonts w:ascii="NewBaskerville-Roman" w:hAnsi="NewBaskerville-Roman" w:hint="default"/>
      <w:b w:val="0"/>
      <w:bCs w:val="0"/>
      <w:i w:val="0"/>
      <w:iCs w:val="0"/>
      <w:color w:val="262626"/>
      <w:sz w:val="20"/>
      <w:szCs w:val="20"/>
    </w:rPr>
  </w:style>
  <w:style w:type="character" w:customStyle="1" w:styleId="fontstyle31">
    <w:name w:val="fontstyle31"/>
    <w:basedOn w:val="DefaultParagraphFont"/>
    <w:rsid w:val="00590BFB"/>
    <w:rPr>
      <w:rFonts w:ascii="Courier" w:hAnsi="Courier" w:hint="default"/>
      <w:b w:val="0"/>
      <w:bCs w:val="0"/>
      <w:i w:val="0"/>
      <w:iCs w:val="0"/>
      <w:color w:val="262626"/>
      <w:sz w:val="20"/>
      <w:szCs w:val="20"/>
    </w:rPr>
  </w:style>
  <w:style w:type="character" w:customStyle="1" w:styleId="fontstyle11">
    <w:name w:val="fontstyle11"/>
    <w:basedOn w:val="DefaultParagraphFont"/>
    <w:rsid w:val="009D0CF9"/>
    <w:rPr>
      <w:rFonts w:ascii="Courier-Bold" w:hAnsi="Courier-Bold" w:hint="default"/>
      <w:b/>
      <w:bCs/>
      <w:i w:val="0"/>
      <w:iCs w:val="0"/>
      <w:color w:val="26262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7</cp:revision>
  <dcterms:created xsi:type="dcterms:W3CDTF">2022-10-17T17:16:00Z</dcterms:created>
  <dcterms:modified xsi:type="dcterms:W3CDTF">2022-10-18T18:14:00Z</dcterms:modified>
</cp:coreProperties>
</file>