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6AE14" w14:textId="4ACA4087" w:rsidR="003D1CDC" w:rsidRPr="00CD226D" w:rsidRDefault="003D1CDC" w:rsidP="00A77607">
      <w:pPr>
        <w:tabs>
          <w:tab w:val="left" w:pos="360"/>
        </w:tabs>
        <w:spacing w:line="360" w:lineRule="auto"/>
        <w:jc w:val="center"/>
        <w:rPr>
          <w:rFonts w:ascii="Cambria" w:hAnsi="Cambria"/>
          <w:b/>
          <w:bCs/>
          <w:color w:val="1C1C1C"/>
          <w:sz w:val="36"/>
          <w:szCs w:val="36"/>
        </w:rPr>
      </w:pPr>
      <w:r w:rsidRPr="00CD226D">
        <w:rPr>
          <w:rFonts w:ascii="Cambria" w:hAnsi="Cambria"/>
          <w:b/>
          <w:bCs/>
          <w:color w:val="1C1C1C"/>
          <w:sz w:val="36"/>
          <w:szCs w:val="36"/>
        </w:rPr>
        <w:t>CASCADE</w:t>
      </w:r>
    </w:p>
    <w:p w14:paraId="4B2E1C0A" w14:textId="08579AB4" w:rsidR="003D1CDC" w:rsidRPr="00CD226D" w:rsidRDefault="003D1CDC" w:rsidP="000E5272">
      <w:pPr>
        <w:pStyle w:val="ListParagraph"/>
        <w:numPr>
          <w:ilvl w:val="0"/>
          <w:numId w:val="3"/>
        </w:numPr>
        <w:tabs>
          <w:tab w:val="left" w:pos="360"/>
        </w:tabs>
        <w:spacing w:line="360" w:lineRule="auto"/>
        <w:jc w:val="both"/>
        <w:rPr>
          <w:rFonts w:ascii="Cambria" w:hAnsi="Cambria"/>
          <w:b/>
          <w:bCs/>
          <w:color w:val="1C1C1C"/>
          <w:sz w:val="28"/>
          <w:szCs w:val="28"/>
        </w:rPr>
      </w:pPr>
      <w:r w:rsidRPr="00CD226D">
        <w:rPr>
          <w:rFonts w:ascii="Cambria" w:hAnsi="Cambria"/>
          <w:b/>
          <w:bCs/>
          <w:color w:val="1C1C1C"/>
          <w:sz w:val="28"/>
          <w:szCs w:val="28"/>
        </w:rPr>
        <w:t>Introduction</w:t>
      </w:r>
    </w:p>
    <w:p w14:paraId="23369AE1" w14:textId="3ACCE14B" w:rsidR="009C6109" w:rsidRPr="00CD226D" w:rsidRDefault="008E6941" w:rsidP="008E6941">
      <w:pPr>
        <w:tabs>
          <w:tab w:val="left" w:pos="360"/>
        </w:tabs>
        <w:spacing w:line="360" w:lineRule="auto"/>
        <w:jc w:val="both"/>
        <w:rPr>
          <w:rFonts w:ascii="Cambria" w:hAnsi="Cambria"/>
          <w:color w:val="1C1C1C"/>
          <w:sz w:val="24"/>
          <w:szCs w:val="24"/>
        </w:rPr>
      </w:pPr>
      <w:r w:rsidRPr="00CD226D">
        <w:rPr>
          <w:rFonts w:ascii="Cambria" w:hAnsi="Cambria"/>
          <w:color w:val="1C1C1C"/>
          <w:sz w:val="24"/>
          <w:szCs w:val="24"/>
        </w:rPr>
        <w:tab/>
      </w:r>
      <w:r w:rsidR="003D1CDC" w:rsidRPr="00CD226D">
        <w:rPr>
          <w:rFonts w:ascii="Cambria" w:hAnsi="Cambria"/>
          <w:color w:val="1C1C1C"/>
          <w:sz w:val="24"/>
          <w:szCs w:val="24"/>
        </w:rPr>
        <w:t>When your stylesheet is getting to</w:t>
      </w:r>
      <w:r w:rsidR="00F713AC" w:rsidRPr="00CD226D">
        <w:rPr>
          <w:rFonts w:ascii="Cambria" w:hAnsi="Cambria"/>
          <w:color w:val="1C1C1C"/>
          <w:sz w:val="24"/>
          <w:szCs w:val="24"/>
        </w:rPr>
        <w:t>o</w:t>
      </w:r>
      <w:r w:rsidR="003D1CDC" w:rsidRPr="00CD226D">
        <w:rPr>
          <w:rFonts w:ascii="Cambria" w:hAnsi="Cambria"/>
          <w:color w:val="1C1C1C"/>
          <w:sz w:val="24"/>
          <w:szCs w:val="24"/>
        </w:rPr>
        <w:t xml:space="preserve"> long, you are</w:t>
      </w:r>
      <w:r w:rsidR="00F713AC" w:rsidRPr="00CD226D">
        <w:rPr>
          <w:rFonts w:ascii="Cambria" w:hAnsi="Cambria"/>
          <w:color w:val="1C1C1C"/>
          <w:sz w:val="24"/>
          <w:szCs w:val="24"/>
        </w:rPr>
        <w:t xml:space="preserve"> more</w:t>
      </w:r>
      <w:r w:rsidR="003D1CDC" w:rsidRPr="00CD226D">
        <w:rPr>
          <w:rFonts w:ascii="Cambria" w:hAnsi="Cambria"/>
          <w:color w:val="1C1C1C"/>
          <w:sz w:val="24"/>
          <w:szCs w:val="24"/>
        </w:rPr>
        <w:t xml:space="preserve"> likely to override some CSS properties with different value for exactly the same group of elements. To resolve this conflict, CSS provides us a set of rules (often called Cascade rule), which helps determine which style is accepted at the end when there are multiple styles applied to same elements at the same time. </w:t>
      </w:r>
      <w:r w:rsidR="006E7D04" w:rsidRPr="00CD226D">
        <w:rPr>
          <w:rFonts w:ascii="Cambria" w:hAnsi="Cambria"/>
          <w:color w:val="1C1C1C"/>
          <w:sz w:val="24"/>
          <w:szCs w:val="24"/>
        </w:rPr>
        <w:t xml:space="preserve"> </w:t>
      </w:r>
      <w:r w:rsidR="00F713AC" w:rsidRPr="00CD226D">
        <w:rPr>
          <w:rFonts w:ascii="Cambria" w:hAnsi="Cambria"/>
          <w:color w:val="1C1C1C"/>
          <w:sz w:val="24"/>
          <w:szCs w:val="24"/>
        </w:rPr>
        <w:t>The</w:t>
      </w:r>
      <w:r w:rsidR="006E7D04" w:rsidRPr="00CD226D">
        <w:rPr>
          <w:rFonts w:ascii="Cambria" w:hAnsi="Cambria"/>
          <w:color w:val="1C1C1C"/>
          <w:sz w:val="24"/>
          <w:szCs w:val="24"/>
        </w:rPr>
        <w:t xml:space="preserve"> rule</w:t>
      </w:r>
      <w:r w:rsidR="00F713AC" w:rsidRPr="00CD226D">
        <w:rPr>
          <w:rFonts w:ascii="Cambria" w:hAnsi="Cambria"/>
          <w:color w:val="1C1C1C"/>
          <w:sz w:val="24"/>
          <w:szCs w:val="24"/>
        </w:rPr>
        <w:t>set</w:t>
      </w:r>
      <w:r w:rsidR="006E7D04" w:rsidRPr="00CD226D">
        <w:rPr>
          <w:rFonts w:ascii="Cambria" w:hAnsi="Cambria"/>
          <w:color w:val="1C1C1C"/>
          <w:sz w:val="24"/>
          <w:szCs w:val="24"/>
        </w:rPr>
        <w:t xml:space="preserve"> is about calculat</w:t>
      </w:r>
      <w:r w:rsidR="00F713AC" w:rsidRPr="00CD226D">
        <w:rPr>
          <w:rFonts w:ascii="Cambria" w:hAnsi="Cambria"/>
          <w:color w:val="1C1C1C"/>
          <w:sz w:val="24"/>
          <w:szCs w:val="24"/>
        </w:rPr>
        <w:t>ing</w:t>
      </w:r>
      <w:r w:rsidR="006E7D04" w:rsidRPr="00CD226D">
        <w:rPr>
          <w:rFonts w:ascii="Cambria" w:hAnsi="Cambria"/>
          <w:color w:val="1C1C1C"/>
          <w:sz w:val="24"/>
          <w:szCs w:val="24"/>
        </w:rPr>
        <w:t xml:space="preserve"> the priority level of every contesting style by inspecting its script origin, selector </w:t>
      </w:r>
      <w:r w:rsidR="00F713AC" w:rsidRPr="00CD226D">
        <w:rPr>
          <w:rFonts w:ascii="Cambria" w:hAnsi="Cambria"/>
          <w:color w:val="1C1C1C"/>
          <w:sz w:val="24"/>
          <w:szCs w:val="24"/>
        </w:rPr>
        <w:t>specification and source order.</w:t>
      </w:r>
    </w:p>
    <w:p w14:paraId="5A9B05FD" w14:textId="7B1B2A63" w:rsidR="006E7D04" w:rsidRPr="00CD226D" w:rsidRDefault="009C6109" w:rsidP="000E5272">
      <w:pPr>
        <w:pStyle w:val="ListParagraph"/>
        <w:numPr>
          <w:ilvl w:val="0"/>
          <w:numId w:val="3"/>
        </w:numPr>
        <w:tabs>
          <w:tab w:val="left" w:pos="360"/>
        </w:tabs>
        <w:spacing w:line="360" w:lineRule="auto"/>
        <w:jc w:val="both"/>
        <w:rPr>
          <w:rFonts w:ascii="Cambria" w:hAnsi="Cambria"/>
          <w:b/>
          <w:bCs/>
          <w:color w:val="1C1C1C"/>
          <w:sz w:val="28"/>
          <w:szCs w:val="28"/>
        </w:rPr>
      </w:pPr>
      <w:r w:rsidRPr="00CD226D">
        <w:rPr>
          <w:rFonts w:ascii="Cambria" w:hAnsi="Cambria"/>
          <w:b/>
          <w:bCs/>
          <w:color w:val="1C1C1C"/>
          <w:sz w:val="28"/>
          <w:szCs w:val="28"/>
        </w:rPr>
        <w:t>Script origin</w:t>
      </w:r>
      <w:r w:rsidR="00F713AC" w:rsidRPr="00CD226D">
        <w:rPr>
          <w:rFonts w:ascii="Cambria" w:hAnsi="Cambria"/>
          <w:b/>
          <w:bCs/>
          <w:color w:val="1C1C1C"/>
          <w:sz w:val="28"/>
          <w:szCs w:val="28"/>
        </w:rPr>
        <w:t xml:space="preserve"> </w:t>
      </w:r>
    </w:p>
    <w:p w14:paraId="7D5DAE34" w14:textId="5F45F005" w:rsidR="00D578AE" w:rsidRPr="00CD226D" w:rsidRDefault="008E6941" w:rsidP="008E6941">
      <w:pPr>
        <w:tabs>
          <w:tab w:val="left" w:pos="360"/>
        </w:tabs>
        <w:spacing w:line="360" w:lineRule="auto"/>
        <w:jc w:val="both"/>
        <w:rPr>
          <w:rFonts w:ascii="Cambria" w:hAnsi="Cambria"/>
          <w:color w:val="1C1C1C"/>
          <w:sz w:val="24"/>
          <w:szCs w:val="24"/>
        </w:rPr>
      </w:pPr>
      <w:r w:rsidRPr="00CD226D">
        <w:rPr>
          <w:rFonts w:ascii="Cambria" w:hAnsi="Cambria"/>
          <w:color w:val="1C1C1C"/>
          <w:sz w:val="24"/>
          <w:szCs w:val="24"/>
        </w:rPr>
        <w:tab/>
      </w:r>
      <w:r w:rsidR="009C6109" w:rsidRPr="00CD226D">
        <w:rPr>
          <w:rFonts w:ascii="Cambria" w:hAnsi="Cambria"/>
          <w:color w:val="1C1C1C"/>
          <w:sz w:val="24"/>
          <w:szCs w:val="24"/>
        </w:rPr>
        <w:t>In html document, stylesheet can come from multiple places from internal source such as &lt;style&gt; tag and inline style to external one specified in &lt;link&gt; tag.  Amongst those origin, the inline style has the highest property. As the inline style is the style that is defined within the value scope of style attribute of one element so it is only applied to solely one particular element at time.</w:t>
      </w:r>
      <w:r w:rsidR="00D578AE" w:rsidRPr="00CD226D">
        <w:rPr>
          <w:rFonts w:ascii="Cambria" w:hAnsi="Cambria"/>
          <w:color w:val="1C1C1C"/>
          <w:sz w:val="24"/>
          <w:szCs w:val="24"/>
        </w:rPr>
        <w:t xml:space="preserve"> Although inline style has higher priority than anything else, you can override any CSS property of inline style from anywhere by inserting </w:t>
      </w:r>
      <w:proofErr w:type="gramStart"/>
      <w:r w:rsidR="00D578AE" w:rsidRPr="00CD226D">
        <w:rPr>
          <w:rFonts w:ascii="Cambria" w:hAnsi="Cambria"/>
          <w:color w:val="1C1C1C"/>
          <w:sz w:val="24"/>
          <w:szCs w:val="24"/>
        </w:rPr>
        <w:t>‘</w:t>
      </w:r>
      <w:r w:rsidR="00D578AE" w:rsidRPr="00CD226D">
        <w:rPr>
          <w:rFonts w:ascii="Cambria" w:hAnsi="Cambria"/>
          <w:i/>
          <w:iCs/>
          <w:color w:val="1C1C1C"/>
          <w:sz w:val="24"/>
          <w:szCs w:val="24"/>
        </w:rPr>
        <w:t>!important</w:t>
      </w:r>
      <w:proofErr w:type="gramEnd"/>
      <w:r w:rsidR="00D578AE" w:rsidRPr="00CD226D">
        <w:rPr>
          <w:rFonts w:ascii="Cambria" w:hAnsi="Cambria"/>
          <w:i/>
          <w:iCs/>
          <w:color w:val="1C1C1C"/>
          <w:sz w:val="24"/>
          <w:szCs w:val="24"/>
        </w:rPr>
        <w:t>’</w:t>
      </w:r>
      <w:r w:rsidR="00D578AE" w:rsidRPr="00CD226D">
        <w:rPr>
          <w:rFonts w:ascii="Cambria" w:hAnsi="Cambria"/>
          <w:color w:val="1C1C1C"/>
          <w:sz w:val="24"/>
          <w:szCs w:val="24"/>
        </w:rPr>
        <w:t xml:space="preserve"> at the end of its value.  </w:t>
      </w:r>
    </w:p>
    <w:p w14:paraId="7970C345" w14:textId="27D2B685" w:rsidR="003C01B9" w:rsidRPr="00CD226D" w:rsidRDefault="003C01B9" w:rsidP="000E5272">
      <w:pPr>
        <w:pStyle w:val="ListParagraph"/>
        <w:numPr>
          <w:ilvl w:val="0"/>
          <w:numId w:val="3"/>
        </w:numPr>
        <w:tabs>
          <w:tab w:val="left" w:pos="360"/>
        </w:tabs>
        <w:spacing w:line="360" w:lineRule="auto"/>
        <w:jc w:val="both"/>
        <w:rPr>
          <w:rFonts w:ascii="Cambria" w:hAnsi="Cambria"/>
          <w:b/>
          <w:bCs/>
          <w:color w:val="1C1C1C"/>
          <w:sz w:val="28"/>
          <w:szCs w:val="28"/>
        </w:rPr>
      </w:pPr>
      <w:r w:rsidRPr="00CD226D">
        <w:rPr>
          <w:rFonts w:ascii="Cambria" w:hAnsi="Cambria"/>
          <w:b/>
          <w:bCs/>
          <w:color w:val="1C1C1C"/>
          <w:sz w:val="28"/>
          <w:szCs w:val="28"/>
        </w:rPr>
        <w:t xml:space="preserve">Selector </w:t>
      </w:r>
      <w:r w:rsidR="007E5DAE" w:rsidRPr="00CD226D">
        <w:rPr>
          <w:rFonts w:ascii="Cambria" w:hAnsi="Cambria"/>
          <w:b/>
          <w:bCs/>
          <w:color w:val="1C1C1C"/>
          <w:sz w:val="28"/>
          <w:szCs w:val="28"/>
        </w:rPr>
        <w:t>specific</w:t>
      </w:r>
      <w:r w:rsidRPr="00CD226D">
        <w:rPr>
          <w:rFonts w:ascii="Cambria" w:hAnsi="Cambria"/>
          <w:b/>
          <w:bCs/>
          <w:color w:val="1C1C1C"/>
          <w:sz w:val="28"/>
          <w:szCs w:val="28"/>
        </w:rPr>
        <w:t>ity</w:t>
      </w:r>
    </w:p>
    <w:p w14:paraId="45803F78" w14:textId="4FCFDD36" w:rsidR="007E5DAE" w:rsidRPr="00CD226D" w:rsidRDefault="008E6941" w:rsidP="008E6941">
      <w:pPr>
        <w:tabs>
          <w:tab w:val="left" w:pos="360"/>
        </w:tabs>
        <w:spacing w:line="360" w:lineRule="auto"/>
        <w:jc w:val="both"/>
        <w:rPr>
          <w:rFonts w:ascii="Cambria" w:hAnsi="Cambria"/>
          <w:color w:val="1C1C1C"/>
          <w:sz w:val="24"/>
          <w:szCs w:val="24"/>
        </w:rPr>
      </w:pPr>
      <w:r w:rsidRPr="00CD226D">
        <w:rPr>
          <w:rFonts w:ascii="Cambria" w:hAnsi="Cambria"/>
          <w:color w:val="1C1C1C"/>
          <w:sz w:val="24"/>
          <w:szCs w:val="24"/>
        </w:rPr>
        <w:tab/>
      </w:r>
      <w:r w:rsidR="00D578AE" w:rsidRPr="00CD226D">
        <w:rPr>
          <w:rFonts w:ascii="Cambria" w:hAnsi="Cambria"/>
          <w:color w:val="1C1C1C"/>
          <w:sz w:val="24"/>
          <w:szCs w:val="24"/>
        </w:rPr>
        <w:t xml:space="preserve">Beside script origin, the selector plays important factors to decide whether one style is applied or not. In CSS, </w:t>
      </w:r>
      <w:r w:rsidR="003C01B9" w:rsidRPr="00CD226D">
        <w:rPr>
          <w:rFonts w:ascii="Cambria" w:hAnsi="Cambria"/>
          <w:color w:val="1C1C1C"/>
          <w:sz w:val="24"/>
          <w:szCs w:val="24"/>
        </w:rPr>
        <w:t>each selector has its own level of specific</w:t>
      </w:r>
      <w:r w:rsidR="00D578AE" w:rsidRPr="00CD226D">
        <w:rPr>
          <w:rFonts w:ascii="Cambria" w:hAnsi="Cambria"/>
          <w:color w:val="1C1C1C"/>
          <w:sz w:val="24"/>
          <w:szCs w:val="24"/>
        </w:rPr>
        <w:t>ity</w:t>
      </w:r>
      <w:r w:rsidR="003C01B9" w:rsidRPr="00CD226D">
        <w:rPr>
          <w:rFonts w:ascii="Cambria" w:hAnsi="Cambria"/>
          <w:color w:val="1C1C1C"/>
          <w:sz w:val="24"/>
          <w:szCs w:val="24"/>
        </w:rPr>
        <w:t>. The higher the specific</w:t>
      </w:r>
      <w:r w:rsidR="00D578AE" w:rsidRPr="00CD226D">
        <w:rPr>
          <w:rFonts w:ascii="Cambria" w:hAnsi="Cambria"/>
          <w:color w:val="1C1C1C"/>
          <w:sz w:val="24"/>
          <w:szCs w:val="24"/>
        </w:rPr>
        <w:t>ity level</w:t>
      </w:r>
      <w:r w:rsidR="003C01B9" w:rsidRPr="00CD226D">
        <w:rPr>
          <w:rFonts w:ascii="Cambria" w:hAnsi="Cambria"/>
          <w:color w:val="1C1C1C"/>
          <w:sz w:val="24"/>
          <w:szCs w:val="24"/>
        </w:rPr>
        <w:t xml:space="preserve"> is, the higher chance t</w:t>
      </w:r>
      <w:r w:rsidR="00D578AE" w:rsidRPr="00CD226D">
        <w:rPr>
          <w:rFonts w:ascii="Cambria" w:hAnsi="Cambria"/>
          <w:color w:val="1C1C1C"/>
          <w:sz w:val="24"/>
          <w:szCs w:val="24"/>
        </w:rPr>
        <w:t>he</w:t>
      </w:r>
      <w:r w:rsidR="003C01B9" w:rsidRPr="00CD226D">
        <w:rPr>
          <w:rFonts w:ascii="Cambria" w:hAnsi="Cambria"/>
          <w:color w:val="1C1C1C"/>
          <w:sz w:val="24"/>
          <w:szCs w:val="24"/>
        </w:rPr>
        <w:t xml:space="preserve"> </w:t>
      </w:r>
      <w:r w:rsidR="00D578AE" w:rsidRPr="00CD226D">
        <w:rPr>
          <w:rFonts w:ascii="Cambria" w:hAnsi="Cambria"/>
          <w:color w:val="1C1C1C"/>
          <w:sz w:val="24"/>
          <w:szCs w:val="24"/>
        </w:rPr>
        <w:t>style inside that selector scope</w:t>
      </w:r>
      <w:r w:rsidR="003C01B9" w:rsidRPr="00CD226D">
        <w:rPr>
          <w:rFonts w:ascii="Cambria" w:hAnsi="Cambria"/>
          <w:color w:val="1C1C1C"/>
          <w:sz w:val="24"/>
          <w:szCs w:val="24"/>
        </w:rPr>
        <w:t xml:space="preserve"> will be</w:t>
      </w:r>
      <w:r w:rsidR="00D578AE" w:rsidRPr="00CD226D">
        <w:rPr>
          <w:rFonts w:ascii="Cambria" w:hAnsi="Cambria"/>
          <w:color w:val="1C1C1C"/>
          <w:sz w:val="24"/>
          <w:szCs w:val="24"/>
        </w:rPr>
        <w:t xml:space="preserve"> selected as final value</w:t>
      </w:r>
      <w:r w:rsidR="003C01B9" w:rsidRPr="00CD226D">
        <w:rPr>
          <w:rFonts w:ascii="Cambria" w:hAnsi="Cambria"/>
          <w:color w:val="1C1C1C"/>
          <w:sz w:val="24"/>
          <w:szCs w:val="24"/>
        </w:rPr>
        <w:t xml:space="preserve">. </w:t>
      </w:r>
      <w:r w:rsidR="00D578AE" w:rsidRPr="00CD226D">
        <w:rPr>
          <w:rFonts w:ascii="Cambria" w:hAnsi="Cambria"/>
          <w:color w:val="1C1C1C"/>
          <w:sz w:val="24"/>
          <w:szCs w:val="24"/>
        </w:rPr>
        <w:t>The number of selectors used are also considered</w:t>
      </w:r>
      <w:r w:rsidR="007829E1" w:rsidRPr="00CD226D">
        <w:rPr>
          <w:rFonts w:ascii="Cambria" w:hAnsi="Cambria"/>
          <w:color w:val="1C1C1C"/>
          <w:sz w:val="24"/>
          <w:szCs w:val="24"/>
        </w:rPr>
        <w:t xml:space="preserve"> in specificity level calculation</w:t>
      </w:r>
      <w:r w:rsidR="00D578AE" w:rsidRPr="00CD226D">
        <w:rPr>
          <w:rFonts w:ascii="Cambria" w:hAnsi="Cambria"/>
          <w:color w:val="1C1C1C"/>
          <w:sz w:val="24"/>
          <w:szCs w:val="24"/>
        </w:rPr>
        <w:t xml:space="preserve">. The more there are, the better. </w:t>
      </w:r>
    </w:p>
    <w:p w14:paraId="226581E6" w14:textId="7466356F" w:rsidR="00E21B94" w:rsidRPr="00CD226D" w:rsidRDefault="008E6941" w:rsidP="008E6941">
      <w:pPr>
        <w:tabs>
          <w:tab w:val="left" w:pos="360"/>
        </w:tabs>
        <w:spacing w:line="360" w:lineRule="auto"/>
        <w:jc w:val="both"/>
        <w:rPr>
          <w:rFonts w:ascii="Cambria" w:hAnsi="Cambria"/>
          <w:color w:val="1C1C1C"/>
          <w:sz w:val="24"/>
          <w:szCs w:val="24"/>
        </w:rPr>
      </w:pPr>
      <w:r w:rsidRPr="00CD226D">
        <w:rPr>
          <w:rFonts w:ascii="Cambria" w:hAnsi="Cambria"/>
          <w:color w:val="1C1C1C"/>
          <w:sz w:val="24"/>
          <w:szCs w:val="24"/>
        </w:rPr>
        <w:tab/>
      </w:r>
      <w:r w:rsidR="00E21B94" w:rsidRPr="00CD226D">
        <w:rPr>
          <w:rFonts w:ascii="Cambria" w:hAnsi="Cambria"/>
          <w:color w:val="1C1C1C"/>
          <w:sz w:val="24"/>
          <w:szCs w:val="24"/>
        </w:rPr>
        <w:t xml:space="preserve">The </w:t>
      </w:r>
      <w:r w:rsidR="00D578AE" w:rsidRPr="00CD226D">
        <w:rPr>
          <w:rFonts w:ascii="Cambria" w:hAnsi="Cambria"/>
          <w:color w:val="1C1C1C"/>
          <w:sz w:val="24"/>
          <w:szCs w:val="24"/>
        </w:rPr>
        <w:t xml:space="preserve">rule </w:t>
      </w:r>
      <w:r w:rsidR="00E21B94" w:rsidRPr="00CD226D">
        <w:rPr>
          <w:rFonts w:ascii="Cambria" w:hAnsi="Cambria"/>
          <w:color w:val="1C1C1C"/>
          <w:sz w:val="24"/>
          <w:szCs w:val="24"/>
        </w:rPr>
        <w:t>of specificity</w:t>
      </w:r>
      <w:r w:rsidR="00D578AE" w:rsidRPr="00CD226D">
        <w:rPr>
          <w:rFonts w:ascii="Cambria" w:hAnsi="Cambria"/>
          <w:color w:val="1C1C1C"/>
          <w:sz w:val="24"/>
          <w:szCs w:val="24"/>
        </w:rPr>
        <w:t xml:space="preserve"> above</w:t>
      </w:r>
      <w:r w:rsidR="00E21B94" w:rsidRPr="00CD226D">
        <w:rPr>
          <w:rFonts w:ascii="Cambria" w:hAnsi="Cambria"/>
          <w:color w:val="1C1C1C"/>
          <w:sz w:val="24"/>
          <w:szCs w:val="24"/>
        </w:rPr>
        <w:t xml:space="preserve"> </w:t>
      </w:r>
      <w:r w:rsidR="00D578AE" w:rsidRPr="00CD226D">
        <w:rPr>
          <w:rFonts w:ascii="Cambria" w:hAnsi="Cambria"/>
          <w:color w:val="1C1C1C"/>
          <w:sz w:val="24"/>
          <w:szCs w:val="24"/>
        </w:rPr>
        <w:t>can be summarized as below</w:t>
      </w:r>
      <w:r w:rsidR="00E21B94" w:rsidRPr="00CD226D">
        <w:rPr>
          <w:rFonts w:ascii="Cambria" w:hAnsi="Cambria"/>
          <w:color w:val="1C1C1C"/>
          <w:sz w:val="24"/>
          <w:szCs w:val="24"/>
        </w:rPr>
        <w:t>:</w:t>
      </w:r>
    </w:p>
    <w:p w14:paraId="26AA48EA" w14:textId="465E1557" w:rsidR="00E21B94" w:rsidRPr="00CD226D" w:rsidRDefault="00E21B94" w:rsidP="008E6941">
      <w:pPr>
        <w:pStyle w:val="ListParagraph"/>
        <w:numPr>
          <w:ilvl w:val="0"/>
          <w:numId w:val="1"/>
        </w:numPr>
        <w:tabs>
          <w:tab w:val="left" w:pos="360"/>
        </w:tabs>
        <w:spacing w:line="360" w:lineRule="auto"/>
        <w:jc w:val="both"/>
        <w:rPr>
          <w:rFonts w:ascii="Cambria" w:hAnsi="Cambria"/>
          <w:color w:val="1C1C1C"/>
          <w:sz w:val="24"/>
          <w:szCs w:val="24"/>
        </w:rPr>
      </w:pPr>
      <w:r w:rsidRPr="00CD226D">
        <w:rPr>
          <w:rFonts w:ascii="Cambria" w:hAnsi="Cambria"/>
          <w:color w:val="1C1C1C"/>
          <w:sz w:val="24"/>
          <w:szCs w:val="24"/>
        </w:rPr>
        <w:t>If a selector has more IDs, it wins (that is, it’s more specific).</w:t>
      </w:r>
    </w:p>
    <w:p w14:paraId="729A16AB" w14:textId="1E9AC1B4" w:rsidR="00E21B94" w:rsidRPr="00CD226D" w:rsidRDefault="00E21B94" w:rsidP="008E6941">
      <w:pPr>
        <w:pStyle w:val="ListParagraph"/>
        <w:numPr>
          <w:ilvl w:val="0"/>
          <w:numId w:val="1"/>
        </w:numPr>
        <w:tabs>
          <w:tab w:val="left" w:pos="360"/>
        </w:tabs>
        <w:spacing w:line="360" w:lineRule="auto"/>
        <w:jc w:val="both"/>
        <w:rPr>
          <w:rFonts w:ascii="Cambria" w:hAnsi="Cambria"/>
          <w:color w:val="1C1C1C"/>
          <w:sz w:val="24"/>
          <w:szCs w:val="24"/>
        </w:rPr>
      </w:pPr>
      <w:r w:rsidRPr="00CD226D">
        <w:rPr>
          <w:rFonts w:ascii="Cambria" w:hAnsi="Cambria"/>
          <w:color w:val="1C1C1C"/>
          <w:sz w:val="24"/>
          <w:szCs w:val="24"/>
        </w:rPr>
        <w:t>If that results in a tie, the selector with the most classes win.</w:t>
      </w:r>
    </w:p>
    <w:p w14:paraId="53291033" w14:textId="6403D879" w:rsidR="00E21B94" w:rsidRPr="00CD226D" w:rsidRDefault="00E21B94" w:rsidP="008E6941">
      <w:pPr>
        <w:pStyle w:val="ListParagraph"/>
        <w:numPr>
          <w:ilvl w:val="0"/>
          <w:numId w:val="1"/>
        </w:numPr>
        <w:tabs>
          <w:tab w:val="left" w:pos="360"/>
        </w:tabs>
        <w:spacing w:line="360" w:lineRule="auto"/>
        <w:jc w:val="both"/>
        <w:rPr>
          <w:rFonts w:ascii="Cambria" w:hAnsi="Cambria"/>
          <w:color w:val="1C1C1C"/>
          <w:sz w:val="24"/>
          <w:szCs w:val="24"/>
        </w:rPr>
      </w:pPr>
      <w:r w:rsidRPr="00CD226D">
        <w:rPr>
          <w:rFonts w:ascii="Cambria" w:hAnsi="Cambria"/>
          <w:color w:val="1C1C1C"/>
          <w:sz w:val="24"/>
          <w:szCs w:val="24"/>
        </w:rPr>
        <w:t>If that results in a tie, the selector with the most tag names, win.</w:t>
      </w:r>
    </w:p>
    <w:p w14:paraId="7743DA57" w14:textId="101CD4D8" w:rsidR="00F713AC" w:rsidRPr="00CD226D" w:rsidRDefault="008E6941" w:rsidP="008E6941">
      <w:pPr>
        <w:tabs>
          <w:tab w:val="left" w:pos="360"/>
        </w:tabs>
        <w:spacing w:line="360" w:lineRule="auto"/>
        <w:jc w:val="both"/>
        <w:rPr>
          <w:rFonts w:ascii="Cambria" w:hAnsi="Cambria"/>
          <w:color w:val="1C1C1C"/>
          <w:sz w:val="24"/>
          <w:szCs w:val="24"/>
        </w:rPr>
      </w:pPr>
      <w:r w:rsidRPr="00CD226D">
        <w:rPr>
          <w:rFonts w:ascii="Cambria" w:hAnsi="Cambria"/>
          <w:color w:val="1C1C1C"/>
          <w:sz w:val="24"/>
          <w:szCs w:val="24"/>
        </w:rPr>
        <w:tab/>
      </w:r>
      <w:r w:rsidR="007829E1" w:rsidRPr="00CD226D">
        <w:rPr>
          <w:rFonts w:ascii="Cambria" w:hAnsi="Cambria"/>
          <w:color w:val="1C1C1C"/>
          <w:sz w:val="24"/>
          <w:szCs w:val="24"/>
        </w:rPr>
        <w:t xml:space="preserve">Note: </w:t>
      </w:r>
      <w:r w:rsidR="00F713AC" w:rsidRPr="00CD226D">
        <w:rPr>
          <w:rFonts w:ascii="Cambria" w:hAnsi="Cambria"/>
          <w:color w:val="1C1C1C"/>
          <w:sz w:val="24"/>
          <w:szCs w:val="24"/>
        </w:rPr>
        <w:t>The attribute and pseudo selectors are treated as same as classes in term of specification index.</w:t>
      </w:r>
    </w:p>
    <w:p w14:paraId="36D41E6C" w14:textId="3D1E1D23" w:rsidR="00E21B94" w:rsidRPr="00CD226D" w:rsidRDefault="008E6941" w:rsidP="008E6941">
      <w:pPr>
        <w:tabs>
          <w:tab w:val="left" w:pos="360"/>
        </w:tabs>
        <w:spacing w:line="360" w:lineRule="auto"/>
        <w:jc w:val="both"/>
        <w:rPr>
          <w:rFonts w:ascii="Cambria" w:hAnsi="Cambria"/>
          <w:color w:val="1C1C1C"/>
          <w:sz w:val="24"/>
          <w:szCs w:val="24"/>
        </w:rPr>
      </w:pPr>
      <w:r w:rsidRPr="00CD226D">
        <w:rPr>
          <w:rFonts w:ascii="Cambria" w:hAnsi="Cambria"/>
          <w:color w:val="1C1C1C"/>
          <w:sz w:val="24"/>
          <w:szCs w:val="24"/>
        </w:rPr>
        <w:lastRenderedPageBreak/>
        <w:tab/>
      </w:r>
      <w:r w:rsidR="00E21B94" w:rsidRPr="00CD226D">
        <w:rPr>
          <w:rFonts w:ascii="Cambria" w:hAnsi="Cambria"/>
          <w:color w:val="1C1C1C"/>
          <w:sz w:val="24"/>
          <w:szCs w:val="24"/>
        </w:rPr>
        <w:t>A specificity</w:t>
      </w:r>
      <w:r w:rsidR="00F713AC" w:rsidRPr="00CD226D">
        <w:rPr>
          <w:rFonts w:ascii="Cambria" w:hAnsi="Cambria"/>
          <w:color w:val="1C1C1C"/>
          <w:sz w:val="24"/>
          <w:szCs w:val="24"/>
        </w:rPr>
        <w:t xml:space="preserve"> </w:t>
      </w:r>
      <w:r w:rsidR="007829E1" w:rsidRPr="00CD226D">
        <w:rPr>
          <w:rFonts w:ascii="Cambria" w:hAnsi="Cambria"/>
          <w:color w:val="1C1C1C"/>
          <w:sz w:val="24"/>
          <w:szCs w:val="24"/>
        </w:rPr>
        <w:t>level</w:t>
      </w:r>
      <w:r w:rsidR="00F713AC" w:rsidRPr="00CD226D">
        <w:rPr>
          <w:rFonts w:ascii="Cambria" w:hAnsi="Cambria"/>
          <w:color w:val="1C1C1C"/>
          <w:sz w:val="24"/>
          <w:szCs w:val="24"/>
        </w:rPr>
        <w:t xml:space="preserve"> is </w:t>
      </w:r>
      <w:r w:rsidR="007829E1" w:rsidRPr="00CD226D">
        <w:rPr>
          <w:rFonts w:ascii="Cambria" w:hAnsi="Cambria"/>
          <w:color w:val="1C1C1C"/>
          <w:sz w:val="24"/>
          <w:szCs w:val="24"/>
        </w:rPr>
        <w:t>often represented</w:t>
      </w:r>
      <w:r w:rsidR="00F713AC" w:rsidRPr="00CD226D">
        <w:rPr>
          <w:rFonts w:ascii="Cambria" w:hAnsi="Cambria"/>
          <w:color w:val="1C1C1C"/>
          <w:sz w:val="24"/>
          <w:szCs w:val="24"/>
        </w:rPr>
        <w:t xml:space="preserve"> </w:t>
      </w:r>
      <w:r w:rsidR="007829E1" w:rsidRPr="00CD226D">
        <w:rPr>
          <w:rFonts w:ascii="Cambria" w:hAnsi="Cambria"/>
          <w:color w:val="1C1C1C"/>
          <w:sz w:val="24"/>
          <w:szCs w:val="24"/>
        </w:rPr>
        <w:t>in</w:t>
      </w:r>
      <w:r w:rsidR="00E21B94" w:rsidRPr="00CD226D">
        <w:rPr>
          <w:rFonts w:ascii="Cambria" w:hAnsi="Cambria"/>
          <w:color w:val="1C1C1C"/>
          <w:sz w:val="24"/>
          <w:szCs w:val="24"/>
        </w:rPr>
        <w:t xml:space="preserve"> a number form, with commas between each number. For example, “1,2,2” indicates a specificity of one ID, two classes, and two tags. IDs having the highest priority are listed first, followed by classes, then tags</w:t>
      </w:r>
      <w:r w:rsidR="00F713AC" w:rsidRPr="00CD226D">
        <w:rPr>
          <w:rFonts w:ascii="Cambria" w:hAnsi="Cambria"/>
          <w:color w:val="1C1C1C"/>
          <w:sz w:val="24"/>
          <w:szCs w:val="24"/>
        </w:rPr>
        <w:t>.</w:t>
      </w:r>
    </w:p>
    <w:p w14:paraId="689E94B5" w14:textId="579C27E3" w:rsidR="003C01B9" w:rsidRPr="00CD226D" w:rsidRDefault="000E5272" w:rsidP="000E5272">
      <w:pPr>
        <w:pStyle w:val="ListParagraph"/>
        <w:numPr>
          <w:ilvl w:val="0"/>
          <w:numId w:val="3"/>
        </w:numPr>
        <w:tabs>
          <w:tab w:val="left" w:pos="360"/>
        </w:tabs>
        <w:spacing w:line="360" w:lineRule="auto"/>
        <w:jc w:val="both"/>
        <w:rPr>
          <w:rFonts w:ascii="Cambria" w:hAnsi="Cambria"/>
          <w:b/>
          <w:bCs/>
          <w:color w:val="1C1C1C"/>
          <w:sz w:val="28"/>
          <w:szCs w:val="28"/>
        </w:rPr>
      </w:pPr>
      <w:r w:rsidRPr="00CD226D">
        <w:rPr>
          <w:rFonts w:ascii="Cambria" w:hAnsi="Cambria"/>
          <w:b/>
          <w:bCs/>
          <w:color w:val="1C1C1C"/>
          <w:sz w:val="28"/>
          <w:szCs w:val="28"/>
        </w:rPr>
        <w:t>S</w:t>
      </w:r>
      <w:r w:rsidR="003C01B9" w:rsidRPr="00CD226D">
        <w:rPr>
          <w:rFonts w:ascii="Cambria" w:hAnsi="Cambria"/>
          <w:b/>
          <w:bCs/>
          <w:color w:val="1C1C1C"/>
          <w:sz w:val="28"/>
          <w:szCs w:val="28"/>
        </w:rPr>
        <w:t>ource</w:t>
      </w:r>
      <w:r w:rsidR="007E5DAE" w:rsidRPr="00CD226D">
        <w:rPr>
          <w:rFonts w:ascii="Cambria" w:hAnsi="Cambria"/>
          <w:b/>
          <w:bCs/>
          <w:color w:val="1C1C1C"/>
          <w:sz w:val="28"/>
          <w:szCs w:val="28"/>
        </w:rPr>
        <w:t xml:space="preserve"> order</w:t>
      </w:r>
    </w:p>
    <w:p w14:paraId="4A414284" w14:textId="5645C0C7" w:rsidR="00E21B94" w:rsidRPr="00CD226D" w:rsidRDefault="00E21B94" w:rsidP="008E6941">
      <w:pPr>
        <w:tabs>
          <w:tab w:val="left" w:pos="360"/>
        </w:tabs>
        <w:spacing w:line="360" w:lineRule="auto"/>
        <w:jc w:val="both"/>
        <w:rPr>
          <w:rFonts w:ascii="Cambria" w:hAnsi="Cambria"/>
          <w:color w:val="1C1C1C"/>
          <w:sz w:val="24"/>
          <w:szCs w:val="24"/>
        </w:rPr>
      </w:pPr>
      <w:r w:rsidRPr="00CD226D">
        <w:rPr>
          <w:rFonts w:ascii="Cambria" w:hAnsi="Cambria"/>
          <w:color w:val="1C1C1C"/>
          <w:sz w:val="24"/>
          <w:szCs w:val="24"/>
        </w:rPr>
        <w:t>If the origin and the specificity are the same, then the declaration that appears later in the stylesheet or appears in a stylesheet included later on the pag</w:t>
      </w:r>
      <w:r w:rsidR="009A26FD" w:rsidRPr="00CD226D">
        <w:rPr>
          <w:rFonts w:ascii="Cambria" w:hAnsi="Cambria"/>
          <w:color w:val="1C1C1C"/>
          <w:sz w:val="24"/>
          <w:szCs w:val="24"/>
        </w:rPr>
        <w:t xml:space="preserve">e </w:t>
      </w:r>
      <w:r w:rsidRPr="00CD226D">
        <w:rPr>
          <w:rFonts w:ascii="Cambria" w:hAnsi="Cambria"/>
          <w:color w:val="1C1C1C"/>
          <w:sz w:val="24"/>
          <w:szCs w:val="24"/>
        </w:rPr>
        <w:t>takes precedence.</w:t>
      </w:r>
    </w:p>
    <w:p w14:paraId="5749D7E9" w14:textId="6FE17E34" w:rsidR="00E21B94" w:rsidRPr="00CD226D" w:rsidRDefault="00E21B94" w:rsidP="000E5272">
      <w:pPr>
        <w:pStyle w:val="ListParagraph"/>
        <w:numPr>
          <w:ilvl w:val="0"/>
          <w:numId w:val="3"/>
        </w:numPr>
        <w:tabs>
          <w:tab w:val="left" w:pos="360"/>
        </w:tabs>
        <w:spacing w:line="360" w:lineRule="auto"/>
        <w:jc w:val="both"/>
        <w:rPr>
          <w:rFonts w:ascii="Cambria" w:hAnsi="Cambria"/>
          <w:b/>
          <w:bCs/>
          <w:color w:val="1C1C1C"/>
          <w:sz w:val="28"/>
          <w:szCs w:val="28"/>
        </w:rPr>
      </w:pPr>
      <w:r w:rsidRPr="00CD226D">
        <w:rPr>
          <w:rFonts w:ascii="Cambria" w:hAnsi="Cambria"/>
          <w:b/>
          <w:bCs/>
          <w:color w:val="1C1C1C"/>
          <w:sz w:val="28"/>
          <w:szCs w:val="28"/>
        </w:rPr>
        <w:t xml:space="preserve"> </w:t>
      </w:r>
      <w:r w:rsidR="000E5272" w:rsidRPr="00CD226D">
        <w:rPr>
          <w:rFonts w:ascii="Cambria" w:hAnsi="Cambria"/>
          <w:b/>
          <w:bCs/>
          <w:color w:val="1C1C1C"/>
          <w:sz w:val="28"/>
          <w:szCs w:val="28"/>
        </w:rPr>
        <w:t>R</w:t>
      </w:r>
      <w:r w:rsidRPr="00CD226D">
        <w:rPr>
          <w:rFonts w:ascii="Cambria" w:hAnsi="Cambria"/>
          <w:b/>
          <w:bCs/>
          <w:color w:val="1C1C1C"/>
          <w:sz w:val="28"/>
          <w:szCs w:val="28"/>
        </w:rPr>
        <w:t>ules of thumb</w:t>
      </w:r>
    </w:p>
    <w:p w14:paraId="0B54468C" w14:textId="15D77E5A" w:rsidR="00E21B94" w:rsidRPr="00CD226D" w:rsidRDefault="00E21B94" w:rsidP="008E6941">
      <w:pPr>
        <w:tabs>
          <w:tab w:val="left" w:pos="360"/>
        </w:tabs>
        <w:spacing w:line="360" w:lineRule="auto"/>
        <w:jc w:val="both"/>
        <w:rPr>
          <w:rFonts w:ascii="Cambria" w:hAnsi="Cambria"/>
          <w:color w:val="1C1C1C"/>
          <w:sz w:val="24"/>
          <w:szCs w:val="24"/>
        </w:rPr>
      </w:pPr>
      <w:r w:rsidRPr="00CD226D">
        <w:rPr>
          <w:rFonts w:ascii="Cambria" w:hAnsi="Cambria"/>
          <w:color w:val="1C1C1C"/>
          <w:sz w:val="24"/>
          <w:szCs w:val="24"/>
        </w:rPr>
        <w:t>As you may know, there are two common rules of thumb for working with the cascade.</w:t>
      </w:r>
      <w:r w:rsidR="009A26FD" w:rsidRPr="00CD226D">
        <w:rPr>
          <w:rFonts w:ascii="Cambria" w:hAnsi="Cambria"/>
          <w:color w:val="1C1C1C"/>
          <w:sz w:val="24"/>
          <w:szCs w:val="24"/>
        </w:rPr>
        <w:t xml:space="preserve"> </w:t>
      </w:r>
      <w:r w:rsidRPr="00CD226D">
        <w:rPr>
          <w:rFonts w:ascii="Cambria" w:hAnsi="Cambria"/>
          <w:color w:val="1C1C1C"/>
          <w:sz w:val="24"/>
          <w:szCs w:val="24"/>
        </w:rPr>
        <w:t>Because these can be helpful, here’s a reminder:</w:t>
      </w:r>
    </w:p>
    <w:p w14:paraId="0240D59A" w14:textId="191C6E92" w:rsidR="007E5DAE" w:rsidRPr="00CD226D" w:rsidRDefault="00E21B94" w:rsidP="008E6941">
      <w:pPr>
        <w:pStyle w:val="ListParagraph"/>
        <w:numPr>
          <w:ilvl w:val="0"/>
          <w:numId w:val="2"/>
        </w:numPr>
        <w:tabs>
          <w:tab w:val="left" w:pos="360"/>
        </w:tabs>
        <w:spacing w:line="360" w:lineRule="auto"/>
        <w:jc w:val="both"/>
        <w:rPr>
          <w:rFonts w:ascii="Cambria" w:hAnsi="Cambria"/>
          <w:color w:val="1C1C1C"/>
          <w:sz w:val="24"/>
          <w:szCs w:val="24"/>
        </w:rPr>
      </w:pPr>
      <w:r w:rsidRPr="00CD226D">
        <w:rPr>
          <w:rFonts w:ascii="Cambria" w:hAnsi="Cambria"/>
          <w:color w:val="1C1C1C"/>
          <w:sz w:val="24"/>
          <w:szCs w:val="24"/>
        </w:rPr>
        <w:t>Don’t use IDs in your selector. Even one ID ratchets up the specificity a lot. When you need to override the selector, you often don’t have another meaningful ID you can use, so you wind up having to copy the original selector and add another class to distinguish it from the one you are trying to override.</w:t>
      </w:r>
    </w:p>
    <w:p w14:paraId="6D3F060B" w14:textId="5EACDB90" w:rsidR="00E21B94" w:rsidRPr="00CD226D" w:rsidRDefault="00E21B94" w:rsidP="008E6941">
      <w:pPr>
        <w:pStyle w:val="ListParagraph"/>
        <w:numPr>
          <w:ilvl w:val="0"/>
          <w:numId w:val="2"/>
        </w:numPr>
        <w:tabs>
          <w:tab w:val="left" w:pos="360"/>
        </w:tabs>
        <w:spacing w:line="360" w:lineRule="auto"/>
        <w:jc w:val="both"/>
        <w:rPr>
          <w:rFonts w:ascii="Cambria" w:hAnsi="Cambria"/>
          <w:color w:val="1C1C1C"/>
          <w:sz w:val="24"/>
          <w:szCs w:val="24"/>
        </w:rPr>
      </w:pPr>
      <w:r w:rsidRPr="00CD226D">
        <w:rPr>
          <w:rFonts w:ascii="Cambria" w:hAnsi="Cambria"/>
          <w:color w:val="1C1C1C"/>
          <w:sz w:val="24"/>
          <w:szCs w:val="24"/>
        </w:rPr>
        <w:t xml:space="preserve">Don’t use </w:t>
      </w:r>
      <w:proofErr w:type="gramStart"/>
      <w:r w:rsidR="000E5272" w:rsidRPr="00CD226D">
        <w:rPr>
          <w:rFonts w:ascii="Cambria" w:hAnsi="Cambria"/>
          <w:color w:val="1C1C1C"/>
          <w:sz w:val="24"/>
          <w:szCs w:val="24"/>
        </w:rPr>
        <w:t>‘</w:t>
      </w:r>
      <w:r w:rsidRPr="00CD226D">
        <w:rPr>
          <w:rFonts w:ascii="Cambria" w:hAnsi="Cambria"/>
          <w:color w:val="1C1C1C"/>
          <w:sz w:val="24"/>
          <w:szCs w:val="24"/>
        </w:rPr>
        <w:t>!</w:t>
      </w:r>
      <w:r w:rsidRPr="00CD226D">
        <w:rPr>
          <w:rFonts w:ascii="Cambria" w:hAnsi="Cambria"/>
          <w:i/>
          <w:iCs/>
          <w:color w:val="1C1C1C"/>
          <w:sz w:val="24"/>
          <w:szCs w:val="24"/>
        </w:rPr>
        <w:t>important</w:t>
      </w:r>
      <w:proofErr w:type="gramEnd"/>
      <w:r w:rsidR="000E5272" w:rsidRPr="00CD226D">
        <w:rPr>
          <w:rFonts w:ascii="Cambria" w:hAnsi="Cambria"/>
          <w:i/>
          <w:iCs/>
          <w:color w:val="1C1C1C"/>
          <w:sz w:val="24"/>
          <w:szCs w:val="24"/>
        </w:rPr>
        <w:t>’</w:t>
      </w:r>
      <w:r w:rsidRPr="00CD226D">
        <w:rPr>
          <w:rFonts w:ascii="Cambria" w:hAnsi="Cambria"/>
          <w:color w:val="1C1C1C"/>
          <w:sz w:val="24"/>
          <w:szCs w:val="24"/>
        </w:rPr>
        <w:t>. This is even more difficult to override than an ID, and once you use it, you’ll need to add it every time you want to override the original declaration—and then you still have to deal with the specificity.</w:t>
      </w:r>
    </w:p>
    <w:p w14:paraId="64295752" w14:textId="1CFD49BC" w:rsidR="00866C90" w:rsidRPr="00CD226D" w:rsidRDefault="007E5DAE" w:rsidP="008E6941">
      <w:pPr>
        <w:tabs>
          <w:tab w:val="left" w:pos="360"/>
        </w:tabs>
        <w:spacing w:line="360" w:lineRule="auto"/>
        <w:rPr>
          <w:rFonts w:ascii="Cambria" w:hAnsi="Cambria"/>
          <w:color w:val="1C1C1C"/>
        </w:rPr>
      </w:pPr>
      <w:r w:rsidRPr="00CD226D">
        <w:rPr>
          <w:rFonts w:ascii="Cambria" w:hAnsi="Cambria"/>
          <w:color w:val="1C1C1C"/>
        </w:rPr>
        <w:t xml:space="preserve">   </w:t>
      </w:r>
    </w:p>
    <w:sectPr w:rsidR="00866C90" w:rsidRPr="00CD226D" w:rsidSect="008E6941">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ewBaskerville-Roman">
    <w:altName w:val="Cambria"/>
    <w:panose1 w:val="00000000000000000000"/>
    <w:charset w:val="00"/>
    <w:family w:val="roman"/>
    <w:notTrueType/>
    <w:pitch w:val="default"/>
  </w:font>
  <w:font w:name="NewBaskerville-Italic">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311F8B"/>
    <w:multiLevelType w:val="hybridMultilevel"/>
    <w:tmpl w:val="A21E0A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E67C69"/>
    <w:multiLevelType w:val="hybridMultilevel"/>
    <w:tmpl w:val="DBBC5D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1D1030E"/>
    <w:multiLevelType w:val="hybridMultilevel"/>
    <w:tmpl w:val="A9DCC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3632386">
    <w:abstractNumId w:val="2"/>
  </w:num>
  <w:num w:numId="2" w16cid:durableId="88501426">
    <w:abstractNumId w:val="0"/>
  </w:num>
  <w:num w:numId="3" w16cid:durableId="1020812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636"/>
    <w:rsid w:val="00074636"/>
    <w:rsid w:val="000E5272"/>
    <w:rsid w:val="00176A9B"/>
    <w:rsid w:val="003344DA"/>
    <w:rsid w:val="003C01B9"/>
    <w:rsid w:val="003D1CDC"/>
    <w:rsid w:val="006E7D04"/>
    <w:rsid w:val="007829E1"/>
    <w:rsid w:val="007E5DAE"/>
    <w:rsid w:val="00866C90"/>
    <w:rsid w:val="008D0D41"/>
    <w:rsid w:val="008E6941"/>
    <w:rsid w:val="009A26FD"/>
    <w:rsid w:val="009C6109"/>
    <w:rsid w:val="00A77607"/>
    <w:rsid w:val="00CD226D"/>
    <w:rsid w:val="00D37E29"/>
    <w:rsid w:val="00D578AE"/>
    <w:rsid w:val="00E21B94"/>
    <w:rsid w:val="00F713AC"/>
    <w:rsid w:val="00FD3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88266"/>
  <w15:chartTrackingRefBased/>
  <w15:docId w15:val="{4A030534-F7E3-4EA9-8969-48C3461B1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7E5DAE"/>
    <w:rPr>
      <w:rFonts w:ascii="NewBaskerville-Roman" w:hAnsi="NewBaskerville-Roman" w:hint="default"/>
      <w:b w:val="0"/>
      <w:bCs w:val="0"/>
      <w:i w:val="0"/>
      <w:iCs w:val="0"/>
      <w:color w:val="262626"/>
      <w:sz w:val="20"/>
      <w:szCs w:val="20"/>
    </w:rPr>
  </w:style>
  <w:style w:type="character" w:customStyle="1" w:styleId="fontstyle21">
    <w:name w:val="fontstyle21"/>
    <w:basedOn w:val="DefaultParagraphFont"/>
    <w:rsid w:val="007E5DAE"/>
    <w:rPr>
      <w:rFonts w:ascii="NewBaskerville-Italic" w:hAnsi="NewBaskerville-Italic" w:hint="default"/>
      <w:b w:val="0"/>
      <w:bCs w:val="0"/>
      <w:i/>
      <w:iCs/>
      <w:color w:val="262626"/>
      <w:sz w:val="20"/>
      <w:szCs w:val="20"/>
    </w:rPr>
  </w:style>
  <w:style w:type="paragraph" w:styleId="ListParagraph">
    <w:name w:val="List Paragraph"/>
    <w:basedOn w:val="Normal"/>
    <w:uiPriority w:val="34"/>
    <w:qFormat/>
    <w:rsid w:val="00E21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2</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12</cp:revision>
  <dcterms:created xsi:type="dcterms:W3CDTF">2022-12-09T13:44:00Z</dcterms:created>
  <dcterms:modified xsi:type="dcterms:W3CDTF">2022-12-10T14:21:00Z</dcterms:modified>
</cp:coreProperties>
</file>