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7E39E" w14:textId="3ED479AB" w:rsidR="00D92304" w:rsidRDefault="00D92304" w:rsidP="00D92304">
      <w:pPr>
        <w:jc w:val="both"/>
      </w:pPr>
    </w:p>
    <w:p w14:paraId="2469C626" w14:textId="2EB34B91" w:rsidR="001216DD" w:rsidRPr="00A113D5" w:rsidRDefault="001216DD" w:rsidP="00D92304">
      <w:pPr>
        <w:jc w:val="both"/>
        <w:rPr>
          <w:rFonts w:ascii="Consolas" w:hAnsi="Consolas"/>
          <w:b/>
          <w:bCs/>
          <w:sz w:val="28"/>
          <w:szCs w:val="28"/>
        </w:rPr>
      </w:pPr>
      <w:r w:rsidRPr="00A113D5">
        <w:rPr>
          <w:rFonts w:ascii="Consolas" w:hAnsi="Consolas"/>
          <w:b/>
          <w:bCs/>
          <w:sz w:val="28"/>
          <w:szCs w:val="28"/>
        </w:rPr>
        <w:t xml:space="preserve">Keyboard accessibility </w:t>
      </w:r>
    </w:p>
    <w:p w14:paraId="24ACEEF3" w14:textId="784C5BC6" w:rsidR="00A76548" w:rsidRDefault="00D92304" w:rsidP="00D92304">
      <w:pPr>
        <w:jc w:val="both"/>
        <w:rPr>
          <w:rFonts w:ascii="Lora" w:hAnsi="Lora"/>
          <w:sz w:val="24"/>
          <w:szCs w:val="24"/>
        </w:rPr>
      </w:pPr>
      <w:r w:rsidRPr="00D92304">
        <w:rPr>
          <w:rFonts w:ascii="Lora" w:hAnsi="Lora"/>
          <w:sz w:val="24"/>
          <w:szCs w:val="24"/>
        </w:rPr>
        <w:t xml:space="preserve">By default, only handful html element can receive the keyboard event for navigation. These are &lt;input&gt;, &lt;button&gt;, &lt;a&gt;, &lt;select&gt;, &lt;textarea&gt;.  </w:t>
      </w:r>
      <w:r w:rsidR="001216DD">
        <w:rPr>
          <w:rFonts w:ascii="Lora" w:hAnsi="Lora"/>
          <w:sz w:val="24"/>
          <w:szCs w:val="24"/>
        </w:rPr>
        <w:t xml:space="preserve">For </w:t>
      </w:r>
      <w:r w:rsidRPr="00D92304">
        <w:rPr>
          <w:rFonts w:ascii="Lora" w:hAnsi="Lora"/>
          <w:sz w:val="24"/>
          <w:szCs w:val="24"/>
        </w:rPr>
        <w:t xml:space="preserve">other html elements, you </w:t>
      </w:r>
      <w:r w:rsidR="001216DD">
        <w:rPr>
          <w:rFonts w:ascii="Lora" w:hAnsi="Lora"/>
          <w:sz w:val="24"/>
          <w:szCs w:val="24"/>
        </w:rPr>
        <w:t xml:space="preserve">can </w:t>
      </w:r>
      <w:r w:rsidRPr="00D92304">
        <w:rPr>
          <w:rFonts w:ascii="Lora" w:hAnsi="Lora"/>
          <w:sz w:val="24"/>
          <w:szCs w:val="24"/>
        </w:rPr>
        <w:t>add the global attribute tabindex for these elements to acknowledge the browser to provide the keyboard accessibility for them.</w:t>
      </w:r>
      <w:r>
        <w:rPr>
          <w:rFonts w:ascii="Lora" w:hAnsi="Lora"/>
          <w:sz w:val="24"/>
          <w:szCs w:val="24"/>
        </w:rPr>
        <w:t xml:space="preserve"> </w:t>
      </w:r>
      <w:r w:rsidR="001216DD">
        <w:rPr>
          <w:rFonts w:ascii="Lora" w:hAnsi="Lora"/>
          <w:sz w:val="24"/>
          <w:szCs w:val="24"/>
        </w:rPr>
        <w:t>There are three main value which you can assign to tabindex:</w:t>
      </w:r>
    </w:p>
    <w:p w14:paraId="274BA55A" w14:textId="36987BD1" w:rsidR="00A76548" w:rsidRDefault="001216DD" w:rsidP="00D92304">
      <w:pPr>
        <w:jc w:val="both"/>
        <w:rPr>
          <w:rFonts w:ascii="Lora" w:hAnsi="Lora"/>
          <w:sz w:val="24"/>
          <w:szCs w:val="24"/>
        </w:rPr>
      </w:pPr>
      <w:r>
        <w:rPr>
          <w:rFonts w:ascii="Lora" w:hAnsi="Lora"/>
          <w:sz w:val="24"/>
          <w:szCs w:val="24"/>
        </w:rPr>
        <w:t>With tabindex value 0,</w:t>
      </w:r>
      <w:r w:rsidR="00E94D96">
        <w:rPr>
          <w:rFonts w:ascii="Lora" w:hAnsi="Lora"/>
          <w:sz w:val="24"/>
          <w:szCs w:val="24"/>
        </w:rPr>
        <w:t xml:space="preserve"> </w:t>
      </w:r>
      <w:r w:rsidR="00A76548">
        <w:rPr>
          <w:rFonts w:ascii="Lora" w:hAnsi="Lora"/>
          <w:sz w:val="24"/>
          <w:szCs w:val="24"/>
        </w:rPr>
        <w:t>element can be accessed by Tab keyboard navigation.</w:t>
      </w:r>
      <w:r w:rsidR="00E94D96">
        <w:rPr>
          <w:rFonts w:ascii="Lora" w:hAnsi="Lora"/>
          <w:sz w:val="24"/>
          <w:szCs w:val="24"/>
        </w:rPr>
        <w:t xml:space="preserve"> </w:t>
      </w:r>
    </w:p>
    <w:p w14:paraId="58519EE5" w14:textId="4564BBB5" w:rsidR="00A76548" w:rsidRDefault="006E5C39" w:rsidP="00D92304">
      <w:pPr>
        <w:jc w:val="both"/>
        <w:rPr>
          <w:rFonts w:ascii="Lora" w:hAnsi="Lora"/>
          <w:sz w:val="24"/>
          <w:szCs w:val="24"/>
        </w:rPr>
      </w:pPr>
      <w:r>
        <w:rPr>
          <w:rFonts w:ascii="Lora" w:hAnsi="Lora"/>
          <w:sz w:val="24"/>
          <w:szCs w:val="24"/>
        </w:rPr>
        <w:t>When t</w:t>
      </w:r>
      <w:r w:rsidR="00E94D96">
        <w:rPr>
          <w:rFonts w:ascii="Lora" w:hAnsi="Lora"/>
          <w:sz w:val="24"/>
          <w:szCs w:val="24"/>
        </w:rPr>
        <w:t xml:space="preserve">abindex </w:t>
      </w:r>
      <w:r>
        <w:rPr>
          <w:rFonts w:ascii="Lora" w:hAnsi="Lora"/>
          <w:sz w:val="24"/>
          <w:szCs w:val="24"/>
        </w:rPr>
        <w:t xml:space="preserve">‘s </w:t>
      </w:r>
      <w:r w:rsidR="00E94D96">
        <w:rPr>
          <w:rFonts w:ascii="Lora" w:hAnsi="Lora"/>
          <w:sz w:val="24"/>
          <w:szCs w:val="24"/>
        </w:rPr>
        <w:t>value is 1</w:t>
      </w:r>
      <w:r>
        <w:rPr>
          <w:rFonts w:ascii="Lora" w:hAnsi="Lora"/>
          <w:sz w:val="24"/>
          <w:szCs w:val="24"/>
        </w:rPr>
        <w:t>,</w:t>
      </w:r>
      <w:r w:rsidR="00A76548">
        <w:rPr>
          <w:rFonts w:ascii="Lora" w:hAnsi="Lora"/>
          <w:sz w:val="24"/>
          <w:szCs w:val="24"/>
        </w:rPr>
        <w:t xml:space="preserve"> element can</w:t>
      </w:r>
      <w:r w:rsidR="00E94D96">
        <w:rPr>
          <w:rFonts w:ascii="Lora" w:hAnsi="Lora"/>
          <w:sz w:val="24"/>
          <w:szCs w:val="24"/>
        </w:rPr>
        <w:t xml:space="preserve"> be focusable using arrow keyboard navigation.  </w:t>
      </w:r>
      <w:r w:rsidR="00352CE2">
        <w:rPr>
          <w:rFonts w:ascii="Lora" w:hAnsi="Lora"/>
          <w:sz w:val="24"/>
          <w:szCs w:val="24"/>
        </w:rPr>
        <w:t xml:space="preserve">Giving </w:t>
      </w:r>
      <w:r>
        <w:rPr>
          <w:rFonts w:ascii="Lora" w:hAnsi="Lora"/>
          <w:sz w:val="24"/>
          <w:szCs w:val="24"/>
        </w:rPr>
        <w:t>display</w:t>
      </w:r>
      <w:r w:rsidR="00352CE2">
        <w:rPr>
          <w:rFonts w:ascii="Lora" w:hAnsi="Lora"/>
          <w:sz w:val="24"/>
          <w:szCs w:val="24"/>
        </w:rPr>
        <w:t>:  none</w:t>
      </w:r>
      <w:r>
        <w:rPr>
          <w:rFonts w:ascii="Lora" w:hAnsi="Lora"/>
          <w:sz w:val="24"/>
          <w:szCs w:val="24"/>
        </w:rPr>
        <w:t xml:space="preserve"> or visibility</w:t>
      </w:r>
      <w:r w:rsidR="00352CE2">
        <w:rPr>
          <w:rFonts w:ascii="Lora" w:hAnsi="Lora"/>
          <w:sz w:val="24"/>
          <w:szCs w:val="24"/>
        </w:rPr>
        <w:t>: hidden on</w:t>
      </w:r>
      <w:r>
        <w:rPr>
          <w:rFonts w:ascii="Lora" w:hAnsi="Lora"/>
          <w:sz w:val="24"/>
          <w:szCs w:val="24"/>
        </w:rPr>
        <w:t xml:space="preserve"> the parent element will block its child elements, whose tabindex is -1, receive focus.</w:t>
      </w:r>
      <w:r w:rsidR="001216DD">
        <w:rPr>
          <w:rFonts w:ascii="Lora" w:hAnsi="Lora"/>
          <w:sz w:val="24"/>
          <w:szCs w:val="24"/>
        </w:rPr>
        <w:t xml:space="preserve"> As result, it is extremely helpful to provide keyboard accessibility for a disclosure element such as pop-up menu or dialog.</w:t>
      </w:r>
    </w:p>
    <w:p w14:paraId="2229D43B" w14:textId="0D743C4F" w:rsidR="00C15974" w:rsidRDefault="00D56A93" w:rsidP="00D92304">
      <w:pPr>
        <w:jc w:val="both"/>
        <w:rPr>
          <w:rFonts w:ascii="Lora" w:hAnsi="Lora"/>
          <w:sz w:val="24"/>
          <w:szCs w:val="24"/>
        </w:rPr>
      </w:pPr>
      <w:r>
        <w:rPr>
          <w:rFonts w:ascii="Lora" w:hAnsi="Lora"/>
          <w:sz w:val="24"/>
          <w:szCs w:val="24"/>
        </w:rPr>
        <w:t>Tabindex whose value is positive, make its host element have higher priority for receiving focus from Tab navigation.</w:t>
      </w:r>
      <w:r w:rsidR="00C15974">
        <w:rPr>
          <w:rFonts w:ascii="Lora" w:hAnsi="Lora"/>
          <w:sz w:val="24"/>
          <w:szCs w:val="24"/>
        </w:rPr>
        <w:t xml:space="preserve"> For example, the element which has tabindex = “2” will be focused sooner than the element whose tabindex is “0” even if it </w:t>
      </w:r>
      <w:r w:rsidR="00763CE8">
        <w:rPr>
          <w:rFonts w:ascii="Lora" w:hAnsi="Lora"/>
          <w:sz w:val="24"/>
          <w:szCs w:val="24"/>
        </w:rPr>
        <w:t xml:space="preserve">is in lower position in the html file.  </w:t>
      </w:r>
      <w:r w:rsidR="001216DD">
        <w:rPr>
          <w:rFonts w:ascii="Lora" w:hAnsi="Lora"/>
          <w:sz w:val="24"/>
          <w:szCs w:val="24"/>
        </w:rPr>
        <w:t>However, don’t overuse it since it may make users confused when they see unusual outcome.</w:t>
      </w:r>
    </w:p>
    <w:p w14:paraId="6533A165" w14:textId="0A1BDB36" w:rsidR="00763CE8" w:rsidRPr="006E5C39" w:rsidRDefault="00763CE8" w:rsidP="00D92304">
      <w:pPr>
        <w:jc w:val="both"/>
        <w:rPr>
          <w:rFonts w:ascii="Consolas" w:hAnsi="Consolas"/>
          <w:b/>
          <w:bCs/>
          <w:sz w:val="28"/>
          <w:szCs w:val="28"/>
        </w:rPr>
      </w:pPr>
      <w:r w:rsidRPr="006E5C39">
        <w:rPr>
          <w:rFonts w:ascii="Consolas" w:hAnsi="Consolas"/>
          <w:b/>
          <w:bCs/>
          <w:sz w:val="28"/>
          <w:szCs w:val="28"/>
        </w:rPr>
        <w:t>Modify style for focus element</w:t>
      </w:r>
    </w:p>
    <w:p w14:paraId="0971FD6D" w14:textId="376A812C" w:rsidR="00C15974" w:rsidRDefault="00C15974" w:rsidP="00D92304">
      <w:pPr>
        <w:jc w:val="both"/>
        <w:rPr>
          <w:rFonts w:ascii="Lora" w:hAnsi="Lora"/>
          <w:sz w:val="24"/>
          <w:szCs w:val="24"/>
        </w:rPr>
      </w:pPr>
      <w:r>
        <w:rPr>
          <w:rFonts w:ascii="Lora" w:hAnsi="Lora"/>
          <w:sz w:val="24"/>
          <w:szCs w:val="24"/>
        </w:rPr>
        <w:t>Using keybo</w:t>
      </w:r>
      <w:r w:rsidR="00887707">
        <w:rPr>
          <w:rFonts w:ascii="Lora" w:hAnsi="Lora"/>
          <w:sz w:val="24"/>
          <w:szCs w:val="24"/>
        </w:rPr>
        <w:t>ard navigation to access an element will make that element focused, thus triggers the default focus style from the browser on that element. You can override its appearance when element is focus by using three</w:t>
      </w:r>
      <w:r w:rsidR="00763CE8">
        <w:rPr>
          <w:rFonts w:ascii="Lora" w:hAnsi="Lora"/>
          <w:sz w:val="24"/>
          <w:szCs w:val="24"/>
        </w:rPr>
        <w:t xml:space="preserve"> CSS pseudo-selector:</w:t>
      </w:r>
    </w:p>
    <w:p w14:paraId="0BEA45D6" w14:textId="6350F0F4" w:rsidR="00763CE8" w:rsidRDefault="00763CE8" w:rsidP="00D92304">
      <w:pPr>
        <w:jc w:val="both"/>
        <w:rPr>
          <w:rFonts w:ascii="Lora" w:hAnsi="Lora"/>
          <w:sz w:val="24"/>
          <w:szCs w:val="24"/>
        </w:rPr>
      </w:pPr>
      <w:r>
        <w:rPr>
          <w:rFonts w:ascii="Lora" w:hAnsi="Lora"/>
          <w:sz w:val="24"/>
          <w:szCs w:val="24"/>
        </w:rPr>
        <w:t xml:space="preserve">:focus </w:t>
      </w:r>
      <w:r w:rsidR="00BB3517">
        <w:rPr>
          <w:rFonts w:ascii="Lora" w:hAnsi="Lora"/>
          <w:sz w:val="24"/>
          <w:szCs w:val="24"/>
        </w:rPr>
        <w:t xml:space="preserve">: </w:t>
      </w:r>
      <w:r w:rsidR="00BB3517" w:rsidRPr="00BB3517">
        <w:rPr>
          <w:rFonts w:ascii="Lora" w:hAnsi="Lora"/>
          <w:sz w:val="24"/>
          <w:szCs w:val="24"/>
        </w:rPr>
        <w:t>represents an element (such as a form input) that has received focus. It is generally triggered when the user clicks or taps on an element or selects it with the keyboard's Tab key.</w:t>
      </w:r>
    </w:p>
    <w:p w14:paraId="4B2B9CE5" w14:textId="4DF824A0" w:rsidR="00763CE8" w:rsidRDefault="00763CE8" w:rsidP="00D92304">
      <w:pPr>
        <w:jc w:val="both"/>
        <w:rPr>
          <w:rFonts w:ascii="Lora" w:hAnsi="Lora"/>
          <w:sz w:val="24"/>
          <w:szCs w:val="24"/>
        </w:rPr>
      </w:pPr>
      <w:r>
        <w:rPr>
          <w:rFonts w:ascii="Lora" w:hAnsi="Lora"/>
          <w:sz w:val="24"/>
          <w:szCs w:val="24"/>
        </w:rPr>
        <w:t xml:space="preserve">:focus-within: </w:t>
      </w:r>
      <w:r w:rsidR="00BB3517" w:rsidRPr="00BB3517">
        <w:rPr>
          <w:rFonts w:ascii="Lora" w:hAnsi="Lora"/>
          <w:sz w:val="24"/>
          <w:szCs w:val="24"/>
        </w:rPr>
        <w:t>matches an element if the element or any of its descendants are focused.</w:t>
      </w:r>
    </w:p>
    <w:p w14:paraId="40A99683" w14:textId="1A6F3A71" w:rsidR="00763CE8" w:rsidRDefault="00763CE8" w:rsidP="00D92304">
      <w:pPr>
        <w:jc w:val="both"/>
        <w:rPr>
          <w:rFonts w:ascii="Lora" w:hAnsi="Lora"/>
          <w:sz w:val="24"/>
          <w:szCs w:val="24"/>
        </w:rPr>
      </w:pPr>
      <w:r>
        <w:rPr>
          <w:rFonts w:ascii="Lora" w:hAnsi="Lora"/>
          <w:sz w:val="24"/>
          <w:szCs w:val="24"/>
        </w:rPr>
        <w:t>:focus-visible:</w:t>
      </w:r>
      <w:r w:rsidR="00BB3517">
        <w:rPr>
          <w:rFonts w:ascii="Lora" w:hAnsi="Lora"/>
          <w:sz w:val="24"/>
          <w:szCs w:val="24"/>
        </w:rPr>
        <w:t xml:space="preserve"> </w:t>
      </w:r>
      <w:r w:rsidR="00BB3517" w:rsidRPr="00BB3517">
        <w:rPr>
          <w:rFonts w:ascii="Lora" w:hAnsi="Lora"/>
          <w:sz w:val="24"/>
          <w:szCs w:val="24"/>
        </w:rPr>
        <w:t>applies while an element matches the :focus pseudo-class and the UA (User Agent) determines via heuristics that the focus should be made evident on the element. (Many browsers show a "focus ring" by default in this case.)</w:t>
      </w:r>
      <w:r w:rsidR="00BB3517">
        <w:rPr>
          <w:rFonts w:ascii="Lora" w:hAnsi="Lora"/>
          <w:sz w:val="24"/>
          <w:szCs w:val="24"/>
        </w:rPr>
        <w:t xml:space="preserve">  You can use it to separate focus style for keyboard and</w:t>
      </w:r>
      <w:r w:rsidR="006E5C39">
        <w:rPr>
          <w:rFonts w:ascii="Lora" w:hAnsi="Lora"/>
          <w:sz w:val="24"/>
          <w:szCs w:val="24"/>
        </w:rPr>
        <w:t xml:space="preserve"> mouse.</w:t>
      </w:r>
      <w:r w:rsidR="00BB3517">
        <w:rPr>
          <w:rFonts w:ascii="Lora" w:hAnsi="Lora"/>
          <w:sz w:val="24"/>
          <w:szCs w:val="24"/>
        </w:rPr>
        <w:t xml:space="preserve"> </w:t>
      </w:r>
    </w:p>
    <w:p w14:paraId="5263FC88" w14:textId="3821B354" w:rsidR="00763CE8" w:rsidRDefault="00763CE8" w:rsidP="00D92304">
      <w:pPr>
        <w:jc w:val="both"/>
        <w:rPr>
          <w:rFonts w:ascii="Lora" w:hAnsi="Lora"/>
          <w:sz w:val="24"/>
          <w:szCs w:val="24"/>
        </w:rPr>
      </w:pPr>
    </w:p>
    <w:p w14:paraId="7FE972C8" w14:textId="77777777" w:rsidR="006E5C39" w:rsidRDefault="006E5C39" w:rsidP="00D92304">
      <w:pPr>
        <w:jc w:val="both"/>
        <w:rPr>
          <w:rFonts w:ascii="Lora" w:hAnsi="Lora"/>
          <w:sz w:val="24"/>
          <w:szCs w:val="24"/>
        </w:rPr>
      </w:pPr>
    </w:p>
    <w:p w14:paraId="027D2670" w14:textId="69B56EEC" w:rsidR="00C15974" w:rsidRPr="006E5C39" w:rsidRDefault="00C15974" w:rsidP="00D92304">
      <w:pPr>
        <w:jc w:val="both"/>
        <w:rPr>
          <w:rFonts w:ascii="Consolas" w:hAnsi="Consolas"/>
          <w:b/>
          <w:bCs/>
          <w:sz w:val="28"/>
          <w:szCs w:val="28"/>
        </w:rPr>
      </w:pPr>
      <w:r w:rsidRPr="006E5C39">
        <w:rPr>
          <w:rFonts w:ascii="Consolas" w:hAnsi="Consolas"/>
          <w:b/>
          <w:bCs/>
          <w:sz w:val="28"/>
          <w:szCs w:val="28"/>
        </w:rPr>
        <w:t>Focusable item with keyboard event</w:t>
      </w:r>
    </w:p>
    <w:p w14:paraId="436EEF50" w14:textId="06849EA4" w:rsidR="00C15974" w:rsidRPr="00D92304" w:rsidRDefault="00C15974" w:rsidP="00D92304">
      <w:pPr>
        <w:jc w:val="both"/>
        <w:rPr>
          <w:rFonts w:ascii="Lora" w:hAnsi="Lora"/>
          <w:sz w:val="24"/>
          <w:szCs w:val="24"/>
        </w:rPr>
      </w:pPr>
      <w:r>
        <w:rPr>
          <w:rFonts w:ascii="Lora" w:hAnsi="Lora"/>
          <w:sz w:val="24"/>
          <w:szCs w:val="24"/>
        </w:rPr>
        <w:lastRenderedPageBreak/>
        <w:t xml:space="preserve">Only focusable element can trigger keyboard event registered for it using </w:t>
      </w:r>
      <w:proofErr w:type="gramStart"/>
      <w:r>
        <w:rPr>
          <w:rFonts w:ascii="Lora" w:hAnsi="Lora"/>
          <w:sz w:val="24"/>
          <w:szCs w:val="24"/>
        </w:rPr>
        <w:t>addEventListener(</w:t>
      </w:r>
      <w:proofErr w:type="gramEnd"/>
      <w:r>
        <w:rPr>
          <w:rFonts w:ascii="Lora" w:hAnsi="Lora"/>
          <w:sz w:val="24"/>
          <w:szCs w:val="24"/>
        </w:rPr>
        <w:t>) on that element.</w:t>
      </w:r>
      <w:r w:rsidR="00C84FC5">
        <w:rPr>
          <w:rFonts w:ascii="Lora" w:hAnsi="Lora"/>
          <w:sz w:val="24"/>
          <w:szCs w:val="24"/>
        </w:rPr>
        <w:t xml:space="preserve"> </w:t>
      </w:r>
    </w:p>
    <w:sectPr w:rsidR="00C15974" w:rsidRPr="00D92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E26"/>
    <w:rsid w:val="00075E26"/>
    <w:rsid w:val="00082BA4"/>
    <w:rsid w:val="001216DD"/>
    <w:rsid w:val="00352CE2"/>
    <w:rsid w:val="006E5C39"/>
    <w:rsid w:val="00763CE8"/>
    <w:rsid w:val="00887707"/>
    <w:rsid w:val="00A113D5"/>
    <w:rsid w:val="00A76548"/>
    <w:rsid w:val="00BB3517"/>
    <w:rsid w:val="00C15974"/>
    <w:rsid w:val="00C84FC5"/>
    <w:rsid w:val="00D230D4"/>
    <w:rsid w:val="00D56A93"/>
    <w:rsid w:val="00D92304"/>
    <w:rsid w:val="00E94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9BF0"/>
  <w15:chartTrackingRefBased/>
  <w15:docId w15:val="{EE5A83CF-9EEC-4479-8551-1380F734D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7</cp:revision>
  <dcterms:created xsi:type="dcterms:W3CDTF">2022-03-08T03:35:00Z</dcterms:created>
  <dcterms:modified xsi:type="dcterms:W3CDTF">2022-03-08T06:50:00Z</dcterms:modified>
</cp:coreProperties>
</file>