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D5361" w14:textId="77F9789A" w:rsidR="00EF74FD" w:rsidRPr="00387223" w:rsidRDefault="00EF74FD" w:rsidP="009E5BD1">
      <w:pPr>
        <w:jc w:val="both"/>
        <w:rPr>
          <w:rFonts w:ascii="Palatino Nova" w:hAnsi="Palatino Nova"/>
          <w:sz w:val="24"/>
          <w:szCs w:val="24"/>
        </w:rPr>
      </w:pPr>
      <w:r w:rsidRPr="009E5BD1">
        <w:rPr>
          <w:rFonts w:ascii="Palatino Nova" w:hAnsi="Palatino Nova"/>
          <w:b/>
          <w:bCs/>
          <w:i/>
          <w:iCs/>
          <w:sz w:val="24"/>
          <w:szCs w:val="24"/>
        </w:rPr>
        <w:t>this</w:t>
      </w:r>
      <w:r>
        <w:rPr>
          <w:rFonts w:ascii="Palatino Nova" w:hAnsi="Palatino Nova"/>
          <w:sz w:val="24"/>
          <w:szCs w:val="24"/>
        </w:rPr>
        <w:t xml:space="preserve"> </w:t>
      </w:r>
      <w:r w:rsidRPr="00EF74FD">
        <w:rPr>
          <w:rFonts w:ascii="Palatino Nova" w:hAnsi="Palatino Nova"/>
          <w:sz w:val="24"/>
          <w:szCs w:val="24"/>
        </w:rPr>
        <w:t xml:space="preserve">keyword </w:t>
      </w:r>
      <w:r>
        <w:rPr>
          <w:rFonts w:ascii="Palatino Nova" w:hAnsi="Palatino Nova"/>
          <w:sz w:val="24"/>
          <w:szCs w:val="24"/>
        </w:rPr>
        <w:t xml:space="preserve">is </w:t>
      </w:r>
      <w:r w:rsidRPr="00EF74FD">
        <w:rPr>
          <w:rFonts w:ascii="Palatino Nova" w:hAnsi="Palatino Nova"/>
          <w:sz w:val="24"/>
          <w:szCs w:val="24"/>
        </w:rPr>
        <w:t xml:space="preserve">normally </w:t>
      </w:r>
      <w:r>
        <w:rPr>
          <w:rFonts w:ascii="Palatino Nova" w:hAnsi="Palatino Nova"/>
          <w:sz w:val="24"/>
          <w:szCs w:val="24"/>
        </w:rPr>
        <w:t xml:space="preserve">treated as the </w:t>
      </w:r>
      <w:r w:rsidRPr="00EF74FD">
        <w:rPr>
          <w:rFonts w:ascii="Palatino Nova" w:hAnsi="Palatino Nova"/>
          <w:sz w:val="24"/>
          <w:szCs w:val="24"/>
        </w:rPr>
        <w:t>refer</w:t>
      </w:r>
      <w:r>
        <w:rPr>
          <w:rFonts w:ascii="Palatino Nova" w:hAnsi="Palatino Nova"/>
          <w:sz w:val="24"/>
          <w:szCs w:val="24"/>
        </w:rPr>
        <w:t>ence</w:t>
      </w:r>
      <w:r w:rsidRPr="00EF74FD">
        <w:rPr>
          <w:rFonts w:ascii="Palatino Nova" w:hAnsi="Palatino Nova"/>
          <w:sz w:val="24"/>
          <w:szCs w:val="24"/>
        </w:rPr>
        <w:t xml:space="preserve"> to the instance (or address) of the </w:t>
      </w:r>
      <w:r>
        <w:rPr>
          <w:rFonts w:ascii="Palatino Nova" w:hAnsi="Palatino Nova"/>
          <w:sz w:val="24"/>
          <w:szCs w:val="24"/>
        </w:rPr>
        <w:t xml:space="preserve">host </w:t>
      </w:r>
      <w:r w:rsidRPr="00EF74FD">
        <w:rPr>
          <w:rFonts w:ascii="Palatino Nova" w:hAnsi="Palatino Nova"/>
          <w:sz w:val="24"/>
          <w:szCs w:val="24"/>
        </w:rPr>
        <w:t>object</w:t>
      </w:r>
      <w:r>
        <w:rPr>
          <w:rFonts w:ascii="Palatino Nova" w:hAnsi="Palatino Nova"/>
          <w:sz w:val="24"/>
          <w:szCs w:val="24"/>
        </w:rPr>
        <w:t xml:space="preserve"> so that we can access any property which belongs to that object </w:t>
      </w:r>
      <w:r w:rsidR="00AE7709">
        <w:rPr>
          <w:rFonts w:ascii="Palatino Nova" w:hAnsi="Palatino Nova"/>
          <w:sz w:val="24"/>
          <w:szCs w:val="24"/>
        </w:rPr>
        <w:t xml:space="preserve">through </w:t>
      </w:r>
      <w:r w:rsidR="00AE7709" w:rsidRPr="009E5BD1">
        <w:rPr>
          <w:rFonts w:ascii="Palatino Nova" w:hAnsi="Palatino Nova"/>
          <w:b/>
          <w:bCs/>
          <w:i/>
          <w:iCs/>
          <w:sz w:val="24"/>
          <w:szCs w:val="24"/>
        </w:rPr>
        <w:t>this</w:t>
      </w:r>
      <w:r w:rsidR="00AE7709">
        <w:rPr>
          <w:rFonts w:ascii="Palatino Nova" w:hAnsi="Palatino Nova"/>
          <w:i/>
          <w:iCs/>
          <w:sz w:val="24"/>
          <w:szCs w:val="24"/>
        </w:rPr>
        <w:t xml:space="preserve"> </w:t>
      </w:r>
      <w:r w:rsidR="00AE7709">
        <w:rPr>
          <w:rFonts w:ascii="Palatino Nova" w:hAnsi="Palatino Nova"/>
          <w:sz w:val="24"/>
          <w:szCs w:val="24"/>
        </w:rPr>
        <w:t>from the within any method of the object itself.</w:t>
      </w:r>
      <w:r w:rsidR="00387223">
        <w:rPr>
          <w:rFonts w:ascii="Palatino Nova" w:hAnsi="Palatino Nova"/>
          <w:sz w:val="24"/>
          <w:szCs w:val="24"/>
        </w:rPr>
        <w:t xml:space="preserve"> The common usage of </w:t>
      </w:r>
      <w:r w:rsidR="00387223" w:rsidRPr="009E5BD1">
        <w:rPr>
          <w:rFonts w:ascii="Palatino Nova" w:hAnsi="Palatino Nova"/>
          <w:b/>
          <w:bCs/>
          <w:i/>
          <w:iCs/>
          <w:sz w:val="24"/>
          <w:szCs w:val="24"/>
        </w:rPr>
        <w:t>this</w:t>
      </w:r>
      <w:r w:rsidR="00387223">
        <w:rPr>
          <w:rFonts w:ascii="Palatino Nova" w:hAnsi="Palatino Nova"/>
          <w:i/>
          <w:iCs/>
          <w:sz w:val="24"/>
          <w:szCs w:val="24"/>
        </w:rPr>
        <w:t xml:space="preserve"> </w:t>
      </w:r>
      <w:r w:rsidR="00387223">
        <w:rPr>
          <w:rFonts w:ascii="Palatino Nova" w:hAnsi="Palatino Nova"/>
          <w:sz w:val="24"/>
          <w:szCs w:val="24"/>
        </w:rPr>
        <w:t xml:space="preserve">can be seen in class declaration which requires </w:t>
      </w:r>
    </w:p>
    <w:p w14:paraId="14174E4F" w14:textId="75B7E1AC" w:rsidR="00EF74FD" w:rsidRDefault="00EF74FD" w:rsidP="009E5BD1">
      <w:pPr>
        <w:jc w:val="both"/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(Some examples)</w:t>
      </w:r>
    </w:p>
    <w:p w14:paraId="3EE41447" w14:textId="63F13C71" w:rsidR="00387223" w:rsidRDefault="00387223" w:rsidP="009E5BD1">
      <w:pPr>
        <w:jc w:val="both"/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 xml:space="preserve">Due to the dynamic nature of JavaScript which allows </w:t>
      </w:r>
      <w:r w:rsidRPr="00387223">
        <w:rPr>
          <w:rFonts w:ascii="Palatino Nova" w:hAnsi="Palatino Nova"/>
          <w:i/>
          <w:iCs/>
          <w:sz w:val="24"/>
          <w:szCs w:val="24"/>
        </w:rPr>
        <w:t>monkey patching</w:t>
      </w:r>
      <w:r>
        <w:rPr>
          <w:rFonts w:ascii="Palatino Nova" w:hAnsi="Palatino Nova"/>
          <w:sz w:val="24"/>
          <w:szCs w:val="24"/>
        </w:rPr>
        <w:t xml:space="preserve"> (the term refers to the ability of adding</w:t>
      </w:r>
      <w:r w:rsidR="00793955">
        <w:rPr>
          <w:rFonts w:ascii="Palatino Nova" w:hAnsi="Palatino Nova"/>
          <w:sz w:val="24"/>
          <w:szCs w:val="24"/>
        </w:rPr>
        <w:t xml:space="preserve">, </w:t>
      </w:r>
      <w:r>
        <w:rPr>
          <w:rFonts w:ascii="Palatino Nova" w:hAnsi="Palatino Nova"/>
          <w:sz w:val="24"/>
          <w:szCs w:val="24"/>
        </w:rPr>
        <w:t xml:space="preserve">moving </w:t>
      </w:r>
      <w:r w:rsidR="00793955">
        <w:rPr>
          <w:rFonts w:ascii="Palatino Nova" w:hAnsi="Palatino Nova"/>
          <w:sz w:val="24"/>
          <w:szCs w:val="24"/>
        </w:rPr>
        <w:t xml:space="preserve">or deleting </w:t>
      </w:r>
      <w:r>
        <w:rPr>
          <w:rFonts w:ascii="Palatino Nova" w:hAnsi="Palatino Nova"/>
          <w:sz w:val="24"/>
          <w:szCs w:val="24"/>
        </w:rPr>
        <w:t>properties of an object even during the run-time</w:t>
      </w:r>
      <w:r w:rsidR="009E5BD1">
        <w:rPr>
          <w:rFonts w:ascii="Palatino Nova" w:hAnsi="Palatino Nova"/>
          <w:sz w:val="24"/>
          <w:szCs w:val="24"/>
        </w:rPr>
        <w:t>)</w:t>
      </w:r>
      <w:r>
        <w:rPr>
          <w:rFonts w:ascii="Palatino Nova" w:hAnsi="Palatino Nova"/>
          <w:sz w:val="24"/>
          <w:szCs w:val="24"/>
        </w:rPr>
        <w:t xml:space="preserve">, </w:t>
      </w:r>
      <w:r w:rsidRPr="009E5BD1">
        <w:rPr>
          <w:rFonts w:ascii="Palatino Nova" w:hAnsi="Palatino Nova"/>
          <w:b/>
          <w:bCs/>
          <w:i/>
          <w:iCs/>
          <w:sz w:val="24"/>
          <w:szCs w:val="24"/>
        </w:rPr>
        <w:t>this</w:t>
      </w:r>
      <w:r>
        <w:rPr>
          <w:rFonts w:ascii="Palatino Nova" w:hAnsi="Palatino Nova"/>
          <w:i/>
          <w:iCs/>
          <w:sz w:val="24"/>
          <w:szCs w:val="24"/>
        </w:rPr>
        <w:t xml:space="preserve"> </w:t>
      </w:r>
      <w:r w:rsidR="009E5BD1">
        <w:rPr>
          <w:rFonts w:ascii="Palatino Nova" w:hAnsi="Palatino Nova"/>
          <w:sz w:val="24"/>
          <w:szCs w:val="24"/>
        </w:rPr>
        <w:t>may change its reference to other object under several circumstances</w:t>
      </w:r>
      <w:r w:rsidR="00212783">
        <w:rPr>
          <w:rFonts w:ascii="Palatino Nova" w:hAnsi="Palatino Nova"/>
          <w:sz w:val="24"/>
          <w:szCs w:val="24"/>
        </w:rPr>
        <w:t>,</w:t>
      </w:r>
      <w:r w:rsidR="009E5BD1">
        <w:rPr>
          <w:rFonts w:ascii="Palatino Nova" w:hAnsi="Palatino Nova"/>
          <w:sz w:val="24"/>
          <w:szCs w:val="24"/>
        </w:rPr>
        <w:t xml:space="preserve"> one of which happens in event listener method.</w:t>
      </w:r>
    </w:p>
    <w:p w14:paraId="1CCC09D8" w14:textId="48EBDB80" w:rsidR="009E5BD1" w:rsidRDefault="00FE41AD" w:rsidP="009E5BD1">
      <w:pPr>
        <w:jc w:val="both"/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Example.</w:t>
      </w:r>
    </w:p>
    <w:p w14:paraId="486F6113" w14:textId="1B50873B" w:rsidR="00EF74FD" w:rsidRDefault="00EF74FD">
      <w:pPr>
        <w:rPr>
          <w:rFonts w:ascii="Palatino Nova" w:hAnsi="Palatino Nova"/>
          <w:sz w:val="24"/>
          <w:szCs w:val="24"/>
        </w:rPr>
      </w:pPr>
    </w:p>
    <w:p w14:paraId="3E9EA383" w14:textId="792C2769" w:rsidR="00793955" w:rsidRDefault="00FE41AD">
      <w:pPr>
        <w:rPr>
          <w:rFonts w:ascii="Palatino Nova" w:hAnsi="Palatino Nova"/>
          <w:sz w:val="24"/>
          <w:szCs w:val="24"/>
        </w:rPr>
      </w:pPr>
      <w:r>
        <w:rPr>
          <w:rFonts w:ascii="Palatino Nova" w:hAnsi="Palatino Nova"/>
          <w:sz w:val="24"/>
          <w:szCs w:val="24"/>
        </w:rPr>
        <w:t>To proper, using bind(</w:t>
      </w:r>
      <w:r>
        <w:rPr>
          <w:rFonts w:ascii="Palatino Nova" w:hAnsi="Palatino Nova"/>
          <w:b/>
          <w:bCs/>
          <w:i/>
          <w:iCs/>
          <w:sz w:val="24"/>
          <w:szCs w:val="24"/>
        </w:rPr>
        <w:t>object</w:t>
      </w:r>
      <w:r>
        <w:rPr>
          <w:rFonts w:ascii="Palatino Nova" w:hAnsi="Palatino Nova"/>
          <w:sz w:val="24"/>
          <w:szCs w:val="24"/>
        </w:rPr>
        <w:t xml:space="preserve">) statement to prevent this change it references value and </w:t>
      </w:r>
      <w:r w:rsidR="00793955">
        <w:rPr>
          <w:rFonts w:ascii="Palatino Nova" w:hAnsi="Palatino Nova"/>
          <w:sz w:val="24"/>
          <w:szCs w:val="24"/>
        </w:rPr>
        <w:t xml:space="preserve">make this </w:t>
      </w:r>
      <w:r>
        <w:rPr>
          <w:rFonts w:ascii="Palatino Nova" w:hAnsi="Palatino Nova"/>
          <w:sz w:val="24"/>
          <w:szCs w:val="24"/>
        </w:rPr>
        <w:t>sti</w:t>
      </w:r>
      <w:r w:rsidR="00793955">
        <w:rPr>
          <w:rFonts w:ascii="Palatino Nova" w:hAnsi="Palatino Nova"/>
          <w:sz w:val="24"/>
          <w:szCs w:val="24"/>
        </w:rPr>
        <w:t>ck to its originally assigned object.</w:t>
      </w:r>
    </w:p>
    <w:p w14:paraId="2DF0D657" w14:textId="77777777" w:rsidR="00793955" w:rsidRDefault="00793955">
      <w:pPr>
        <w:rPr>
          <w:rFonts w:ascii="Palatino Nova" w:hAnsi="Palatino Nova"/>
          <w:sz w:val="24"/>
          <w:szCs w:val="24"/>
        </w:rPr>
      </w:pPr>
    </w:p>
    <w:p w14:paraId="6D76CF92" w14:textId="02060F00" w:rsidR="00793955" w:rsidRDefault="00793955">
      <w:pPr>
        <w:rPr>
          <w:rFonts w:ascii="Palatino Nova" w:hAnsi="Palatino Nova"/>
          <w:sz w:val="24"/>
          <w:szCs w:val="24"/>
        </w:rPr>
      </w:pPr>
    </w:p>
    <w:p w14:paraId="3D7A2953" w14:textId="77777777" w:rsidR="00793955" w:rsidRPr="00EF74FD" w:rsidRDefault="00793955">
      <w:pPr>
        <w:rPr>
          <w:rFonts w:ascii="Palatino Nova" w:hAnsi="Palatino Nova"/>
          <w:sz w:val="24"/>
          <w:szCs w:val="24"/>
        </w:rPr>
      </w:pPr>
    </w:p>
    <w:sectPr w:rsidR="00793955" w:rsidRPr="00EF7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Nova">
    <w:panose1 w:val="02030502050505030304"/>
    <w:charset w:val="00"/>
    <w:family w:val="roman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E1"/>
    <w:rsid w:val="000A70F8"/>
    <w:rsid w:val="00212783"/>
    <w:rsid w:val="00387223"/>
    <w:rsid w:val="004E1E16"/>
    <w:rsid w:val="00793955"/>
    <w:rsid w:val="00997F28"/>
    <w:rsid w:val="009E5BD1"/>
    <w:rsid w:val="00AE7709"/>
    <w:rsid w:val="00B455E1"/>
    <w:rsid w:val="00D61E58"/>
    <w:rsid w:val="00EF74FD"/>
    <w:rsid w:val="00FE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301C"/>
  <w15:chartTrackingRefBased/>
  <w15:docId w15:val="{A6604DFD-4F90-4073-8CF7-2DF84C56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11</cp:revision>
  <dcterms:created xsi:type="dcterms:W3CDTF">2022-02-09T16:07:00Z</dcterms:created>
  <dcterms:modified xsi:type="dcterms:W3CDTF">2022-02-14T03:28:00Z</dcterms:modified>
</cp:coreProperties>
</file>