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01A1F"/>
          <w:sz w:val="16"/>
          <w:szCs w:val="16"/>
        </w:rPr>
        <w:t xml:space="preserve">THE STREET  ·  SKYSTOREHOUSEV2 / STOREHOUSE 5  ·  BÀN GIAO PHÁT TRIỂN</w:t>
      </w:r>
    </w:p>
    <w:p>
      <w:pPr>
        <w:pBdr>
          <w:bottom w:val="single" w:color="C01A1F" w:sz="18"/>
        </w:pBdr>
        <w:spacing w:after="120"/>
      </w:pPr>
      <w:r>
        <w:rPr>
          <w:rFonts w:ascii="Calibri" w:cs="Calibri" w:eastAsia="Calibri" w:hAnsi="Calibri"/>
          <w:b/>
          <w:bCs/>
          <w:color w:val="0C0C14"/>
          <w:sz w:val="40"/>
          <w:szCs w:val="40"/>
        </w:rPr>
        <w:t xml:space="preserve">Quy trình đặt hàng và cấp hàng từ kho trung tâm</w:t>
      </w:r>
    </w:p>
    <w:p>
      <w:pPr>
        <w:spacing w:after="200" w:before="160" w:line="264"/>
      </w:pPr>
      <w:r>
        <w:rPr>
          <w:rFonts w:ascii="Calibri" w:cs="Calibri" w:eastAsia="Calibri" w:hAnsi="Calibri"/>
          <w:color w:val="3C3C50"/>
          <w:sz w:val="21"/>
          <w:szCs w:val="21"/>
        </w:rPr>
        <w:t xml:space="preserve">Mô tả nghiệp vụ luồng PR - Consolidate - Phân bổ - PO / Xuất kho - Nhập kho cửa hàng. Tài liệu chỉ mô tả nghiệp vụ, không bao gồm thiết kế cơ sở dữ liệu hay giải pháp kỹ thuật.</w:t>
      </w:r>
    </w:p>
    <w:tbl>
      <w:tblPr>
        <w:tblW w:type="dxa" w:w="9638"/>
        <w:tblBorders>
          <w:top w:val="single" w:color="D9D9E0" w:sz="4"/>
          <w:left w:val="single" w:color="D9D9E0" w:sz="4"/>
          <w:bottom w:val="single" w:color="D9D9E0" w:sz="4"/>
          <w:right w:val="single" w:color="D9D9E0" w:sz="4"/>
          <w:insideH w:val="single" w:color="E4E4EC" w:sz="4"/>
          <w:insideV w:val="single" w:color="E4E4EC" w:sz="4"/>
        </w:tblBorders>
      </w:tblPr>
      <w:tblGrid>
        <w:gridCol w:w="2200"/>
        <w:gridCol w:w="7438"/>
      </w:tblGrid>
      <w:tr>
        <w:tc>
          <w:tcPr>
            <w:tcW w:type="dxa" w:w="22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6C6C80"/>
                <w:sz w:val="17"/>
                <w:szCs w:val="17"/>
              </w:rPr>
              <w:t xml:space="preserve">Phiên bản</w:t>
            </w:r>
          </w:p>
        </w:tc>
        <w:tc>
          <w:tcPr>
            <w:tcW w:type="dxa" w:w="74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v2.0</w:t>
            </w:r>
          </w:p>
        </w:tc>
      </w:tr>
      <w:tr>
        <w:tc>
          <w:tcPr>
            <w:tcW w:type="dxa" w:w="22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6C6C80"/>
                <w:sz w:val="17"/>
                <w:szCs w:val="17"/>
              </w:rPr>
              <w:t xml:space="preserve">Khách hàng</w:t>
            </w:r>
          </w:p>
        </w:tc>
        <w:tc>
          <w:tcPr>
            <w:tcW w:type="dxa" w:w="74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The Street</w:t>
            </w:r>
          </w:p>
        </w:tc>
      </w:tr>
      <w:tr>
        <w:tc>
          <w:tcPr>
            <w:tcW w:type="dxa" w:w="22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6C6C80"/>
                <w:sz w:val="17"/>
                <w:szCs w:val="17"/>
              </w:rPr>
              <w:t xml:space="preserve">Hệ thống</w:t>
            </w:r>
          </w:p>
        </w:tc>
        <w:tc>
          <w:tcPr>
            <w:tcW w:type="dxa" w:w="74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SkyStorehouseV2 (SkySHV2) trên lõi StoreHouse 5 (SH5)</w:t>
            </w:r>
          </w:p>
        </w:tc>
      </w:tr>
      <w:tr>
        <w:tc>
          <w:tcPr>
            <w:tcW w:type="dxa" w:w="22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6C6C80"/>
                <w:sz w:val="17"/>
                <w:szCs w:val="17"/>
              </w:rPr>
              <w:t xml:space="preserve">Đơn vị soạn</w:t>
            </w:r>
          </w:p>
        </w:tc>
        <w:tc>
          <w:tcPr>
            <w:tcW w:type="dxa" w:w="74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Phòng Core Technology - Dcorp Technology Corporation</w:t>
            </w:r>
          </w:p>
        </w:tc>
      </w:tr>
      <w:tr>
        <w:tc>
          <w:tcPr>
            <w:tcW w:type="dxa" w:w="22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6C6C80"/>
                <w:sz w:val="17"/>
                <w:szCs w:val="17"/>
              </w:rPr>
              <w:t xml:space="preserve">Đối tượng</w:t>
            </w:r>
          </w:p>
        </w:tc>
        <w:tc>
          <w:tcPr>
            <w:tcW w:type="dxa" w:w="74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Đội phát triển SkyStorehouseV2, BA, QC, đội triển khai</w:t>
            </w:r>
          </w:p>
        </w:tc>
      </w:tr>
      <w:tr>
        <w:tc>
          <w:tcPr>
            <w:tcW w:type="dxa" w:w="22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6C6C80"/>
                <w:sz w:val="17"/>
                <w:szCs w:val="17"/>
              </w:rPr>
              <w:t xml:space="preserve">Trạng thái</w:t>
            </w:r>
          </w:p>
        </w:tc>
        <w:tc>
          <w:tcPr>
            <w:tcW w:type="dxa" w:w="7438"/>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Đã chốt logic nghiệp vụ. Còn 8 điểm mở, xem mục 11.</w:t>
            </w:r>
          </w:p>
        </w:tc>
      </w:tr>
    </w:tbl>
    <w:p>
      <w:pPr>
        <w:pStyle w:val="Heading1"/>
        <w:pBdr>
          <w:bottom w:val="single" w:color="C01A1F" w:sz="12"/>
        </w:pBdr>
        <w:spacing w:after="160" w:before="360"/>
      </w:pPr>
      <w:r>
        <w:rPr>
          <w:rFonts w:ascii="Calibri" w:cs="Calibri" w:eastAsia="Calibri" w:hAnsi="Calibri"/>
          <w:b/>
          <w:bCs/>
          <w:color w:val="C01A1F"/>
          <w:sz w:val="26"/>
          <w:szCs w:val="26"/>
        </w:rPr>
        <w:t xml:space="preserve">01.  </w:t>
      </w:r>
      <w:r>
        <w:rPr>
          <w:rFonts w:ascii="Calibri" w:cs="Calibri" w:eastAsia="Calibri" w:hAnsi="Calibri"/>
          <w:b/>
          <w:bCs/>
          <w:color w:val="0C0C14"/>
          <w:sz w:val="26"/>
          <w:szCs w:val="26"/>
        </w:rPr>
        <w:t xml:space="preserve">Phạm vi và mục đích</w:t>
      </w:r>
    </w:p>
    <w:p>
      <w:pPr>
        <w:spacing w:after="120" w:before="0" w:line="264"/>
      </w:pPr>
      <w:r>
        <w:rPr>
          <w:rFonts w:ascii="Calibri" w:cs="Calibri" w:eastAsia="Calibri" w:hAnsi="Calibri"/>
          <w:color w:val="3C3C50"/>
          <w:sz w:val="20"/>
          <w:szCs w:val="20"/>
        </w:rPr>
        <w:t xml:space="preserve">Tài liệu mô tả quy trình đặt hàng của cửa hàng The Street lên văn phòng trung tâm, cách văn phòng trung tâm tổng hợp và phân bổ nguồn hàng, và các chứng từ kho phát sinh cho tới khi hàng nhập vào kho cửa hàng.</w:t>
      </w:r>
    </w:p>
    <w:p>
      <w:pPr>
        <w:pStyle w:val="Heading2"/>
        <w:spacing w:after="100" w:before="240"/>
      </w:pPr>
      <w:r>
        <w:rPr>
          <w:rFonts w:ascii="Calibri" w:cs="Calibri" w:eastAsia="Calibri" w:hAnsi="Calibri"/>
          <w:b/>
          <w:bCs/>
          <w:color w:val="C01A1F"/>
          <w:sz w:val="21"/>
          <w:szCs w:val="21"/>
        </w:rPr>
        <w:t xml:space="preserve">Nằm trong phạm vi</w:t>
      </w:r>
    </w:p>
    <w:p>
      <w:pPr>
        <w:pStyle w:val="ListParagraph"/>
        <w:numPr>
          <w:ilvl w:val="0"/>
          <w:numId w:val="1"/>
        </w:numPr>
        <w:spacing w:after="60" w:before="0" w:line="264"/>
      </w:pPr>
      <w:r>
        <w:rPr>
          <w:rFonts w:ascii="Calibri" w:cs="Calibri" w:eastAsia="Calibri" w:hAnsi="Calibri"/>
          <w:color w:val="3C3C50"/>
          <w:sz w:val="20"/>
          <w:szCs w:val="20"/>
        </w:rPr>
        <w:t xml:space="preserve">Lập và gửi phiếu yêu cầu hàng (PR) từ cửa hàng.</w:t>
      </w:r>
    </w:p>
    <w:p>
      <w:pPr>
        <w:pStyle w:val="ListParagraph"/>
        <w:numPr>
          <w:ilvl w:val="0"/>
          <w:numId w:val="1"/>
        </w:numPr>
        <w:spacing w:after="60" w:before="0" w:line="264"/>
      </w:pPr>
      <w:r>
        <w:rPr>
          <w:rFonts w:ascii="Calibri" w:cs="Calibri" w:eastAsia="Calibri" w:hAnsi="Calibri"/>
          <w:color w:val="3C3C50"/>
          <w:sz w:val="20"/>
          <w:szCs w:val="20"/>
        </w:rPr>
        <w:t xml:space="preserve">Tổng hợp nhiều PR thành phiếu Consolidate PR tại văn phòng trung tâm.</w:t>
      </w:r>
    </w:p>
    <w:p>
      <w:pPr>
        <w:pStyle w:val="ListParagraph"/>
        <w:numPr>
          <w:ilvl w:val="0"/>
          <w:numId w:val="1"/>
        </w:numPr>
        <w:spacing w:after="60" w:before="0" w:line="264"/>
      </w:pPr>
      <w:r>
        <w:rPr>
          <w:rFonts w:ascii="Calibri" w:cs="Calibri" w:eastAsia="Calibri" w:hAnsi="Calibri"/>
          <w:color w:val="3C3C50"/>
          <w:sz w:val="20"/>
          <w:szCs w:val="20"/>
        </w:rPr>
        <w:t xml:space="preserve">Phân bổ thủ công theo hai nguồn: điều chuyển từ kho DC và mua từ nhà cung cấp.</w:t>
      </w:r>
    </w:p>
    <w:p>
      <w:pPr>
        <w:pStyle w:val="ListParagraph"/>
        <w:numPr>
          <w:ilvl w:val="0"/>
          <w:numId w:val="1"/>
        </w:numPr>
        <w:spacing w:after="60" w:before="0" w:line="264"/>
      </w:pPr>
      <w:r>
        <w:rPr>
          <w:rFonts w:ascii="Calibri" w:cs="Calibri" w:eastAsia="Calibri" w:hAnsi="Calibri"/>
          <w:color w:val="3C3C50"/>
          <w:sz w:val="20"/>
          <w:szCs w:val="20"/>
        </w:rPr>
        <w:t xml:space="preserve">Lập PO gửi nhà cung cấp.</w:t>
      </w:r>
    </w:p>
    <w:p>
      <w:pPr>
        <w:pStyle w:val="ListParagraph"/>
        <w:numPr>
          <w:ilvl w:val="0"/>
          <w:numId w:val="1"/>
        </w:numPr>
        <w:spacing w:after="60" w:before="0" w:line="264"/>
      </w:pPr>
      <w:r>
        <w:rPr>
          <w:rFonts w:ascii="Calibri" w:cs="Calibri" w:eastAsia="Calibri" w:hAnsi="Calibri"/>
          <w:color w:val="3C3C50"/>
          <w:sz w:val="20"/>
          <w:szCs w:val="20"/>
        </w:rPr>
        <w:t xml:space="preserve">Sinh phiếu xuất kho DC và phiếu nhập kho tại cửa hàng.</w:t>
      </w:r>
    </w:p>
    <w:p>
      <w:pPr>
        <w:pStyle w:val="Heading2"/>
        <w:spacing w:after="100" w:before="240"/>
      </w:pPr>
      <w:r>
        <w:rPr>
          <w:rFonts w:ascii="Calibri" w:cs="Calibri" w:eastAsia="Calibri" w:hAnsi="Calibri"/>
          <w:b/>
          <w:bCs/>
          <w:color w:val="C01A1F"/>
          <w:sz w:val="21"/>
          <w:szCs w:val="21"/>
        </w:rPr>
        <w:t xml:space="preserve">Nằm ngoài phạm vi (phase này)</w:t>
      </w:r>
    </w:p>
    <w:p>
      <w:pPr>
        <w:pStyle w:val="ListParagraph"/>
        <w:numPr>
          <w:ilvl w:val="0"/>
          <w:numId w:val="1"/>
        </w:numPr>
        <w:spacing w:after="60" w:before="0" w:line="264"/>
      </w:pPr>
      <w:r>
        <w:rPr>
          <w:rFonts w:ascii="Calibri" w:cs="Calibri" w:eastAsia="Calibri" w:hAnsi="Calibri"/>
          <w:color w:val="3C3C50"/>
          <w:sz w:val="20"/>
          <w:szCs w:val="20"/>
        </w:rPr>
        <w:t xml:space="preserve">Quản lý phiếu sản xuất tại kho DC. Nhân viên HO thao tác trực tiếp trên SH5.</w:t>
      </w:r>
    </w:p>
    <w:p>
      <w:pPr>
        <w:pStyle w:val="ListParagraph"/>
        <w:numPr>
          <w:ilvl w:val="0"/>
          <w:numId w:val="1"/>
        </w:numPr>
        <w:spacing w:after="60" w:before="0" w:line="264"/>
      </w:pPr>
      <w:r>
        <w:rPr>
          <w:rFonts w:ascii="Calibri" w:cs="Calibri" w:eastAsia="Calibri" w:hAnsi="Calibri"/>
          <w:color w:val="3C3C50"/>
          <w:sz w:val="20"/>
          <w:szCs w:val="20"/>
        </w:rPr>
        <w:t xml:space="preserve">Xử lý giao thiếu, giao thừa, hàng hỏng, trả hàng nhà cung cấp.</w:t>
      </w:r>
    </w:p>
    <w:p>
      <w:pPr>
        <w:pStyle w:val="ListParagraph"/>
        <w:numPr>
          <w:ilvl w:val="0"/>
          <w:numId w:val="1"/>
        </w:numPr>
        <w:spacing w:after="60" w:before="0" w:line="264"/>
      </w:pPr>
      <w:r>
        <w:rPr>
          <w:rFonts w:ascii="Calibri" w:cs="Calibri" w:eastAsia="Calibri" w:hAnsi="Calibri"/>
          <w:color w:val="3C3C50"/>
          <w:sz w:val="20"/>
          <w:szCs w:val="20"/>
        </w:rPr>
        <w:t xml:space="preserve">Làm tròn theo quy cách đóng gói của nhà cung cấp.</w:t>
      </w:r>
    </w:p>
    <w:p>
      <w:pPr>
        <w:pStyle w:val="ListParagraph"/>
        <w:numPr>
          <w:ilvl w:val="0"/>
          <w:numId w:val="1"/>
        </w:numPr>
        <w:spacing w:after="60" w:before="0" w:line="264"/>
      </w:pPr>
      <w:r>
        <w:rPr>
          <w:rFonts w:ascii="Calibri" w:cs="Calibri" w:eastAsia="Calibri" w:hAnsi="Calibri"/>
          <w:color w:val="3C3C50"/>
          <w:sz w:val="20"/>
          <w:szCs w:val="20"/>
        </w:rPr>
        <w:t xml:space="preserve">Công nợ và đối chiếu hóa đơn nhà cung cấp.</w:t>
      </w:r>
    </w:p>
    <w:p>
      <w:pPr>
        <w:pStyle w:val="ListParagraph"/>
        <w:numPr>
          <w:ilvl w:val="0"/>
          <w:numId w:val="1"/>
        </w:numPr>
        <w:spacing w:after="60" w:before="0" w:line="264"/>
      </w:pPr>
      <w:r>
        <w:rPr>
          <w:rFonts w:ascii="Calibri" w:cs="Calibri" w:eastAsia="Calibri" w:hAnsi="Calibri"/>
          <w:color w:val="3C3C50"/>
          <w:sz w:val="20"/>
          <w:szCs w:val="20"/>
        </w:rPr>
        <w:t xml:space="preserve">Xử lý chứng từ lập trễ sau khi SH5 đã đóng kỳ kho.</w:t>
      </w:r>
    </w:p>
    <w:p>
      <w:pPr>
        <w:pStyle w:val="Heading1"/>
        <w:pBdr>
          <w:bottom w:val="single" w:color="C01A1F" w:sz="12"/>
        </w:pBdr>
        <w:spacing w:after="160" w:before="360"/>
      </w:pPr>
      <w:r>
        <w:rPr>
          <w:rFonts w:ascii="Calibri" w:cs="Calibri" w:eastAsia="Calibri" w:hAnsi="Calibri"/>
          <w:b/>
          <w:bCs/>
          <w:color w:val="C01A1F"/>
          <w:sz w:val="26"/>
          <w:szCs w:val="26"/>
        </w:rPr>
        <w:t xml:space="preserve">02.  </w:t>
      </w:r>
      <w:r>
        <w:rPr>
          <w:rFonts w:ascii="Calibri" w:cs="Calibri" w:eastAsia="Calibri" w:hAnsi="Calibri"/>
          <w:b/>
          <w:bCs/>
          <w:color w:val="0C0C14"/>
          <w:sz w:val="26"/>
          <w:szCs w:val="26"/>
        </w:rPr>
        <w:t xml:space="preserve">Ranh giới hệ thống</w:t>
      </w:r>
    </w:p>
    <w:p>
      <w:pPr>
        <w:spacing w:after="120" w:before="0" w:line="264"/>
      </w:pPr>
      <w:r>
        <w:rPr>
          <w:rFonts w:ascii="Calibri" w:cs="Calibri" w:eastAsia="Calibri" w:hAnsi="Calibri"/>
          <w:color w:val="3C3C50"/>
          <w:sz w:val="20"/>
          <w:szCs w:val="20"/>
        </w:rPr>
        <w:t xml:space="preserve">SkyStorehouseV2 (viết tắt SkySHV2) là phiên bản mở rộng, dùng lõi StoreHouse 5 (SH5). SH5 giữ toàn bộ master data, chứng từ kho, tồn kho và giá vốn. SH5 không có phân hệ PR và PO, nên hai phân hệ này được xây trên SkySHV2.</w:t>
      </w:r>
    </w:p>
    <w:tbl>
      <w:tblPr>
        <w:tblW w:type="dxa" w:w="9638"/>
        <w:tblBorders>
          <w:top w:val="single" w:color="D9D9E0" w:sz="4"/>
          <w:left w:val="single" w:color="D9D9E0" w:sz="4"/>
          <w:bottom w:val="single" w:color="D9D9E0" w:sz="4"/>
          <w:right w:val="single" w:color="D9D9E0" w:sz="4"/>
          <w:insideH w:val="single" w:color="E4E4EC" w:sz="4"/>
          <w:insideV w:val="single" w:color="E4E4EC" w:sz="4"/>
        </w:tblBorders>
      </w:tblPr>
      <w:tblGrid>
        <w:gridCol w:w="4819"/>
        <w:gridCol w:w="4819"/>
      </w:tblGrid>
      <w:tr>
        <w:trPr>
          <w:tblHeader/>
        </w:trPr>
        <w:tc>
          <w:tcPr>
            <w:tcW w:type="dxa" w:w="4819"/>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SkySHV2 - lớp mở rộng</w:t>
            </w:r>
          </w:p>
        </w:tc>
        <w:tc>
          <w:tcPr>
            <w:tcW w:type="dxa" w:w="4819"/>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SH5 - lõi</w:t>
            </w:r>
          </w:p>
        </w:tc>
      </w:tr>
      <w:tr>
        <w:tc>
          <w:tcPr>
            <w:tcW w:type="dxa" w:w="4819"/>
            <w:tcMar>
              <w:top w:type="dxa" w:w="60"/>
              <w:left w:type="dxa" w:w="110"/>
              <w:bottom w:type="dxa" w:w="60"/>
              <w:right w:type="dxa" w:w="110"/>
            </w:tcMar>
          </w:tcPr>
          <w:p>
            <w:pPr>
              <w:spacing w:after="40"/>
            </w:pPr>
            <w:r>
              <w:rPr>
                <w:rFonts w:ascii="Calibri" w:cs="Calibri" w:eastAsia="Calibri" w:hAnsi="Calibri"/>
                <w:color w:val="3C3C50"/>
                <w:sz w:val="18"/>
                <w:szCs w:val="18"/>
              </w:rPr>
              <w:t xml:space="preserve">– Phiếu yêu cầu hàng (PR)</w:t>
            </w:r>
          </w:p>
          <w:p>
            <w:pPr>
              <w:spacing w:after="40"/>
            </w:pPr>
            <w:r>
              <w:rPr>
                <w:rFonts w:ascii="Calibri" w:cs="Calibri" w:eastAsia="Calibri" w:hAnsi="Calibri"/>
                <w:color w:val="3C3C50"/>
                <w:sz w:val="18"/>
                <w:szCs w:val="18"/>
              </w:rPr>
              <w:t xml:space="preserve">– Phiếu Consolidate PR</w:t>
            </w:r>
          </w:p>
          <w:p>
            <w:pPr>
              <w:spacing w:after="40"/>
            </w:pPr>
            <w:r>
              <w:rPr>
                <w:rFonts w:ascii="Calibri" w:cs="Calibri" w:eastAsia="Calibri" w:hAnsi="Calibri"/>
                <w:color w:val="3C3C50"/>
                <w:sz w:val="18"/>
                <w:szCs w:val="18"/>
              </w:rPr>
              <w:t xml:space="preserve">– Bảng phân bổ DC / NCC</w:t>
            </w:r>
          </w:p>
          <w:p>
            <w:pPr>
              <w:spacing w:after="40"/>
            </w:pPr>
            <w:r>
              <w:rPr>
                <w:rFonts w:ascii="Calibri" w:cs="Calibri" w:eastAsia="Calibri" w:hAnsi="Calibri"/>
                <w:color w:val="3C3C50"/>
                <w:sz w:val="18"/>
                <w:szCs w:val="18"/>
              </w:rPr>
              <w:t xml:space="preserve">– Phiếu đặt hàng nhà cung cấp (PO)</w:t>
            </w:r>
          </w:p>
        </w:tc>
        <w:tc>
          <w:tcPr>
            <w:tcW w:type="dxa" w:w="4819"/>
            <w:tcMar>
              <w:top w:type="dxa" w:w="60"/>
              <w:left w:type="dxa" w:w="110"/>
              <w:bottom w:type="dxa" w:w="60"/>
              <w:right w:type="dxa" w:w="110"/>
            </w:tcMar>
          </w:tcPr>
          <w:p>
            <w:pPr>
              <w:spacing w:after="40"/>
            </w:pPr>
            <w:r>
              <w:rPr>
                <w:rFonts w:ascii="Calibri" w:cs="Calibri" w:eastAsia="Calibri" w:hAnsi="Calibri"/>
                <w:color w:val="3C3C50"/>
                <w:sz w:val="18"/>
                <w:szCs w:val="18"/>
              </w:rPr>
              <w:t xml:space="preserve">– Master data (hàng hóa, kho, Correspondent)</w:t>
            </w:r>
          </w:p>
          <w:p>
            <w:pPr>
              <w:spacing w:after="40"/>
            </w:pPr>
            <w:r>
              <w:rPr>
                <w:rFonts w:ascii="Calibri" w:cs="Calibri" w:eastAsia="Calibri" w:hAnsi="Calibri"/>
                <w:color w:val="3C3C50"/>
                <w:sz w:val="18"/>
                <w:szCs w:val="18"/>
              </w:rPr>
              <w:t xml:space="preserve">– Phiếu nhập kho</w:t>
            </w:r>
          </w:p>
          <w:p>
            <w:pPr>
              <w:spacing w:after="40"/>
            </w:pPr>
            <w:r>
              <w:rPr>
                <w:rFonts w:ascii="Calibri" w:cs="Calibri" w:eastAsia="Calibri" w:hAnsi="Calibri"/>
                <w:color w:val="3C3C50"/>
                <w:sz w:val="18"/>
                <w:szCs w:val="18"/>
              </w:rPr>
              <w:t xml:space="preserve">– Phiếu xuất kho</w:t>
            </w:r>
          </w:p>
          <w:p>
            <w:pPr>
              <w:spacing w:after="40"/>
            </w:pPr>
            <w:r>
              <w:rPr>
                <w:rFonts w:ascii="Calibri" w:cs="Calibri" w:eastAsia="Calibri" w:hAnsi="Calibri"/>
                <w:color w:val="3C3C50"/>
                <w:sz w:val="18"/>
                <w:szCs w:val="18"/>
              </w:rPr>
              <w:t xml:space="preserve">– Phiếu sản xuất</w:t>
            </w:r>
          </w:p>
          <w:p>
            <w:pPr>
              <w:spacing w:after="40"/>
            </w:pPr>
            <w:r>
              <w:rPr>
                <w:rFonts w:ascii="Calibri" w:cs="Calibri" w:eastAsia="Calibri" w:hAnsi="Calibri"/>
                <w:color w:val="3C3C50"/>
                <w:sz w:val="18"/>
                <w:szCs w:val="18"/>
              </w:rPr>
              <w:t xml:space="preserve">– Phiếu xuất hủy</w:t>
            </w:r>
          </w:p>
          <w:p>
            <w:pPr>
              <w:spacing w:after="40"/>
            </w:pPr>
            <w:r>
              <w:rPr>
                <w:rFonts w:ascii="Calibri" w:cs="Calibri" w:eastAsia="Calibri" w:hAnsi="Calibri"/>
                <w:color w:val="3C3C50"/>
                <w:sz w:val="18"/>
                <w:szCs w:val="18"/>
              </w:rPr>
              <w:t xml:space="preserve">– Tồn kho và giá vốn</w:t>
            </w:r>
          </w:p>
        </w:tc>
      </w:tr>
    </w:tbl>
    <w:p>
      <w:pPr>
        <w:spacing w:after="140"/>
      </w:pPr>
    </w:p>
    <w:tbl>
      <w:tblPr>
        <w:tblW w:type="dxa" w:w="9638"/>
        <w:tblBorders>
          <w:top w:val="single" w:color="8A4F00" w:sz="4"/>
          <w:left w:val="single" w:color="8A4F00" w:sz="18"/>
          <w:bottom w:val="single" w:color="8A4F00" w:sz="4"/>
          <w:right w:val="single" w:color="8A4F00" w:sz="4"/>
          <w:insideH w:val="none" w:color="FFFFFF" w:sz="0"/>
          <w:insideV w:val="none" w:color="FFFFFF" w:sz="0"/>
        </w:tblBorders>
      </w:tblPr>
      <w:tblGrid>
        <w:gridCol w:w="9638"/>
      </w:tblGrid>
      <w:tr>
        <w:tc>
          <w:tcPr>
            <w:tcW w:type="dxa" w:w="9638"/>
            <w:shd w:fill="FBF3E6" w:color="auto" w:val="clear"/>
            <w:tcMar>
              <w:top w:type="dxa" w:w="120"/>
              <w:left w:type="dxa" w:w="160"/>
              <w:bottom w:type="dxa" w:w="120"/>
              <w:right w:type="dxa" w:w="160"/>
            </w:tcMar>
          </w:tcPr>
          <w:p>
            <w:pPr>
              <w:spacing w:after="60" w:before="20"/>
            </w:pPr>
            <w:r>
              <w:rPr>
                <w:rFonts w:ascii="Calibri" w:cs="Calibri" w:eastAsia="Calibri" w:hAnsi="Calibri"/>
                <w:b/>
                <w:bCs/>
                <w:color w:val="8A4F00"/>
                <w:sz w:val="16"/>
                <w:szCs w:val="16"/>
              </w:rPr>
              <w:t xml:space="preserve">GIẢ ĐỊNH CẦN XÁC NHẬN</w:t>
            </w:r>
          </w:p>
          <w:p>
            <w:pPr>
              <w:spacing w:after="20" w:line="264"/>
            </w:pPr>
            <w:r>
              <w:rPr>
                <w:rFonts w:ascii="Calibri" w:cs="Calibri" w:eastAsia="Calibri" w:hAnsi="Calibri"/>
                <w:color w:val="6B3F00"/>
                <w:sz w:val="19"/>
                <w:szCs w:val="19"/>
              </w:rPr>
              <w:t xml:space="preserve">Tài liệu giả định SkySHV2 truy cập trực tiếp cùng nguồn dữ liệu SH5, không qua tầng đồng bộ trung gian. Nếu giả định này sai, cần bổ sung phần kiến trúc tích hợp (độ trễ tồn kho, đồng bộ master data, trường tham chiếu) trước khi phát triển.</w:t>
            </w:r>
          </w:p>
        </w:tc>
      </w:tr>
    </w:tbl>
    <w:p>
      <w:pPr>
        <w:spacing w:after="140"/>
      </w:pPr>
    </w:p>
    <w:p>
      <w:pPr>
        <w:spacing w:after="120" w:before="0" w:line="264"/>
      </w:pPr>
      <w:r>
        <w:rPr>
          <w:rFonts w:ascii="Calibri" w:cs="Calibri" w:eastAsia="Calibri" w:hAnsi="Calibri"/>
          <w:color w:val="3C3C50"/>
          <w:sz w:val="20"/>
          <w:szCs w:val="20"/>
        </w:rPr>
        <w:t xml:space="preserve">Giá hàng hóa do SH5 tính theo giá vốn tại thời điểm ghi nhận chứng từ. SkySHV2 không tính và không quyết định giá.</w:t>
      </w:r>
    </w:p>
    <w:p>
      <w:pPr>
        <w:pStyle w:val="Heading1"/>
        <w:pBdr>
          <w:bottom w:val="single" w:color="C01A1F" w:sz="12"/>
        </w:pBdr>
        <w:spacing w:after="160" w:before="360"/>
      </w:pPr>
      <w:r>
        <w:rPr>
          <w:rFonts w:ascii="Calibri" w:cs="Calibri" w:eastAsia="Calibri" w:hAnsi="Calibri"/>
          <w:b/>
          <w:bCs/>
          <w:color w:val="C01A1F"/>
          <w:sz w:val="26"/>
          <w:szCs w:val="26"/>
        </w:rPr>
        <w:t xml:space="preserve">03.  </w:t>
      </w:r>
      <w:r>
        <w:rPr>
          <w:rFonts w:ascii="Calibri" w:cs="Calibri" w:eastAsia="Calibri" w:hAnsi="Calibri"/>
          <w:b/>
          <w:bCs/>
          <w:color w:val="0C0C14"/>
          <w:sz w:val="26"/>
          <w:szCs w:val="26"/>
        </w:rPr>
        <w:t xml:space="preserve">Tổ chức kho và mô hình Correspondent</w:t>
      </w:r>
    </w:p>
    <w:p>
      <w:pPr>
        <w:spacing w:after="120" w:before="0" w:line="264"/>
      </w:pPr>
      <w:r>
        <w:rPr>
          <w:rFonts w:ascii="Calibri" w:cs="Calibri" w:eastAsia="Calibri" w:hAnsi="Calibri"/>
          <w:color w:val="3C3C50"/>
          <w:sz w:val="20"/>
          <w:szCs w:val="20"/>
        </w:rPr>
        <w:t xml:space="preserve">Correspondent trong SH5 là mô hình đối tác. Mỗi đơn vị trong hệ thống được xem là nhà cung cấp của đơn vị còn lại. Mỗi cửa hàng là một Correspondent. Toàn bộ kho trung tâm là một Correspondent duy nhất, không tách theo từng kho.</w:t>
      </w:r>
    </w:p>
    <w:tbl>
      <w:tblPr>
        <w:tblW w:type="dxa" w:w="9638"/>
        <w:tblBorders>
          <w:top w:val="single" w:color="D9D9E0" w:sz="4"/>
          <w:left w:val="single" w:color="D9D9E0" w:sz="4"/>
          <w:bottom w:val="single" w:color="D9D9E0" w:sz="4"/>
          <w:right w:val="single" w:color="D9D9E0" w:sz="4"/>
          <w:insideH w:val="single" w:color="E4E4EC" w:sz="4"/>
          <w:insideV w:val="single" w:color="E4E4EC" w:sz="4"/>
        </w:tblBorders>
      </w:tblPr>
      <w:tblGrid>
        <w:gridCol w:w="4819"/>
        <w:gridCol w:w="4819"/>
      </w:tblGrid>
      <w:tr>
        <w:trPr>
          <w:tblHeader/>
        </w:trPr>
        <w:tc>
          <w:tcPr>
            <w:tcW w:type="dxa" w:w="4819"/>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Kho trung tâm (DC) - 10 kho, 1 Correspondent</w:t>
            </w:r>
          </w:p>
        </w:tc>
        <w:tc>
          <w:tcPr>
            <w:tcW w:type="dxa" w:w="4819"/>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Kho cửa hàng (mỗi Location) - 8 kho, 1 Correspondent</w:t>
            </w:r>
          </w:p>
        </w:tc>
      </w:tr>
      <w:tr>
        <w:tc>
          <w:tcPr>
            <w:tcW w:type="dxa" w:w="4819"/>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Kho đông · Kho sauce · Kho rượu · Kho rau · Kho gia vị · Kho hóa phẩm · Kho CCDC · Kho MKT · Kho R&amp;D · Kho QC</w:t>
            </w:r>
          </w:p>
        </w:tc>
        <w:tc>
          <w:tcPr>
            <w:tcW w:type="dxa" w:w="4819"/>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Kho bia rượu · Kho chất đốt · Kho công cụ · Kho gia vị · Kho hóa phẩm · Kho marketing · Kho quầy · Kho thực phẩm</w:t>
            </w:r>
          </w:p>
        </w:tc>
      </w:tr>
    </w:tbl>
    <w:p>
      <w:pPr>
        <w:spacing w:after="140"/>
      </w:pPr>
    </w:p>
    <w:p>
      <w:pPr>
        <w:spacing w:after="120" w:before="0" w:line="264"/>
      </w:pPr>
      <w:r>
        <w:rPr>
          <w:rFonts w:ascii="Calibri" w:cs="Calibri" w:eastAsia="Calibri" w:hAnsi="Calibri"/>
          <w:color w:val="3C3C50"/>
          <w:sz w:val="20"/>
          <w:szCs w:val="20"/>
        </w:rPr>
        <w:t xml:space="preserve">Kho trung tâm có hoạt động chế biến. Bán thành phẩm được xử lý như một mặt hàng bình thường. Khác biệt duy nhất là phiếu sản xuất đặt tại kho DC, không đặt tại kho cửa hàng. Khi xuống cửa hàng, bán thành phẩm được dùng làm nguyên vật liệu chế biến món.</w:t>
      </w:r>
    </w:p>
    <w:p>
      <w:pPr>
        <w:pStyle w:val="Heading1"/>
        <w:pBdr>
          <w:bottom w:val="single" w:color="C01A1F" w:sz="12"/>
        </w:pBdr>
        <w:spacing w:after="160" w:before="360"/>
      </w:pPr>
      <w:r>
        <w:rPr>
          <w:rFonts w:ascii="Calibri" w:cs="Calibri" w:eastAsia="Calibri" w:hAnsi="Calibri"/>
          <w:b/>
          <w:bCs/>
          <w:color w:val="C01A1F"/>
          <w:sz w:val="26"/>
          <w:szCs w:val="26"/>
        </w:rPr>
        <w:t xml:space="preserve">04.  </w:t>
      </w:r>
      <w:r>
        <w:rPr>
          <w:rFonts w:ascii="Calibri" w:cs="Calibri" w:eastAsia="Calibri" w:hAnsi="Calibri"/>
          <w:b/>
          <w:bCs/>
          <w:color w:val="0C0C14"/>
          <w:sz w:val="26"/>
          <w:szCs w:val="26"/>
        </w:rPr>
        <w:t xml:space="preserve">Vai trò tham gia</w:t>
      </w:r>
    </w:p>
    <w:tbl>
      <w:tblPr>
        <w:tblW w:type="dxa" w:w="9638"/>
        <w:tblBorders>
          <w:top w:val="single" w:color="D9D9E0" w:sz="4"/>
          <w:left w:val="single" w:color="D9D9E0" w:sz="4"/>
          <w:bottom w:val="single" w:color="D9D9E0" w:sz="4"/>
          <w:right w:val="single" w:color="D9D9E0" w:sz="4"/>
          <w:insideH w:val="single" w:color="E4E4EC" w:sz="4"/>
          <w:insideV w:val="single" w:color="E4E4EC" w:sz="4"/>
        </w:tblBorders>
      </w:tblPr>
      <w:tblGrid>
        <w:gridCol w:w="2200"/>
        <w:gridCol w:w="1900"/>
        <w:gridCol w:w="5538"/>
      </w:tblGrid>
      <w:tr>
        <w:trPr>
          <w:tblHeader/>
        </w:trPr>
        <w:tc>
          <w:tcPr>
            <w:tcW w:type="dxa" w:w="2200"/>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Vai trò</w:t>
            </w:r>
          </w:p>
        </w:tc>
        <w:tc>
          <w:tcPr>
            <w:tcW w:type="dxa" w:w="1900"/>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Đơn vị</w:t>
            </w:r>
          </w:p>
        </w:tc>
        <w:tc>
          <w:tcPr>
            <w:tcW w:type="dxa" w:w="5538"/>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Trách nhiệm</w:t>
            </w:r>
          </w:p>
        </w:tc>
      </w:tr>
      <w:tr>
        <w:tc>
          <w:tcPr>
            <w:tcW w:type="dxa" w:w="2200"/>
            <w:tcMar>
              <w:top w:type="dxa" w:w="60"/>
              <w:left w:type="dxa" w:w="110"/>
              <w:bottom w:type="dxa" w:w="60"/>
              <w:right w:type="dxa" w:w="110"/>
            </w:tcMar>
          </w:tcPr>
          <w:p>
            <w:pPr>
              <w:spacing w:after="40" w:before="40" w:line="252"/>
            </w:pPr>
            <w:r>
              <w:rPr>
                <w:rFonts w:ascii="Calibri" w:cs="Calibri" w:eastAsia="Calibri" w:hAnsi="Calibri"/>
                <w:b/>
                <w:bCs/>
                <w:color w:val="3C3C50"/>
                <w:sz w:val="18"/>
                <w:szCs w:val="18"/>
              </w:rPr>
              <w:t xml:space="preserve">Nhân viên bar / bếp</w:t>
            </w:r>
          </w:p>
        </w:tc>
        <w:tc>
          <w:tcPr>
            <w:tcW w:type="dxa" w:w="1900"/>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Cửa hàng</w:t>
            </w:r>
          </w:p>
        </w:tc>
        <w:tc>
          <w:tcPr>
            <w:tcW w:type="dxa" w:w="5538"/>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Lập PR theo tồn kho local. Lập phiếu nhập khi hàng về.</w:t>
            </w:r>
          </w:p>
        </w:tc>
      </w:tr>
      <w:tr>
        <w:tc>
          <w:tcPr>
            <w:tcW w:type="dxa" w:w="22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3C3C50"/>
                <w:sz w:val="18"/>
                <w:szCs w:val="18"/>
              </w:rPr>
              <w:t xml:space="preserve">Nhân viên thu mua</w:t>
            </w:r>
          </w:p>
        </w:tc>
        <w:tc>
          <w:tcPr>
            <w:tcW w:type="dxa" w:w="1900"/>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Văn phòng trung tâm</w:t>
            </w:r>
          </w:p>
        </w:tc>
        <w:tc>
          <w:tcPr>
            <w:tcW w:type="dxa" w:w="55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Chọn PR để consolidate. Sửa số lượng trước khi xác nhận. Phân bổ nguồn hàng thủ công. Lập PO.</w:t>
            </w:r>
          </w:p>
        </w:tc>
      </w:tr>
      <w:tr>
        <w:tc>
          <w:tcPr>
            <w:tcW w:type="dxa" w:w="2200"/>
            <w:tcMar>
              <w:top w:type="dxa" w:w="60"/>
              <w:left w:type="dxa" w:w="110"/>
              <w:bottom w:type="dxa" w:w="60"/>
              <w:right w:type="dxa" w:w="110"/>
            </w:tcMar>
          </w:tcPr>
          <w:p>
            <w:pPr>
              <w:spacing w:after="40" w:before="40" w:line="252"/>
            </w:pPr>
            <w:r>
              <w:rPr>
                <w:rFonts w:ascii="Calibri" w:cs="Calibri" w:eastAsia="Calibri" w:hAnsi="Calibri"/>
                <w:b/>
                <w:bCs/>
                <w:color w:val="3C3C50"/>
                <w:sz w:val="18"/>
                <w:szCs w:val="18"/>
              </w:rPr>
              <w:t xml:space="preserve">Nhân viên kho DC</w:t>
            </w:r>
          </w:p>
        </w:tc>
        <w:tc>
          <w:tcPr>
            <w:tcW w:type="dxa" w:w="1900"/>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Văn phòng trung tâm</w:t>
            </w:r>
          </w:p>
        </w:tc>
        <w:tc>
          <w:tcPr>
            <w:tcW w:type="dxa" w:w="5538"/>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Lập phiếu sản xuất, phiếu nhập từ NCC, phiếu xuất hủy trên SH5. Quản lý tồn kho DC.</w:t>
            </w:r>
          </w:p>
        </w:tc>
      </w:tr>
    </w:tbl>
    <w:p>
      <w:pPr>
        <w:sectPr>
          <w:footerReference w:type="default" r:id="rId7"/>
          <w:pgSz w:w="11906" w:h="16838" w:orient="portrait"/>
          <w:pgMar w:top="1134" w:right="1134" w:bottom="1134" w:left="1134" w:header="708" w:footer="708" w:gutter="0"/>
          <w:pgNumType/>
          <w:docGrid w:linePitch="360"/>
        </w:sectPr>
      </w:pPr>
    </w:p>
    <w:p>
      <w:pPr>
        <w:pStyle w:val="Heading1"/>
        <w:pBdr>
          <w:bottom w:val="single" w:color="C01A1F" w:sz="12"/>
        </w:pBdr>
        <w:spacing w:after="160" w:before="360"/>
      </w:pPr>
      <w:r>
        <w:rPr>
          <w:rFonts w:ascii="Calibri" w:cs="Calibri" w:eastAsia="Calibri" w:hAnsi="Calibri"/>
          <w:b/>
          <w:bCs/>
          <w:color w:val="C01A1F"/>
          <w:sz w:val="26"/>
          <w:szCs w:val="26"/>
        </w:rPr>
        <w:t xml:space="preserve">05.  </w:t>
      </w:r>
      <w:r>
        <w:rPr>
          <w:rFonts w:ascii="Calibri" w:cs="Calibri" w:eastAsia="Calibri" w:hAnsi="Calibri"/>
          <w:b/>
          <w:bCs/>
          <w:color w:val="0C0C14"/>
          <w:sz w:val="26"/>
          <w:szCs w:val="26"/>
        </w:rPr>
        <w:t xml:space="preserve">Sơ đồ luồng chính</w:t>
      </w:r>
    </w:p>
    <w:p>
      <w:pPr>
        <w:spacing w:after="80" w:before="120"/>
        <w:jc w:val="center"/>
      </w:pPr>
      <w:r>
        <w:drawing>
          <wp:inline distT="0" distB="0" distL="0" distR="0">
            <wp:extent cx="9715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715500" cy="4572000"/>
                    </a:xfrm>
                    <a:prstGeom prst="rect">
                      <a:avLst/>
                    </a:prstGeom>
                  </pic:spPr>
                </pic:pic>
              </a:graphicData>
            </a:graphic>
          </wp:inline>
        </w:drawing>
      </w:r>
    </w:p>
    <w:p>
      <w:pPr>
        <w:spacing w:after="160"/>
        <w:jc w:val="center"/>
      </w:pPr>
      <w:r>
        <w:rPr>
          <w:rFonts w:ascii="Calibri" w:cs="Calibri" w:eastAsia="Calibri" w:hAnsi="Calibri"/>
          <w:i/>
          <w:iCs/>
          <w:color w:val="6C6C80"/>
          <w:sz w:val="17"/>
          <w:szCs w:val="17"/>
        </w:rPr>
        <w:t xml:space="preserve">Hình 1. Luồng chính từ lập PR đến sinh chứng từ. Nhánh PO giao về kho DC xem Hình 2.</w:t>
      </w:r>
    </w:p>
    <w:p>
      <w:pPr>
        <w:spacing w:after="120" w:before="0" w:line="264"/>
      </w:pPr>
      <w:r>
        <w:rPr>
          <w:rFonts w:ascii="Calibri" w:cs="Calibri" w:eastAsia="Calibri" w:hAnsi="Calibri"/>
          <w:color w:val="6C6C80"/>
          <w:sz w:val="18"/>
          <w:szCs w:val="18"/>
        </w:rPr>
        <w:t xml:space="preserve">Chú giải: viền xanh - thao tác tại cửa hàng; viền đỏ - thao tác trên SkySHV2; viền xám - chứng từ và tồn kho SH5; viền đứt nét - nằm ngoài phạm vi SkySHV2.</w:t>
      </w:r>
    </w:p>
    <w:p>
      <w:pPr>
        <w:sectPr>
          <w:footerReference w:type="default" r:id="rId8"/>
          <w:pgSz w:w="16838" w:h="11906" w:orient="landscape"/>
          <w:pgMar w:top="900" w:right="720" w:bottom="900" w:left="720" w:header="708" w:footer="708" w:gutter="0"/>
          <w:pgNumType/>
          <w:docGrid w:linePitch="360"/>
        </w:sectPr>
      </w:pPr>
    </w:p>
    <w:p>
      <w:pPr>
        <w:pStyle w:val="Heading1"/>
        <w:pBdr>
          <w:bottom w:val="single" w:color="C01A1F" w:sz="12"/>
        </w:pBdr>
        <w:spacing w:after="160" w:before="360"/>
      </w:pPr>
      <w:r>
        <w:rPr>
          <w:rFonts w:ascii="Calibri" w:cs="Calibri" w:eastAsia="Calibri" w:hAnsi="Calibri"/>
          <w:b/>
          <w:bCs/>
          <w:color w:val="C01A1F"/>
          <w:sz w:val="26"/>
          <w:szCs w:val="26"/>
        </w:rPr>
        <w:t xml:space="preserve">06.  </w:t>
      </w:r>
      <w:r>
        <w:rPr>
          <w:rFonts w:ascii="Calibri" w:cs="Calibri" w:eastAsia="Calibri" w:hAnsi="Calibri"/>
          <w:b/>
          <w:bCs/>
          <w:color w:val="0C0C14"/>
          <w:sz w:val="26"/>
          <w:szCs w:val="26"/>
        </w:rPr>
        <w:t xml:space="preserve">Mô tả chi tiết các bước</w:t>
      </w:r>
    </w:p>
    <w:tbl>
      <w:tblPr>
        <w:tblW w:type="dxa" w:w="9638"/>
        <w:tblBorders>
          <w:top w:val="single" w:color="E4E4EC" w:sz="4"/>
          <w:left w:val="single" w:color="C01A1F" w:sz="18"/>
          <w:bottom w:val="single" w:color="E4E4EC" w:sz="4"/>
          <w:right w:val="single" w:color="E4E4EC" w:sz="4"/>
          <w:insideH w:val="none" w:color="FFFFFF" w:sz="0"/>
          <w:insideV w:val="none" w:color="FFFFFF" w:sz="0"/>
        </w:tblBorders>
      </w:tblPr>
      <w:tblGrid>
        <w:gridCol w:w="9638"/>
      </w:tblGrid>
      <w:tr>
        <w:tc>
          <w:tcPr>
            <w:tcW w:type="dxa" w:w="9638"/>
            <w:tcMar>
              <w:top w:type="dxa" w:w="140"/>
              <w:left w:type="dxa" w:w="180"/>
              <w:bottom w:type="dxa" w:w="120"/>
              <w:right w:type="dxa" w:w="160"/>
            </w:tcMar>
          </w:tcPr>
          <w:p>
            <w:pPr>
              <w:spacing w:after="60" w:before="0"/>
            </w:pPr>
            <w:r>
              <w:rPr>
                <w:rFonts w:ascii="Calibri" w:cs="Calibri" w:eastAsia="Calibri" w:hAnsi="Calibri"/>
                <w:b/>
                <w:bCs/>
                <w:color w:val="C01A1F"/>
                <w:sz w:val="19"/>
                <w:szCs w:val="19"/>
              </w:rPr>
              <w:t xml:space="preserve">B1  </w:t>
            </w:r>
            <w:r>
              <w:rPr>
                <w:rFonts w:ascii="Calibri" w:cs="Calibri" w:eastAsia="Calibri" w:hAnsi="Calibri"/>
                <w:b/>
                <w:bCs/>
                <w:color w:val="0C0C14"/>
                <w:sz w:val="21"/>
                <w:szCs w:val="21"/>
              </w:rPr>
              <w:t xml:space="preserve">Lập phiếu yêu cầu hàng (PR)</w:t>
            </w:r>
            <w:r>
              <w:rPr>
                <w:rFonts w:ascii="Calibri" w:cs="Calibri" w:eastAsia="Calibri" w:hAnsi="Calibri"/>
                <w:color w:val="6C6C80"/>
                <w:sz w:val="16"/>
                <w:szCs w:val="16"/>
              </w:rPr>
              <w:t xml:space="preserve">   Nhân viên bar / bếp · SkySHV2</w:t>
            </w:r>
          </w:p>
          <w:p>
            <w:pPr>
              <w:spacing w:after="60" w:line="264"/>
              <w:ind w:left="200" w:hanging="0"/>
            </w:pPr>
            <w:r>
              <w:rPr>
                <w:rFonts w:ascii="Calibri" w:cs="Calibri" w:eastAsia="Calibri" w:hAnsi="Calibri"/>
                <w:b/>
                <w:bCs/>
                <w:color w:val="6C6C80"/>
                <w:sz w:val="19"/>
                <w:szCs w:val="19"/>
              </w:rPr>
              <w:t xml:space="preserve">Đầu vào: </w:t>
            </w:r>
            <w:r>
              <w:rPr>
                <w:rFonts w:ascii="Calibri" w:cs="Calibri" w:eastAsia="Calibri" w:hAnsi="Calibri"/>
                <w:color w:val="3C3C50"/>
                <w:sz w:val="19"/>
                <w:szCs w:val="19"/>
              </w:rPr>
              <w:t xml:space="preserve">Tồn kho local của cửa hàng, lấy từ SH5.</w:t>
            </w:r>
          </w:p>
          <w:p>
            <w:pPr>
              <w:spacing w:after="60" w:line="264"/>
              <w:ind w:left="200" w:hanging="0"/>
            </w:pPr>
            <w:r>
              <w:rPr>
                <w:rFonts w:ascii="Calibri" w:cs="Calibri" w:eastAsia="Calibri" w:hAnsi="Calibri"/>
                <w:b/>
                <w:bCs/>
                <w:color w:val="6C6C80"/>
                <w:sz w:val="19"/>
                <w:szCs w:val="19"/>
              </w:rPr>
              <w:t xml:space="preserve">Thao tác: </w:t>
            </w:r>
            <w:r>
              <w:rPr>
                <w:rFonts w:ascii="Calibri" w:cs="Calibri" w:eastAsia="Calibri" w:hAnsi="Calibri"/>
                <w:color w:val="3C3C50"/>
                <w:sz w:val="19"/>
                <w:szCs w:val="19"/>
              </w:rPr>
              <w:t xml:space="preserve">Nhân viên tạo phiếu mới, chọn mặt hàng và nhập số lượng yêu cầu. Mỗi dòng chỉ định một kho đích tại cửa hàng. Một phiếu có thể chứa nhiều kho đích khác nhau.</w:t>
            </w:r>
          </w:p>
          <w:p>
            <w:pPr>
              <w:spacing w:after="60" w:line="264"/>
              <w:ind w:left="200" w:hanging="0"/>
            </w:pPr>
            <w:r>
              <w:rPr>
                <w:rFonts w:ascii="Calibri" w:cs="Calibri" w:eastAsia="Calibri" w:hAnsi="Calibri"/>
                <w:b/>
                <w:bCs/>
                <w:color w:val="6C6C80"/>
                <w:sz w:val="19"/>
                <w:szCs w:val="19"/>
              </w:rPr>
              <w:t xml:space="preserve">Đầu ra: </w:t>
            </w:r>
            <w:r>
              <w:rPr>
                <w:rFonts w:ascii="Calibri" w:cs="Calibri" w:eastAsia="Calibri" w:hAnsi="Calibri"/>
                <w:color w:val="3C3C50"/>
                <w:sz w:val="19"/>
                <w:szCs w:val="19"/>
              </w:rPr>
              <w:t xml:space="preserve">Phiếu PR ở trạng thái Nháp.</w:t>
            </w:r>
          </w:p>
          <w:p>
            <w:pPr>
              <w:spacing w:after="60" w:line="264"/>
              <w:ind w:left="200" w:hanging="0"/>
            </w:pPr>
            <w:r>
              <w:rPr>
                <w:rFonts w:ascii="Calibri" w:cs="Calibri" w:eastAsia="Calibri" w:hAnsi="Calibri"/>
                <w:b/>
                <w:bCs/>
                <w:color w:val="6C6C80"/>
                <w:sz w:val="19"/>
                <w:szCs w:val="19"/>
              </w:rPr>
              <w:t xml:space="preserve">Quy tắc: </w:t>
            </w:r>
            <w:r>
              <w:rPr>
                <w:rFonts w:ascii="Calibri" w:cs="Calibri" w:eastAsia="Calibri" w:hAnsi="Calibri"/>
                <w:color w:val="3C3C50"/>
                <w:sz w:val="19"/>
                <w:szCs w:val="19"/>
              </w:rPr>
              <w:t xml:space="preserve">BR-01, BR-02</w:t>
            </w:r>
          </w:p>
        </w:tc>
      </w:tr>
    </w:tbl>
    <w:p>
      <w:pPr>
        <w:spacing w:after="120"/>
      </w:pPr>
    </w:p>
    <w:tbl>
      <w:tblPr>
        <w:tblW w:type="dxa" w:w="9638"/>
        <w:tblBorders>
          <w:top w:val="single" w:color="E4E4EC" w:sz="4"/>
          <w:left w:val="single" w:color="C01A1F" w:sz="18"/>
          <w:bottom w:val="single" w:color="E4E4EC" w:sz="4"/>
          <w:right w:val="single" w:color="E4E4EC" w:sz="4"/>
          <w:insideH w:val="none" w:color="FFFFFF" w:sz="0"/>
          <w:insideV w:val="none" w:color="FFFFFF" w:sz="0"/>
        </w:tblBorders>
      </w:tblPr>
      <w:tblGrid>
        <w:gridCol w:w="9638"/>
      </w:tblGrid>
      <w:tr>
        <w:tc>
          <w:tcPr>
            <w:tcW w:type="dxa" w:w="9638"/>
            <w:tcMar>
              <w:top w:type="dxa" w:w="140"/>
              <w:left w:type="dxa" w:w="180"/>
              <w:bottom w:type="dxa" w:w="120"/>
              <w:right w:type="dxa" w:w="160"/>
            </w:tcMar>
          </w:tcPr>
          <w:p>
            <w:pPr>
              <w:spacing w:after="60" w:before="0"/>
            </w:pPr>
            <w:r>
              <w:rPr>
                <w:rFonts w:ascii="Calibri" w:cs="Calibri" w:eastAsia="Calibri" w:hAnsi="Calibri"/>
                <w:b/>
                <w:bCs/>
                <w:color w:val="C01A1F"/>
                <w:sz w:val="19"/>
                <w:szCs w:val="19"/>
              </w:rPr>
              <w:t xml:space="preserve">B2  </w:t>
            </w:r>
            <w:r>
              <w:rPr>
                <w:rFonts w:ascii="Calibri" w:cs="Calibri" w:eastAsia="Calibri" w:hAnsi="Calibri"/>
                <w:b/>
                <w:bCs/>
                <w:color w:val="0C0C14"/>
                <w:sz w:val="21"/>
                <w:szCs w:val="21"/>
              </w:rPr>
              <w:t xml:space="preserve">Xác nhận và gửi lên văn phòng trung tâm</w:t>
            </w:r>
            <w:r>
              <w:rPr>
                <w:rFonts w:ascii="Calibri" w:cs="Calibri" w:eastAsia="Calibri" w:hAnsi="Calibri"/>
                <w:color w:val="6C6C80"/>
                <w:sz w:val="16"/>
                <w:szCs w:val="16"/>
              </w:rPr>
              <w:t xml:space="preserve">   Nhân viên bar / bếp · SkySHV2</w:t>
            </w:r>
          </w:p>
          <w:p>
            <w:pPr>
              <w:spacing w:after="60" w:line="264"/>
              <w:ind w:left="200" w:hanging="0"/>
            </w:pPr>
            <w:r>
              <w:rPr>
                <w:rFonts w:ascii="Calibri" w:cs="Calibri" w:eastAsia="Calibri" w:hAnsi="Calibri"/>
                <w:b/>
                <w:bCs/>
                <w:color w:val="6C6C80"/>
                <w:sz w:val="19"/>
                <w:szCs w:val="19"/>
              </w:rPr>
              <w:t xml:space="preserve">Thao tác: </w:t>
            </w:r>
            <w:r>
              <w:rPr>
                <w:rFonts w:ascii="Calibri" w:cs="Calibri" w:eastAsia="Calibri" w:hAnsi="Calibri"/>
                <w:color w:val="3C3C50"/>
                <w:sz w:val="19"/>
                <w:szCs w:val="19"/>
              </w:rPr>
              <w:t xml:space="preserve">Nhân viên xác nhận phiếu. Phiếu chuyển sang trạng thái Mở và xuất hiện trong danh sách chờ xử lý của thu mua.</w:t>
            </w:r>
          </w:p>
          <w:p>
            <w:pPr>
              <w:spacing w:after="60" w:line="264"/>
              <w:ind w:left="200" w:hanging="0"/>
            </w:pPr>
            <w:r>
              <w:rPr>
                <w:rFonts w:ascii="Calibri" w:cs="Calibri" w:eastAsia="Calibri" w:hAnsi="Calibri"/>
                <w:b/>
                <w:bCs/>
                <w:color w:val="6C6C80"/>
                <w:sz w:val="19"/>
                <w:szCs w:val="19"/>
              </w:rPr>
              <w:t xml:space="preserve">Đầu ra: </w:t>
            </w:r>
            <w:r>
              <w:rPr>
                <w:rFonts w:ascii="Calibri" w:cs="Calibri" w:eastAsia="Calibri" w:hAnsi="Calibri"/>
                <w:color w:val="3C3C50"/>
                <w:sz w:val="19"/>
                <w:szCs w:val="19"/>
              </w:rPr>
              <w:t xml:space="preserve">PR trạng thái Mở.</w:t>
            </w:r>
          </w:p>
          <w:p>
            <w:pPr>
              <w:spacing w:after="60" w:line="264"/>
              <w:ind w:left="200" w:hanging="0"/>
            </w:pPr>
            <w:r>
              <w:rPr>
                <w:rFonts w:ascii="Calibri" w:cs="Calibri" w:eastAsia="Calibri" w:hAnsi="Calibri"/>
                <w:b/>
                <w:bCs/>
                <w:color w:val="6C6C80"/>
                <w:sz w:val="19"/>
                <w:szCs w:val="19"/>
              </w:rPr>
              <w:t xml:space="preserve">Quy tắc: </w:t>
            </w:r>
            <w:r>
              <w:rPr>
                <w:rFonts w:ascii="Calibri" w:cs="Calibri" w:eastAsia="Calibri" w:hAnsi="Calibri"/>
                <w:color w:val="3C3C50"/>
                <w:sz w:val="19"/>
                <w:szCs w:val="19"/>
              </w:rPr>
              <w:t xml:space="preserve">BR-04</w:t>
            </w:r>
          </w:p>
        </w:tc>
      </w:tr>
    </w:tbl>
    <w:p>
      <w:pPr>
        <w:spacing w:after="120"/>
      </w:pPr>
    </w:p>
    <w:tbl>
      <w:tblPr>
        <w:tblW w:type="dxa" w:w="9638"/>
        <w:tblBorders>
          <w:top w:val="single" w:color="E4E4EC" w:sz="4"/>
          <w:left w:val="single" w:color="C01A1F" w:sz="18"/>
          <w:bottom w:val="single" w:color="E4E4EC" w:sz="4"/>
          <w:right w:val="single" w:color="E4E4EC" w:sz="4"/>
          <w:insideH w:val="none" w:color="FFFFFF" w:sz="0"/>
          <w:insideV w:val="none" w:color="FFFFFF" w:sz="0"/>
        </w:tblBorders>
      </w:tblPr>
      <w:tblGrid>
        <w:gridCol w:w="9638"/>
      </w:tblGrid>
      <w:tr>
        <w:tc>
          <w:tcPr>
            <w:tcW w:type="dxa" w:w="9638"/>
            <w:tcMar>
              <w:top w:type="dxa" w:w="140"/>
              <w:left w:type="dxa" w:w="180"/>
              <w:bottom w:type="dxa" w:w="120"/>
              <w:right w:type="dxa" w:w="160"/>
            </w:tcMar>
          </w:tcPr>
          <w:p>
            <w:pPr>
              <w:spacing w:after="60" w:before="0"/>
            </w:pPr>
            <w:r>
              <w:rPr>
                <w:rFonts w:ascii="Calibri" w:cs="Calibri" w:eastAsia="Calibri" w:hAnsi="Calibri"/>
                <w:b/>
                <w:bCs/>
                <w:color w:val="C01A1F"/>
                <w:sz w:val="19"/>
                <w:szCs w:val="19"/>
              </w:rPr>
              <w:t xml:space="preserve">B3  </w:t>
            </w:r>
            <w:r>
              <w:rPr>
                <w:rFonts w:ascii="Calibri" w:cs="Calibri" w:eastAsia="Calibri" w:hAnsi="Calibri"/>
                <w:b/>
                <w:bCs/>
                <w:color w:val="0C0C14"/>
                <w:sz w:val="21"/>
                <w:szCs w:val="21"/>
              </w:rPr>
              <w:t xml:space="preserve">Tạo phiếu Consolidate PR</w:t>
            </w:r>
            <w:r>
              <w:rPr>
                <w:rFonts w:ascii="Calibri" w:cs="Calibri" w:eastAsia="Calibri" w:hAnsi="Calibri"/>
                <w:color w:val="6C6C80"/>
                <w:sz w:val="16"/>
                <w:szCs w:val="16"/>
              </w:rPr>
              <w:t xml:space="preserve">   Nhân viên thu mua · SkySHV2</w:t>
            </w:r>
          </w:p>
          <w:p>
            <w:pPr>
              <w:spacing w:after="60" w:line="264"/>
              <w:ind w:left="200" w:hanging="0"/>
            </w:pPr>
            <w:r>
              <w:rPr>
                <w:rFonts w:ascii="Calibri" w:cs="Calibri" w:eastAsia="Calibri" w:hAnsi="Calibri"/>
                <w:b/>
                <w:bCs/>
                <w:color w:val="6C6C80"/>
                <w:sz w:val="19"/>
                <w:szCs w:val="19"/>
              </w:rPr>
              <w:t xml:space="preserve">Đầu vào: </w:t>
            </w:r>
            <w:r>
              <w:rPr>
                <w:rFonts w:ascii="Calibri" w:cs="Calibri" w:eastAsia="Calibri" w:hAnsi="Calibri"/>
                <w:color w:val="3C3C50"/>
                <w:sz w:val="19"/>
                <w:szCs w:val="19"/>
              </w:rPr>
              <w:t xml:space="preserve">Danh sách PR đang ở trạng thái Mở.</w:t>
            </w:r>
          </w:p>
          <w:p>
            <w:pPr>
              <w:spacing w:after="60" w:line="264"/>
              <w:ind w:left="200" w:hanging="0"/>
            </w:pPr>
            <w:r>
              <w:rPr>
                <w:rFonts w:ascii="Calibri" w:cs="Calibri" w:eastAsia="Calibri" w:hAnsi="Calibri"/>
                <w:b/>
                <w:bCs/>
                <w:color w:val="6C6C80"/>
                <w:sz w:val="19"/>
                <w:szCs w:val="19"/>
              </w:rPr>
              <w:t xml:space="preserve">Thao tác: </w:t>
            </w:r>
            <w:r>
              <w:rPr>
                <w:rFonts w:ascii="Calibri" w:cs="Calibri" w:eastAsia="Calibri" w:hAnsi="Calibri"/>
                <w:color w:val="3C3C50"/>
                <w:sz w:val="19"/>
                <w:szCs w:val="19"/>
              </w:rPr>
              <w:t xml:space="preserve">Nhân viên chọn một số PR và tạo phiếu Consolidate. Phiếu ở trạng thái Nháp cho phép thêm hoặc gỡ PR. Khi có PR mới gửi lên, nhân viên có thể gộp thêm vào phiếu Nháp đang mở mà không mất phần phân bổ đã nhập cho các PR khác.</w:t>
            </w:r>
          </w:p>
          <w:p>
            <w:pPr>
              <w:spacing w:after="60" w:line="264"/>
              <w:ind w:left="200" w:hanging="0"/>
            </w:pPr>
            <w:r>
              <w:rPr>
                <w:rFonts w:ascii="Calibri" w:cs="Calibri" w:eastAsia="Calibri" w:hAnsi="Calibri"/>
                <w:b/>
                <w:bCs/>
                <w:color w:val="6C6C80"/>
                <w:sz w:val="19"/>
                <w:szCs w:val="19"/>
              </w:rPr>
              <w:t xml:space="preserve">Đầu ra: </w:t>
            </w:r>
            <w:r>
              <w:rPr>
                <w:rFonts w:ascii="Calibri" w:cs="Calibri" w:eastAsia="Calibri" w:hAnsi="Calibri"/>
                <w:color w:val="3C3C50"/>
                <w:sz w:val="19"/>
                <w:szCs w:val="19"/>
              </w:rPr>
              <w:t xml:space="preserve">Phiếu Consolidate PR trạng thái Nháp, có tham chiếu hai chiều với các PR thành phần.</w:t>
            </w:r>
          </w:p>
          <w:p>
            <w:pPr>
              <w:spacing w:after="60" w:line="264"/>
              <w:ind w:left="200" w:hanging="0"/>
            </w:pPr>
            <w:r>
              <w:rPr>
                <w:rFonts w:ascii="Calibri" w:cs="Calibri" w:eastAsia="Calibri" w:hAnsi="Calibri"/>
                <w:b/>
                <w:bCs/>
                <w:color w:val="6C6C80"/>
                <w:sz w:val="19"/>
                <w:szCs w:val="19"/>
              </w:rPr>
              <w:t xml:space="preserve">Quy tắc: </w:t>
            </w:r>
            <w:r>
              <w:rPr>
                <w:rFonts w:ascii="Calibri" w:cs="Calibri" w:eastAsia="Calibri" w:hAnsi="Calibri"/>
                <w:color w:val="3C3C50"/>
                <w:sz w:val="19"/>
                <w:szCs w:val="19"/>
              </w:rPr>
              <w:t xml:space="preserve">BR-03, BR-04, BR-05, BR-06</w:t>
            </w:r>
          </w:p>
        </w:tc>
      </w:tr>
    </w:tbl>
    <w:p>
      <w:pPr>
        <w:spacing w:after="120"/>
      </w:pPr>
    </w:p>
    <w:tbl>
      <w:tblPr>
        <w:tblW w:type="dxa" w:w="9638"/>
        <w:tblBorders>
          <w:top w:val="single" w:color="E4E4EC" w:sz="4"/>
          <w:left w:val="single" w:color="C01A1F" w:sz="18"/>
          <w:bottom w:val="single" w:color="E4E4EC" w:sz="4"/>
          <w:right w:val="single" w:color="E4E4EC" w:sz="4"/>
          <w:insideH w:val="none" w:color="FFFFFF" w:sz="0"/>
          <w:insideV w:val="none" w:color="FFFFFF" w:sz="0"/>
        </w:tblBorders>
      </w:tblPr>
      <w:tblGrid>
        <w:gridCol w:w="9638"/>
      </w:tblGrid>
      <w:tr>
        <w:tc>
          <w:tcPr>
            <w:tcW w:type="dxa" w:w="9638"/>
            <w:tcMar>
              <w:top w:type="dxa" w:w="140"/>
              <w:left w:type="dxa" w:w="180"/>
              <w:bottom w:type="dxa" w:w="120"/>
              <w:right w:type="dxa" w:w="160"/>
            </w:tcMar>
          </w:tcPr>
          <w:p>
            <w:pPr>
              <w:spacing w:after="60" w:before="0"/>
            </w:pPr>
            <w:r>
              <w:rPr>
                <w:rFonts w:ascii="Calibri" w:cs="Calibri" w:eastAsia="Calibri" w:hAnsi="Calibri"/>
                <w:b/>
                <w:bCs/>
                <w:color w:val="C01A1F"/>
                <w:sz w:val="19"/>
                <w:szCs w:val="19"/>
              </w:rPr>
              <w:t xml:space="preserve">B4  </w:t>
            </w:r>
            <w:r>
              <w:rPr>
                <w:rFonts w:ascii="Calibri" w:cs="Calibri" w:eastAsia="Calibri" w:hAnsi="Calibri"/>
                <w:b/>
                <w:bCs/>
                <w:color w:val="0C0C14"/>
                <w:sz w:val="21"/>
                <w:szCs w:val="21"/>
              </w:rPr>
              <w:t xml:space="preserve">Xác nhận số lượng và phân bổ nguồn hàng</w:t>
            </w:r>
            <w:r>
              <w:rPr>
                <w:rFonts w:ascii="Calibri" w:cs="Calibri" w:eastAsia="Calibri" w:hAnsi="Calibri"/>
                <w:color w:val="6C6C80"/>
                <w:sz w:val="16"/>
                <w:szCs w:val="16"/>
              </w:rPr>
              <w:t xml:space="preserve">   Nhân viên thu mua · SkySHV2</w:t>
            </w:r>
          </w:p>
          <w:p>
            <w:pPr>
              <w:spacing w:after="60" w:line="264"/>
              <w:ind w:left="200" w:hanging="0"/>
            </w:pPr>
            <w:r>
              <w:rPr>
                <w:rFonts w:ascii="Calibri" w:cs="Calibri" w:eastAsia="Calibri" w:hAnsi="Calibri"/>
                <w:b/>
                <w:bCs/>
                <w:color w:val="6C6C80"/>
                <w:sz w:val="19"/>
                <w:szCs w:val="19"/>
              </w:rPr>
              <w:t xml:space="preserve">Đầu vào: </w:t>
            </w:r>
            <w:r>
              <w:rPr>
                <w:rFonts w:ascii="Calibri" w:cs="Calibri" w:eastAsia="Calibri" w:hAnsi="Calibri"/>
                <w:color w:val="3C3C50"/>
                <w:sz w:val="19"/>
                <w:szCs w:val="19"/>
              </w:rPr>
              <w:t xml:space="preserve">Phiếu Consolidate Nháp, tồn kho DC lấy tại thời điểm mở phiếu.</w:t>
            </w:r>
          </w:p>
          <w:p>
            <w:pPr>
              <w:spacing w:after="60" w:line="264"/>
              <w:ind w:left="200" w:hanging="0"/>
            </w:pPr>
            <w:r>
              <w:rPr>
                <w:rFonts w:ascii="Calibri" w:cs="Calibri" w:eastAsia="Calibri" w:hAnsi="Calibri"/>
                <w:b/>
                <w:bCs/>
                <w:color w:val="6C6C80"/>
                <w:sz w:val="19"/>
                <w:szCs w:val="19"/>
              </w:rPr>
              <w:t xml:space="preserve">Thao tác: </w:t>
            </w:r>
            <w:r>
              <w:rPr>
                <w:rFonts w:ascii="Calibri" w:cs="Calibri" w:eastAsia="Calibri" w:hAnsi="Calibri"/>
                <w:color w:val="3C3C50"/>
                <w:sz w:val="19"/>
                <w:szCs w:val="19"/>
              </w:rPr>
              <w:t xml:space="preserve">Nhân viên rà từng mặt hàng, có thể sửa số lượng yêu cầu, sau đó nhập số lượng lấy từ kho DC và số lượng cần mua từ nhà cung cấp cho từng dòng. Kho nguồn trong DC do nhân viên chọn thủ công. Không có thuật toán phân bổ tự động.</w:t>
            </w:r>
          </w:p>
          <w:p>
            <w:pPr>
              <w:spacing w:after="60" w:line="264"/>
              <w:ind w:left="200" w:hanging="0"/>
            </w:pPr>
            <w:r>
              <w:rPr>
                <w:rFonts w:ascii="Calibri" w:cs="Calibri" w:eastAsia="Calibri" w:hAnsi="Calibri"/>
                <w:b/>
                <w:bCs/>
                <w:color w:val="6C6C80"/>
                <w:sz w:val="19"/>
                <w:szCs w:val="19"/>
              </w:rPr>
              <w:t xml:space="preserve">Đầu ra: </w:t>
            </w:r>
            <w:r>
              <w:rPr>
                <w:rFonts w:ascii="Calibri" w:cs="Calibri" w:eastAsia="Calibri" w:hAnsi="Calibri"/>
                <w:color w:val="3C3C50"/>
                <w:sz w:val="19"/>
                <w:szCs w:val="19"/>
              </w:rPr>
              <w:t xml:space="preserve">Bảng phân bổ hoàn chỉnh, mỗi dòng PR được phủ đủ 100 phần trăm.</w:t>
            </w:r>
          </w:p>
          <w:p>
            <w:pPr>
              <w:spacing w:after="60" w:line="264"/>
              <w:ind w:left="200" w:hanging="0"/>
            </w:pPr>
            <w:r>
              <w:rPr>
                <w:rFonts w:ascii="Calibri" w:cs="Calibri" w:eastAsia="Calibri" w:hAnsi="Calibri"/>
                <w:b/>
                <w:bCs/>
                <w:color w:val="6C6C80"/>
                <w:sz w:val="19"/>
                <w:szCs w:val="19"/>
              </w:rPr>
              <w:t xml:space="preserve">Quy tắc: </w:t>
            </w:r>
            <w:r>
              <w:rPr>
                <w:rFonts w:ascii="Calibri" w:cs="Calibri" w:eastAsia="Calibri" w:hAnsi="Calibri"/>
                <w:color w:val="3C3C50"/>
                <w:sz w:val="19"/>
                <w:szCs w:val="19"/>
              </w:rPr>
              <w:t xml:space="preserve">BR-08, BR-09, BR-10, BR-11, BR-12</w:t>
            </w:r>
          </w:p>
        </w:tc>
      </w:tr>
    </w:tbl>
    <w:p>
      <w:pPr>
        <w:spacing w:after="120"/>
      </w:pPr>
    </w:p>
    <w:tbl>
      <w:tblPr>
        <w:tblW w:type="dxa" w:w="9638"/>
        <w:tblBorders>
          <w:top w:val="single" w:color="E4E4EC" w:sz="4"/>
          <w:left w:val="single" w:color="C01A1F" w:sz="18"/>
          <w:bottom w:val="single" w:color="E4E4EC" w:sz="4"/>
          <w:right w:val="single" w:color="E4E4EC" w:sz="4"/>
          <w:insideH w:val="none" w:color="FFFFFF" w:sz="0"/>
          <w:insideV w:val="none" w:color="FFFFFF" w:sz="0"/>
        </w:tblBorders>
      </w:tblPr>
      <w:tblGrid>
        <w:gridCol w:w="9638"/>
      </w:tblGrid>
      <w:tr>
        <w:tc>
          <w:tcPr>
            <w:tcW w:type="dxa" w:w="9638"/>
            <w:tcMar>
              <w:top w:type="dxa" w:w="140"/>
              <w:left w:type="dxa" w:w="180"/>
              <w:bottom w:type="dxa" w:w="120"/>
              <w:right w:type="dxa" w:w="160"/>
            </w:tcMar>
          </w:tcPr>
          <w:p>
            <w:pPr>
              <w:spacing w:after="60" w:before="0"/>
            </w:pPr>
            <w:r>
              <w:rPr>
                <w:rFonts w:ascii="Calibri" w:cs="Calibri" w:eastAsia="Calibri" w:hAnsi="Calibri"/>
                <w:b/>
                <w:bCs/>
                <w:color w:val="C01A1F"/>
                <w:sz w:val="19"/>
                <w:szCs w:val="19"/>
              </w:rPr>
              <w:t xml:space="preserve">B5  </w:t>
            </w:r>
            <w:r>
              <w:rPr>
                <w:rFonts w:ascii="Calibri" w:cs="Calibri" w:eastAsia="Calibri" w:hAnsi="Calibri"/>
                <w:b/>
                <w:bCs/>
                <w:color w:val="0C0C14"/>
                <w:sz w:val="21"/>
                <w:szCs w:val="21"/>
              </w:rPr>
              <w:t xml:space="preserve">Chuyển phiếu sang trạng thái Process</w:t>
            </w:r>
            <w:r>
              <w:rPr>
                <w:rFonts w:ascii="Calibri" w:cs="Calibri" w:eastAsia="Calibri" w:hAnsi="Calibri"/>
                <w:color w:val="6C6C80"/>
                <w:sz w:val="16"/>
                <w:szCs w:val="16"/>
              </w:rPr>
              <w:t xml:space="preserve">   Nhân viên thu mua · SkySHV2</w:t>
            </w:r>
          </w:p>
          <w:p>
            <w:pPr>
              <w:spacing w:after="60" w:line="264"/>
              <w:ind w:left="200" w:hanging="0"/>
            </w:pPr>
            <w:r>
              <w:rPr>
                <w:rFonts w:ascii="Calibri" w:cs="Calibri" w:eastAsia="Calibri" w:hAnsi="Calibri"/>
                <w:b/>
                <w:bCs/>
                <w:color w:val="6C6C80"/>
                <w:sz w:val="19"/>
                <w:szCs w:val="19"/>
              </w:rPr>
              <w:t xml:space="preserve">Thao tác: </w:t>
            </w:r>
            <w:r>
              <w:rPr>
                <w:rFonts w:ascii="Calibri" w:cs="Calibri" w:eastAsia="Calibri" w:hAnsi="Calibri"/>
                <w:color w:val="3C3C50"/>
                <w:sz w:val="19"/>
                <w:szCs w:val="19"/>
              </w:rPr>
              <w:t xml:space="preserve">Nhân viên chuyển phiếu sang Process. Phiếu bị khóa hoàn toàn: không sửa, không thêm hoặc gỡ PR, không bóc lại.</w:t>
            </w:r>
          </w:p>
          <w:p>
            <w:pPr>
              <w:spacing w:after="60" w:line="264"/>
              <w:ind w:left="200" w:hanging="0"/>
            </w:pPr>
            <w:r>
              <w:rPr>
                <w:rFonts w:ascii="Calibri" w:cs="Calibri" w:eastAsia="Calibri" w:hAnsi="Calibri"/>
                <w:b/>
                <w:bCs/>
                <w:color w:val="6C6C80"/>
                <w:sz w:val="19"/>
                <w:szCs w:val="19"/>
              </w:rPr>
              <w:t xml:space="preserve">Đầu ra: </w:t>
            </w:r>
            <w:r>
              <w:rPr>
                <w:rFonts w:ascii="Calibri" w:cs="Calibri" w:eastAsia="Calibri" w:hAnsi="Calibri"/>
                <w:color w:val="3C3C50"/>
                <w:sz w:val="19"/>
                <w:szCs w:val="19"/>
              </w:rPr>
              <w:t xml:space="preserve">Phiếu xuất kho DC cho phần điều chuyển và PO cho phần mua ngoài.</w:t>
            </w:r>
          </w:p>
          <w:p>
            <w:pPr>
              <w:spacing w:after="60" w:line="264"/>
              <w:ind w:left="200" w:hanging="0"/>
            </w:pPr>
            <w:r>
              <w:rPr>
                <w:rFonts w:ascii="Calibri" w:cs="Calibri" w:eastAsia="Calibri" w:hAnsi="Calibri"/>
                <w:b/>
                <w:bCs/>
                <w:color w:val="6C6C80"/>
                <w:sz w:val="19"/>
                <w:szCs w:val="19"/>
              </w:rPr>
              <w:t xml:space="preserve">Quy tắc: </w:t>
            </w:r>
            <w:r>
              <w:rPr>
                <w:rFonts w:ascii="Calibri" w:cs="Calibri" w:eastAsia="Calibri" w:hAnsi="Calibri"/>
                <w:color w:val="3C3C50"/>
                <w:sz w:val="19"/>
                <w:szCs w:val="19"/>
              </w:rPr>
              <w:t xml:space="preserve">BR-07</w:t>
            </w:r>
          </w:p>
        </w:tc>
      </w:tr>
    </w:tbl>
    <w:p>
      <w:pPr>
        <w:spacing w:after="120"/>
      </w:pPr>
    </w:p>
    <w:tbl>
      <w:tblPr>
        <w:tblW w:type="dxa" w:w="9638"/>
        <w:tblBorders>
          <w:top w:val="single" w:color="E4E4EC" w:sz="4"/>
          <w:left w:val="single" w:color="C01A1F" w:sz="18"/>
          <w:bottom w:val="single" w:color="E4E4EC" w:sz="4"/>
          <w:right w:val="single" w:color="E4E4EC" w:sz="4"/>
          <w:insideH w:val="none" w:color="FFFFFF" w:sz="0"/>
          <w:insideV w:val="none" w:color="FFFFFF" w:sz="0"/>
        </w:tblBorders>
      </w:tblPr>
      <w:tblGrid>
        <w:gridCol w:w="9638"/>
      </w:tblGrid>
      <w:tr>
        <w:tc>
          <w:tcPr>
            <w:tcW w:type="dxa" w:w="9638"/>
            <w:tcMar>
              <w:top w:type="dxa" w:w="140"/>
              <w:left w:type="dxa" w:w="180"/>
              <w:bottom w:type="dxa" w:w="120"/>
              <w:right w:type="dxa" w:w="160"/>
            </w:tcMar>
          </w:tcPr>
          <w:p>
            <w:pPr>
              <w:spacing w:after="60" w:before="0"/>
            </w:pPr>
            <w:r>
              <w:rPr>
                <w:rFonts w:ascii="Calibri" w:cs="Calibri" w:eastAsia="Calibri" w:hAnsi="Calibri"/>
                <w:b/>
                <w:bCs/>
                <w:color w:val="C01A1F"/>
                <w:sz w:val="19"/>
                <w:szCs w:val="19"/>
              </w:rPr>
              <w:t xml:space="preserve">B6a  </w:t>
            </w:r>
            <w:r>
              <w:rPr>
                <w:rFonts w:ascii="Calibri" w:cs="Calibri" w:eastAsia="Calibri" w:hAnsi="Calibri"/>
                <w:b/>
                <w:bCs/>
                <w:color w:val="0C0C14"/>
                <w:sz w:val="21"/>
                <w:szCs w:val="21"/>
              </w:rPr>
              <w:t xml:space="preserve">Phiếu xuất kho DC</w:t>
            </w:r>
            <w:r>
              <w:rPr>
                <w:rFonts w:ascii="Calibri" w:cs="Calibri" w:eastAsia="Calibri" w:hAnsi="Calibri"/>
                <w:color w:val="6C6C80"/>
                <w:sz w:val="16"/>
                <w:szCs w:val="16"/>
              </w:rPr>
              <w:t xml:space="preserve">   SH5</w:t>
            </w:r>
          </w:p>
          <w:p>
            <w:pPr>
              <w:spacing w:after="60" w:line="264"/>
              <w:ind w:left="200" w:hanging="0"/>
            </w:pPr>
            <w:r>
              <w:rPr>
                <w:rFonts w:ascii="Calibri" w:cs="Calibri" w:eastAsia="Calibri" w:hAnsi="Calibri"/>
                <w:b/>
                <w:bCs/>
                <w:color w:val="6C6C80"/>
                <w:sz w:val="19"/>
                <w:szCs w:val="19"/>
              </w:rPr>
              <w:t xml:space="preserve">Nội dung: </w:t>
            </w:r>
            <w:r>
              <w:rPr>
                <w:rFonts w:ascii="Calibri" w:cs="Calibri" w:eastAsia="Calibri" w:hAnsi="Calibri"/>
                <w:color w:val="3C3C50"/>
                <w:sz w:val="19"/>
                <w:szCs w:val="19"/>
              </w:rPr>
              <w:t xml:space="preserve">Xuất theo kho nguồn đã chọn trong DC. Correspondent là cửa hàng nhận hàng. Giá do SH5 tính theo giá vốn tại thời điểm ghi nhận.</w:t>
            </w:r>
          </w:p>
          <w:p>
            <w:pPr>
              <w:spacing w:after="60" w:line="264"/>
              <w:ind w:left="200" w:hanging="0"/>
            </w:pPr>
            <w:r>
              <w:rPr>
                <w:rFonts w:ascii="Calibri" w:cs="Calibri" w:eastAsia="Calibri" w:hAnsi="Calibri"/>
                <w:b/>
                <w:bCs/>
                <w:color w:val="6C6C80"/>
                <w:sz w:val="19"/>
                <w:szCs w:val="19"/>
              </w:rPr>
              <w:t xml:space="preserve">Quy tắc: </w:t>
            </w:r>
            <w:r>
              <w:rPr>
                <w:rFonts w:ascii="Calibri" w:cs="Calibri" w:eastAsia="Calibri" w:hAnsi="Calibri"/>
                <w:color w:val="3C3C50"/>
                <w:sz w:val="19"/>
                <w:szCs w:val="19"/>
              </w:rPr>
              <w:t xml:space="preserve">BR-14, BR-18</w:t>
            </w:r>
          </w:p>
        </w:tc>
      </w:tr>
    </w:tbl>
    <w:p>
      <w:pPr>
        <w:spacing w:after="120"/>
      </w:pPr>
    </w:p>
    <w:tbl>
      <w:tblPr>
        <w:tblW w:type="dxa" w:w="9638"/>
        <w:tblBorders>
          <w:top w:val="single" w:color="E4E4EC" w:sz="4"/>
          <w:left w:val="single" w:color="C01A1F" w:sz="18"/>
          <w:bottom w:val="single" w:color="E4E4EC" w:sz="4"/>
          <w:right w:val="single" w:color="E4E4EC" w:sz="4"/>
          <w:insideH w:val="none" w:color="FFFFFF" w:sz="0"/>
          <w:insideV w:val="none" w:color="FFFFFF" w:sz="0"/>
        </w:tblBorders>
      </w:tblPr>
      <w:tblGrid>
        <w:gridCol w:w="9638"/>
      </w:tblGrid>
      <w:tr>
        <w:tc>
          <w:tcPr>
            <w:tcW w:type="dxa" w:w="9638"/>
            <w:tcMar>
              <w:top w:type="dxa" w:w="140"/>
              <w:left w:type="dxa" w:w="180"/>
              <w:bottom w:type="dxa" w:w="120"/>
              <w:right w:type="dxa" w:w="160"/>
            </w:tcMar>
          </w:tcPr>
          <w:p>
            <w:pPr>
              <w:spacing w:after="60" w:before="0"/>
            </w:pPr>
            <w:r>
              <w:rPr>
                <w:rFonts w:ascii="Calibri" w:cs="Calibri" w:eastAsia="Calibri" w:hAnsi="Calibri"/>
                <w:b/>
                <w:bCs/>
                <w:color w:val="C01A1F"/>
                <w:sz w:val="19"/>
                <w:szCs w:val="19"/>
              </w:rPr>
              <w:t xml:space="preserve">B6b  </w:t>
            </w:r>
            <w:r>
              <w:rPr>
                <w:rFonts w:ascii="Calibri" w:cs="Calibri" w:eastAsia="Calibri" w:hAnsi="Calibri"/>
                <w:b/>
                <w:bCs/>
                <w:color w:val="0C0C14"/>
                <w:sz w:val="21"/>
                <w:szCs w:val="21"/>
              </w:rPr>
              <w:t xml:space="preserve">Lập PO gửi nhà cung cấp</w:t>
            </w:r>
            <w:r>
              <w:rPr>
                <w:rFonts w:ascii="Calibri" w:cs="Calibri" w:eastAsia="Calibri" w:hAnsi="Calibri"/>
                <w:color w:val="6C6C80"/>
                <w:sz w:val="16"/>
                <w:szCs w:val="16"/>
              </w:rPr>
              <w:t xml:space="preserve">   Nhân viên thu mua · SkySHV2</w:t>
            </w:r>
          </w:p>
          <w:p>
            <w:pPr>
              <w:spacing w:after="60" w:line="264"/>
              <w:ind w:left="200" w:hanging="0"/>
            </w:pPr>
            <w:r>
              <w:rPr>
                <w:rFonts w:ascii="Calibri" w:cs="Calibri" w:eastAsia="Calibri" w:hAnsi="Calibri"/>
                <w:b/>
                <w:bCs/>
                <w:color w:val="6C6C80"/>
                <w:sz w:val="19"/>
                <w:szCs w:val="19"/>
              </w:rPr>
              <w:t xml:space="preserve">Nội dung: </w:t>
            </w:r>
            <w:r>
              <w:rPr>
                <w:rFonts w:ascii="Calibri" w:cs="Calibri" w:eastAsia="Calibri" w:hAnsi="Calibri"/>
                <w:color w:val="3C3C50"/>
                <w:sz w:val="19"/>
                <w:szCs w:val="19"/>
              </w:rPr>
              <w:t xml:space="preserve">Một PO có thể gộp phần mua của nhiều PR. PO có thể chứa thêm dòng mua bù tồn cho kho DC, không thuộc PR nào. PO xác định đích giao: về kho DC hoặc giao thẳng cửa hàng.</w:t>
            </w:r>
          </w:p>
          <w:p>
            <w:pPr>
              <w:spacing w:after="60" w:line="264"/>
              <w:ind w:left="200" w:hanging="0"/>
            </w:pPr>
            <w:r>
              <w:rPr>
                <w:rFonts w:ascii="Calibri" w:cs="Calibri" w:eastAsia="Calibri" w:hAnsi="Calibri"/>
                <w:b/>
                <w:bCs/>
                <w:color w:val="6C6C80"/>
                <w:sz w:val="19"/>
                <w:szCs w:val="19"/>
              </w:rPr>
              <w:t xml:space="preserve">Quy tắc: </w:t>
            </w:r>
            <w:r>
              <w:rPr>
                <w:rFonts w:ascii="Calibri" w:cs="Calibri" w:eastAsia="Calibri" w:hAnsi="Calibri"/>
                <w:color w:val="3C3C50"/>
                <w:sz w:val="19"/>
                <w:szCs w:val="19"/>
              </w:rPr>
              <w:t xml:space="preserve">BR-15, BR-16</w:t>
            </w:r>
          </w:p>
        </w:tc>
      </w:tr>
    </w:tbl>
    <w:p>
      <w:pPr>
        <w:spacing w:after="120"/>
      </w:pPr>
    </w:p>
    <w:tbl>
      <w:tblPr>
        <w:tblW w:type="dxa" w:w="9638"/>
        <w:tblBorders>
          <w:top w:val="single" w:color="E4E4EC" w:sz="4"/>
          <w:left w:val="single" w:color="C01A1F" w:sz="18"/>
          <w:bottom w:val="single" w:color="E4E4EC" w:sz="4"/>
          <w:right w:val="single" w:color="E4E4EC" w:sz="4"/>
          <w:insideH w:val="none" w:color="FFFFFF" w:sz="0"/>
          <w:insideV w:val="none" w:color="FFFFFF" w:sz="0"/>
        </w:tblBorders>
      </w:tblPr>
      <w:tblGrid>
        <w:gridCol w:w="9638"/>
      </w:tblGrid>
      <w:tr>
        <w:tc>
          <w:tcPr>
            <w:tcW w:type="dxa" w:w="9638"/>
            <w:tcMar>
              <w:top w:type="dxa" w:w="140"/>
              <w:left w:type="dxa" w:w="180"/>
              <w:bottom w:type="dxa" w:w="120"/>
              <w:right w:type="dxa" w:w="160"/>
            </w:tcMar>
          </w:tcPr>
          <w:p>
            <w:pPr>
              <w:spacing w:after="60" w:before="0"/>
            </w:pPr>
            <w:r>
              <w:rPr>
                <w:rFonts w:ascii="Calibri" w:cs="Calibri" w:eastAsia="Calibri" w:hAnsi="Calibri"/>
                <w:b/>
                <w:bCs/>
                <w:color w:val="C01A1F"/>
                <w:sz w:val="19"/>
                <w:szCs w:val="19"/>
              </w:rPr>
              <w:t xml:space="preserve">B7  </w:t>
            </w:r>
            <w:r>
              <w:rPr>
                <w:rFonts w:ascii="Calibri" w:cs="Calibri" w:eastAsia="Calibri" w:hAnsi="Calibri"/>
                <w:b/>
                <w:bCs/>
                <w:color w:val="0C0C14"/>
                <w:sz w:val="21"/>
                <w:szCs w:val="21"/>
              </w:rPr>
              <w:t xml:space="preserve">Lập phiếu nhập tại cửa hàng</w:t>
            </w:r>
            <w:r>
              <w:rPr>
                <w:rFonts w:ascii="Calibri" w:cs="Calibri" w:eastAsia="Calibri" w:hAnsi="Calibri"/>
                <w:color w:val="6C6C80"/>
                <w:sz w:val="16"/>
                <w:szCs w:val="16"/>
              </w:rPr>
              <w:t xml:space="preserve">   Nhân viên bar / bếp · SH5</w:t>
            </w:r>
          </w:p>
          <w:p>
            <w:pPr>
              <w:spacing w:after="60" w:line="264"/>
              <w:ind w:left="200" w:hanging="0"/>
            </w:pPr>
            <w:r>
              <w:rPr>
                <w:rFonts w:ascii="Calibri" w:cs="Calibri" w:eastAsia="Calibri" w:hAnsi="Calibri"/>
                <w:b/>
                <w:bCs/>
                <w:color w:val="6C6C80"/>
                <w:sz w:val="19"/>
                <w:szCs w:val="19"/>
              </w:rPr>
              <w:t xml:space="preserve">Thao tác: </w:t>
            </w:r>
            <w:r>
              <w:rPr>
                <w:rFonts w:ascii="Calibri" w:cs="Calibri" w:eastAsia="Calibri" w:hAnsi="Calibri"/>
                <w:color w:val="3C3C50"/>
                <w:sz w:val="19"/>
                <w:szCs w:val="19"/>
              </w:rPr>
              <w:t xml:space="preserve">Khi hàng về, cửa hàng tự lập phiếu nhập, thường kế thừa từ PR tương ứng. Với hàng điều chuyển, phiếu được chuyển từ phiếu xuất của kho DC và Correspondent ghi là kho DC. Với hàng giao thẳng, Correspondent là nhà cung cấp.</w:t>
            </w:r>
          </w:p>
          <w:p>
            <w:pPr>
              <w:spacing w:after="60" w:line="264"/>
              <w:ind w:left="200" w:hanging="0"/>
            </w:pPr>
            <w:r>
              <w:rPr>
                <w:rFonts w:ascii="Calibri" w:cs="Calibri" w:eastAsia="Calibri" w:hAnsi="Calibri"/>
                <w:b/>
                <w:bCs/>
                <w:color w:val="6C6C80"/>
                <w:sz w:val="19"/>
                <w:szCs w:val="19"/>
              </w:rPr>
              <w:t xml:space="preserve">Ràng buộc: </w:t>
            </w:r>
            <w:r>
              <w:rPr>
                <w:rFonts w:ascii="Calibri" w:cs="Calibri" w:eastAsia="Calibri" w:hAnsi="Calibri"/>
                <w:color w:val="3C3C50"/>
                <w:sz w:val="19"/>
                <w:szCs w:val="19"/>
              </w:rPr>
              <w:t xml:space="preserve">Mỗi kho lập một phiếu nhập riêng, nên một PO có thể tách thành nhiều phiếu nhập. Tổng số lượng các phiếu nhập của một dòng PR không vượt quá số lượng của dòng PR đó.</w:t>
            </w:r>
          </w:p>
          <w:p>
            <w:pPr>
              <w:spacing w:after="60" w:line="264"/>
              <w:ind w:left="200" w:hanging="0"/>
            </w:pPr>
            <w:r>
              <w:rPr>
                <w:rFonts w:ascii="Calibri" w:cs="Calibri" w:eastAsia="Calibri" w:hAnsi="Calibri"/>
                <w:b/>
                <w:bCs/>
                <w:color w:val="6C6C80"/>
                <w:sz w:val="19"/>
                <w:szCs w:val="19"/>
              </w:rPr>
              <w:t xml:space="preserve">Quy tắc: </w:t>
            </w:r>
            <w:r>
              <w:rPr>
                <w:rFonts w:ascii="Calibri" w:cs="Calibri" w:eastAsia="Calibri" w:hAnsi="Calibri"/>
                <w:color w:val="3C3C50"/>
                <w:sz w:val="19"/>
                <w:szCs w:val="19"/>
              </w:rPr>
              <w:t xml:space="preserve">BR-17, BR-18, BR-19, BR-20</w:t>
            </w:r>
          </w:p>
        </w:tc>
      </w:tr>
    </w:tbl>
    <w:p>
      <w:pPr>
        <w:spacing w:after="120"/>
      </w:pPr>
    </w:p>
    <w:p>
      <w:pPr>
        <w:pStyle w:val="Heading1"/>
        <w:pBdr>
          <w:bottom w:val="single" w:color="C01A1F" w:sz="12"/>
        </w:pBdr>
        <w:spacing w:after="160" w:before="360"/>
      </w:pPr>
      <w:r>
        <w:rPr>
          <w:rFonts w:ascii="Calibri" w:cs="Calibri" w:eastAsia="Calibri" w:hAnsi="Calibri"/>
          <w:b/>
          <w:bCs/>
          <w:color w:val="C01A1F"/>
          <w:sz w:val="26"/>
          <w:szCs w:val="26"/>
        </w:rPr>
        <w:t xml:space="preserve">07.  </w:t>
      </w:r>
      <w:r>
        <w:rPr>
          <w:rFonts w:ascii="Calibri" w:cs="Calibri" w:eastAsia="Calibri" w:hAnsi="Calibri"/>
          <w:b/>
          <w:bCs/>
          <w:color w:val="0C0C14"/>
          <w:sz w:val="26"/>
          <w:szCs w:val="26"/>
        </w:rPr>
        <w:t xml:space="preserve">Phiếu Consolidate PR - cấu trúc hai tầng</w:t>
      </w:r>
    </w:p>
    <w:p>
      <w:pPr>
        <w:spacing w:after="120" w:before="0" w:line="264"/>
      </w:pPr>
      <w:r>
        <w:rPr>
          <w:rFonts w:ascii="Calibri" w:cs="Calibri" w:eastAsia="Calibri" w:hAnsi="Calibri"/>
          <w:color w:val="3C3C50"/>
          <w:sz w:val="20"/>
          <w:szCs w:val="20"/>
        </w:rPr>
        <w:t xml:space="preserve">Phiếu hiển thị theo hai tầng. Tầng trên là mặt hàng, kèm tổng số lượng yêu cầu và tồn kho DC. Tầng dưới là các dòng yêu cầu chi tiết theo từng cửa hàng và từng kho đích, mỗi dòng có hai cột phân bổ.</w:t>
      </w:r>
    </w:p>
    <w:p>
      <w:pPr>
        <w:pStyle w:val="Heading2"/>
        <w:spacing w:after="100" w:before="240"/>
      </w:pPr>
      <w:r>
        <w:rPr>
          <w:rFonts w:ascii="Calibri" w:cs="Calibri" w:eastAsia="Calibri" w:hAnsi="Calibri"/>
          <w:b/>
          <w:bCs/>
          <w:color w:val="C01A1F"/>
          <w:sz w:val="21"/>
          <w:szCs w:val="21"/>
        </w:rPr>
        <w:t xml:space="preserve">Ví dụ minh họa</w:t>
      </w:r>
    </w:p>
    <w:tbl>
      <w:tblPr>
        <w:tblW w:type="dxa" w:w="9638"/>
        <w:tblBorders>
          <w:top w:val="single" w:color="D9D9E0" w:sz="4"/>
          <w:left w:val="single" w:color="D9D9E0" w:sz="4"/>
          <w:bottom w:val="single" w:color="D9D9E0" w:sz="4"/>
          <w:right w:val="single" w:color="D9D9E0" w:sz="4"/>
          <w:insideH w:val="single" w:color="E4E4EC" w:sz="4"/>
          <w:insideV w:val="single" w:color="E4E4EC" w:sz="4"/>
        </w:tblBorders>
      </w:tblPr>
      <w:tblGrid>
        <w:gridCol w:w="3300"/>
        <w:gridCol w:w="1100"/>
        <w:gridCol w:w="1250"/>
        <w:gridCol w:w="1300"/>
        <w:gridCol w:w="1300"/>
        <w:gridCol w:w="1388"/>
      </w:tblGrid>
      <w:tr>
        <w:trPr>
          <w:tblHeader/>
        </w:trPr>
        <w:tc>
          <w:tcPr>
            <w:tcW w:type="dxa" w:w="3300"/>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Mặt hàng / Dòng yêu cầu</w:t>
            </w:r>
          </w:p>
        </w:tc>
        <w:tc>
          <w:tcPr>
            <w:tcW w:type="dxa" w:w="1100"/>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Tồn DC</w:t>
            </w:r>
          </w:p>
        </w:tc>
        <w:tc>
          <w:tcPr>
            <w:tcW w:type="dxa" w:w="1250"/>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SL yêu cầu</w:t>
            </w:r>
          </w:p>
        </w:tc>
        <w:tc>
          <w:tcPr>
            <w:tcW w:type="dxa" w:w="1300"/>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Từ kho DC</w:t>
            </w:r>
          </w:p>
        </w:tc>
        <w:tc>
          <w:tcPr>
            <w:tcW w:type="dxa" w:w="1300"/>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Mua từ NCC</w:t>
            </w:r>
          </w:p>
        </w:tc>
        <w:tc>
          <w:tcPr>
            <w:tcW w:type="dxa" w:w="1388"/>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Kho nguồn DC</w:t>
            </w:r>
          </w:p>
        </w:tc>
      </w:tr>
      <w:tr>
        <w:tc>
          <w:tcPr>
            <w:tcW w:type="dxa" w:w="3300"/>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3C3C50"/>
                <w:sz w:val="18"/>
                <w:szCs w:val="18"/>
              </w:rPr>
              <w:t xml:space="preserve">Cafe hạt</w:t>
            </w:r>
          </w:p>
        </w:tc>
        <w:tc>
          <w:tcPr>
            <w:tcW w:type="dxa" w:w="1100"/>
            <w:shd w:fill="EDEDF3" w:color="auto" w:val="clear"/>
            <w:tcMar>
              <w:top w:type="dxa" w:w="60"/>
              <w:left w:type="dxa" w:w="110"/>
              <w:bottom w:type="dxa" w:w="60"/>
              <w:right w:type="dxa" w:w="110"/>
            </w:tcMar>
          </w:tcPr>
          <w:p>
            <w:pPr>
              <w:spacing w:after="40" w:before="40" w:line="252"/>
              <w:jc w:val="right"/>
            </w:pPr>
            <w:r>
              <w:rPr>
                <w:rFonts w:ascii="Calibri" w:cs="Calibri" w:eastAsia="Calibri" w:hAnsi="Calibri"/>
                <w:b/>
                <w:bCs/>
                <w:color w:val="3C3C50"/>
                <w:sz w:val="18"/>
                <w:szCs w:val="18"/>
              </w:rPr>
              <w:t xml:space="preserve">20 kg</w:t>
            </w:r>
          </w:p>
        </w:tc>
        <w:tc>
          <w:tcPr>
            <w:tcW w:type="dxa" w:w="1250"/>
            <w:shd w:fill="EDEDF3" w:color="auto" w:val="clear"/>
            <w:tcMar>
              <w:top w:type="dxa" w:w="60"/>
              <w:left w:type="dxa" w:w="110"/>
              <w:bottom w:type="dxa" w:w="60"/>
              <w:right w:type="dxa" w:w="110"/>
            </w:tcMar>
          </w:tcPr>
          <w:p>
            <w:pPr>
              <w:spacing w:after="40" w:before="40" w:line="252"/>
              <w:jc w:val="right"/>
            </w:pPr>
            <w:r>
              <w:rPr>
                <w:rFonts w:ascii="Calibri" w:cs="Calibri" w:eastAsia="Calibri" w:hAnsi="Calibri"/>
                <w:b/>
                <w:bCs/>
                <w:color w:val="3C3C50"/>
                <w:sz w:val="18"/>
                <w:szCs w:val="18"/>
              </w:rPr>
              <w:t xml:space="preserve">80 kg</w:t>
            </w:r>
          </w:p>
        </w:tc>
        <w:tc>
          <w:tcPr>
            <w:tcW w:type="dxa" w:w="1300"/>
            <w:shd w:fill="EDEDF3" w:color="auto" w:val="clear"/>
            <w:tcMar>
              <w:top w:type="dxa" w:w="60"/>
              <w:left w:type="dxa" w:w="110"/>
              <w:bottom w:type="dxa" w:w="60"/>
              <w:right w:type="dxa" w:w="110"/>
            </w:tcMar>
          </w:tcPr>
          <w:p>
            <w:pPr>
              <w:spacing w:after="40" w:before="40" w:line="252"/>
              <w:jc w:val="right"/>
            </w:pPr>
            <w:r>
              <w:rPr>
                <w:rFonts w:ascii="Calibri" w:cs="Calibri" w:eastAsia="Calibri" w:hAnsi="Calibri"/>
                <w:b/>
                <w:bCs/>
                <w:color w:val="3C3C50"/>
                <w:sz w:val="18"/>
                <w:szCs w:val="18"/>
              </w:rPr>
              <w:t xml:space="preserve">20 kg</w:t>
            </w:r>
          </w:p>
        </w:tc>
        <w:tc>
          <w:tcPr>
            <w:tcW w:type="dxa" w:w="1300"/>
            <w:shd w:fill="EDEDF3" w:color="auto" w:val="clear"/>
            <w:tcMar>
              <w:top w:type="dxa" w:w="60"/>
              <w:left w:type="dxa" w:w="110"/>
              <w:bottom w:type="dxa" w:w="60"/>
              <w:right w:type="dxa" w:w="110"/>
            </w:tcMar>
          </w:tcPr>
          <w:p>
            <w:pPr>
              <w:spacing w:after="40" w:before="40" w:line="252"/>
              <w:jc w:val="right"/>
            </w:pPr>
            <w:r>
              <w:rPr>
                <w:rFonts w:ascii="Calibri" w:cs="Calibri" w:eastAsia="Calibri" w:hAnsi="Calibri"/>
                <w:b/>
                <w:bCs/>
                <w:color w:val="3C3C50"/>
                <w:sz w:val="18"/>
                <w:szCs w:val="18"/>
              </w:rPr>
              <w:t xml:space="preserve">60 kg</w:t>
            </w:r>
          </w:p>
        </w:tc>
        <w:tc>
          <w:tcPr>
            <w:tcW w:type="dxa" w:w="1388"/>
            <w:shd w:fill="EDEDF3"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
            </w:r>
          </w:p>
        </w:tc>
      </w:tr>
      <w:tr>
        <w:tc>
          <w:tcPr>
            <w:tcW w:type="dxa" w:w="3300"/>
            <w:shd w:fill="FFFFFF"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    PR01 · Cửa hàng 1 · Kho cafe</w:t>
            </w:r>
          </w:p>
        </w:tc>
        <w:tc>
          <w:tcPr>
            <w:tcW w:type="dxa" w:w="1100"/>
            <w:shd w:fill="FFFFFF" w:color="auto" w:val="clear"/>
            <w:tcMar>
              <w:top w:type="dxa" w:w="60"/>
              <w:left w:type="dxa" w:w="110"/>
              <w:bottom w:type="dxa" w:w="60"/>
              <w:right w:type="dxa" w:w="110"/>
            </w:tcMar>
          </w:tcPr>
          <w:p>
            <w:pPr>
              <w:spacing w:after="40" w:before="40" w:line="252"/>
              <w:jc w:val="right"/>
            </w:pPr>
            <w:r>
              <w:rPr>
                <w:rFonts w:ascii="Calibri" w:cs="Calibri" w:eastAsia="Calibri" w:hAnsi="Calibri"/>
                <w:color w:val="3C3C50"/>
                <w:sz w:val="18"/>
                <w:szCs w:val="18"/>
              </w:rPr>
              <w:t xml:space="preserve">–</w:t>
            </w:r>
          </w:p>
        </w:tc>
        <w:tc>
          <w:tcPr>
            <w:tcW w:type="dxa" w:w="1250"/>
            <w:shd w:fill="FFFFFF" w:color="auto" w:val="clear"/>
            <w:tcMar>
              <w:top w:type="dxa" w:w="60"/>
              <w:left w:type="dxa" w:w="110"/>
              <w:bottom w:type="dxa" w:w="60"/>
              <w:right w:type="dxa" w:w="110"/>
            </w:tcMar>
          </w:tcPr>
          <w:p>
            <w:pPr>
              <w:spacing w:after="40" w:before="40" w:line="252"/>
              <w:jc w:val="right"/>
            </w:pPr>
            <w:r>
              <w:rPr>
                <w:rFonts w:ascii="Calibri" w:cs="Calibri" w:eastAsia="Calibri" w:hAnsi="Calibri"/>
                <w:color w:val="3C3C50"/>
                <w:sz w:val="18"/>
                <w:szCs w:val="18"/>
              </w:rPr>
              <w:t xml:space="preserve">30 kg</w:t>
            </w:r>
          </w:p>
        </w:tc>
        <w:tc>
          <w:tcPr>
            <w:tcW w:type="dxa" w:w="1300"/>
            <w:shd w:fill="FFFFFF" w:color="auto" w:val="clear"/>
            <w:tcMar>
              <w:top w:type="dxa" w:w="60"/>
              <w:left w:type="dxa" w:w="110"/>
              <w:bottom w:type="dxa" w:w="60"/>
              <w:right w:type="dxa" w:w="110"/>
            </w:tcMar>
          </w:tcPr>
          <w:p>
            <w:pPr>
              <w:spacing w:after="40" w:before="40" w:line="252"/>
              <w:jc w:val="right"/>
            </w:pPr>
            <w:r>
              <w:rPr>
                <w:rFonts w:ascii="Calibri" w:cs="Calibri" w:eastAsia="Calibri" w:hAnsi="Calibri"/>
                <w:color w:val="3C3C50"/>
                <w:sz w:val="18"/>
                <w:szCs w:val="18"/>
              </w:rPr>
              <w:t xml:space="preserve">20 kg</w:t>
            </w:r>
          </w:p>
        </w:tc>
        <w:tc>
          <w:tcPr>
            <w:tcW w:type="dxa" w:w="1300"/>
            <w:shd w:fill="FFFFFF" w:color="auto" w:val="clear"/>
            <w:tcMar>
              <w:top w:type="dxa" w:w="60"/>
              <w:left w:type="dxa" w:w="110"/>
              <w:bottom w:type="dxa" w:w="60"/>
              <w:right w:type="dxa" w:w="110"/>
            </w:tcMar>
          </w:tcPr>
          <w:p>
            <w:pPr>
              <w:spacing w:after="40" w:before="40" w:line="252"/>
              <w:jc w:val="right"/>
            </w:pPr>
            <w:r>
              <w:rPr>
                <w:rFonts w:ascii="Calibri" w:cs="Calibri" w:eastAsia="Calibri" w:hAnsi="Calibri"/>
                <w:color w:val="3C3C50"/>
                <w:sz w:val="18"/>
                <w:szCs w:val="18"/>
              </w:rPr>
              <w:t xml:space="preserve">10 kg</w:t>
            </w:r>
          </w:p>
        </w:tc>
        <w:tc>
          <w:tcPr>
            <w:tcW w:type="dxa" w:w="1388"/>
            <w:shd w:fill="FFFFFF"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Kho đông</w:t>
            </w:r>
          </w:p>
        </w:tc>
      </w:tr>
      <w:tr>
        <w:tc>
          <w:tcPr>
            <w:tcW w:type="dxa" w:w="3300"/>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    PR03 · Cửa hàng 2 · Kho cafe</w:t>
            </w:r>
          </w:p>
        </w:tc>
        <w:tc>
          <w:tcPr>
            <w:tcW w:type="dxa" w:w="1100"/>
            <w:shd w:fill="F7F7FB" w:color="auto" w:val="clear"/>
            <w:tcMar>
              <w:top w:type="dxa" w:w="60"/>
              <w:left w:type="dxa" w:w="110"/>
              <w:bottom w:type="dxa" w:w="60"/>
              <w:right w:type="dxa" w:w="110"/>
            </w:tcMar>
          </w:tcPr>
          <w:p>
            <w:pPr>
              <w:spacing w:after="40" w:before="40" w:line="252"/>
              <w:jc w:val="right"/>
            </w:pPr>
            <w:r>
              <w:rPr>
                <w:rFonts w:ascii="Calibri" w:cs="Calibri" w:eastAsia="Calibri" w:hAnsi="Calibri"/>
                <w:color w:val="3C3C50"/>
                <w:sz w:val="18"/>
                <w:szCs w:val="18"/>
              </w:rPr>
              <w:t xml:space="preserve">–</w:t>
            </w:r>
          </w:p>
        </w:tc>
        <w:tc>
          <w:tcPr>
            <w:tcW w:type="dxa" w:w="1250"/>
            <w:shd w:fill="F7F7FB" w:color="auto" w:val="clear"/>
            <w:tcMar>
              <w:top w:type="dxa" w:w="60"/>
              <w:left w:type="dxa" w:w="110"/>
              <w:bottom w:type="dxa" w:w="60"/>
              <w:right w:type="dxa" w:w="110"/>
            </w:tcMar>
          </w:tcPr>
          <w:p>
            <w:pPr>
              <w:spacing w:after="40" w:before="40" w:line="252"/>
              <w:jc w:val="right"/>
            </w:pPr>
            <w:r>
              <w:rPr>
                <w:rFonts w:ascii="Calibri" w:cs="Calibri" w:eastAsia="Calibri" w:hAnsi="Calibri"/>
                <w:color w:val="3C3C50"/>
                <w:sz w:val="18"/>
                <w:szCs w:val="18"/>
              </w:rPr>
              <w:t xml:space="preserve">50 kg</w:t>
            </w:r>
          </w:p>
        </w:tc>
        <w:tc>
          <w:tcPr>
            <w:tcW w:type="dxa" w:w="1300"/>
            <w:shd w:fill="F7F7FB" w:color="auto" w:val="clear"/>
            <w:tcMar>
              <w:top w:type="dxa" w:w="60"/>
              <w:left w:type="dxa" w:w="110"/>
              <w:bottom w:type="dxa" w:w="60"/>
              <w:right w:type="dxa" w:w="110"/>
            </w:tcMar>
          </w:tcPr>
          <w:p>
            <w:pPr>
              <w:spacing w:after="40" w:before="40" w:line="252"/>
              <w:jc w:val="right"/>
            </w:pPr>
            <w:r>
              <w:rPr>
                <w:rFonts w:ascii="Calibri" w:cs="Calibri" w:eastAsia="Calibri" w:hAnsi="Calibri"/>
                <w:color w:val="3C3C50"/>
                <w:sz w:val="18"/>
                <w:szCs w:val="18"/>
              </w:rPr>
              <w:t xml:space="preserve">0 kg</w:t>
            </w:r>
          </w:p>
        </w:tc>
        <w:tc>
          <w:tcPr>
            <w:tcW w:type="dxa" w:w="1300"/>
            <w:shd w:fill="F7F7FB" w:color="auto" w:val="clear"/>
            <w:tcMar>
              <w:top w:type="dxa" w:w="60"/>
              <w:left w:type="dxa" w:w="110"/>
              <w:bottom w:type="dxa" w:w="60"/>
              <w:right w:type="dxa" w:w="110"/>
            </w:tcMar>
          </w:tcPr>
          <w:p>
            <w:pPr>
              <w:spacing w:after="40" w:before="40" w:line="252"/>
              <w:jc w:val="right"/>
            </w:pPr>
            <w:r>
              <w:rPr>
                <w:rFonts w:ascii="Calibri" w:cs="Calibri" w:eastAsia="Calibri" w:hAnsi="Calibri"/>
                <w:color w:val="3C3C50"/>
                <w:sz w:val="18"/>
                <w:szCs w:val="18"/>
              </w:rPr>
              <w:t xml:space="preserve">50 kg</w:t>
            </w:r>
          </w:p>
        </w:tc>
        <w:tc>
          <w:tcPr>
            <w:tcW w:type="dxa" w:w="138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w:t>
            </w:r>
          </w:p>
        </w:tc>
      </w:tr>
    </w:tbl>
    <w:p>
      <w:pPr>
        <w:spacing w:after="140"/>
      </w:pPr>
    </w:p>
    <w:tbl>
      <w:tblPr>
        <w:tblW w:type="dxa" w:w="9638"/>
        <w:tblBorders>
          <w:top w:val="single" w:color="1540A8" w:sz="4"/>
          <w:left w:val="single" w:color="1540A8" w:sz="18"/>
          <w:bottom w:val="single" w:color="1540A8" w:sz="4"/>
          <w:right w:val="single" w:color="1540A8" w:sz="4"/>
          <w:insideH w:val="none" w:color="FFFFFF" w:sz="0"/>
          <w:insideV w:val="none" w:color="FFFFFF" w:sz="0"/>
        </w:tblBorders>
      </w:tblPr>
      <w:tblGrid>
        <w:gridCol w:w="9638"/>
      </w:tblGrid>
      <w:tr>
        <w:tc>
          <w:tcPr>
            <w:tcW w:type="dxa" w:w="9638"/>
            <w:shd w:fill="EDF1FB" w:color="auto" w:val="clear"/>
            <w:tcMar>
              <w:top w:type="dxa" w:w="120"/>
              <w:left w:type="dxa" w:w="160"/>
              <w:bottom w:type="dxa" w:w="120"/>
              <w:right w:type="dxa" w:w="160"/>
            </w:tcMar>
          </w:tcPr>
          <w:p>
            <w:pPr>
              <w:spacing w:after="60" w:before="20"/>
            </w:pPr>
            <w:r>
              <w:rPr>
                <w:rFonts w:ascii="Calibri" w:cs="Calibri" w:eastAsia="Calibri" w:hAnsi="Calibri"/>
                <w:b/>
                <w:bCs/>
                <w:color w:val="1540A8"/>
                <w:sz w:val="16"/>
                <w:szCs w:val="16"/>
              </w:rPr>
              <w:t xml:space="preserve">CÁCH ĐỌC</w:t>
            </w:r>
          </w:p>
          <w:p>
            <w:pPr>
              <w:spacing w:after="20" w:line="264"/>
            </w:pPr>
            <w:r>
              <w:rPr>
                <w:rFonts w:ascii="Calibri" w:cs="Calibri" w:eastAsia="Calibri" w:hAnsi="Calibri"/>
                <w:color w:val="1A3670"/>
                <w:sz w:val="19"/>
                <w:szCs w:val="19"/>
              </w:rPr>
              <w:t xml:space="preserve">Dòng PR01 yêu cầu 30 kg, được phủ bằng 20 kg điều chuyển từ DC cộng 10 kg mua từ nhà cung cấp. Không tồn tại khái niệm phần còn thiếu. Mọi dòng luôn được phủ đủ 100 phần trăm ngay tại bước phân bổ.</w:t>
            </w:r>
          </w:p>
        </w:tc>
      </w:tr>
    </w:tbl>
    <w:p>
      <w:pPr>
        <w:spacing w:after="140"/>
      </w:pPr>
    </w:p>
    <w:tbl>
      <w:tblPr>
        <w:tblW w:type="dxa" w:w="9638"/>
        <w:tblBorders>
          <w:top w:val="single" w:color="8A4F00" w:sz="4"/>
          <w:left w:val="single" w:color="8A4F00" w:sz="18"/>
          <w:bottom w:val="single" w:color="8A4F00" w:sz="4"/>
          <w:right w:val="single" w:color="8A4F00" w:sz="4"/>
          <w:insideH w:val="none" w:color="FFFFFF" w:sz="0"/>
          <w:insideV w:val="none" w:color="FFFFFF" w:sz="0"/>
        </w:tblBorders>
      </w:tblPr>
      <w:tblGrid>
        <w:gridCol w:w="9638"/>
      </w:tblGrid>
      <w:tr>
        <w:tc>
          <w:tcPr>
            <w:tcW w:type="dxa" w:w="9638"/>
            <w:shd w:fill="FBF3E6" w:color="auto" w:val="clear"/>
            <w:tcMar>
              <w:top w:type="dxa" w:w="120"/>
              <w:left w:type="dxa" w:w="160"/>
              <w:bottom w:type="dxa" w:w="120"/>
              <w:right w:type="dxa" w:w="160"/>
            </w:tcMar>
          </w:tcPr>
          <w:p>
            <w:pPr>
              <w:spacing w:after="60" w:before="20"/>
            </w:pPr>
            <w:r>
              <w:rPr>
                <w:rFonts w:ascii="Calibri" w:cs="Calibri" w:eastAsia="Calibri" w:hAnsi="Calibri"/>
                <w:b/>
                <w:bCs/>
                <w:color w:val="8A4F00"/>
                <w:sz w:val="16"/>
                <w:szCs w:val="16"/>
              </w:rPr>
              <w:t xml:space="preserve">KIỂM SOÁT TỒN - CẦN XÁC NHẬN</w:t>
            </w:r>
          </w:p>
          <w:p>
            <w:pPr>
              <w:spacing w:after="20" w:line="264"/>
            </w:pPr>
            <w:r>
              <w:rPr>
                <w:rFonts w:ascii="Calibri" w:cs="Calibri" w:eastAsia="Calibri" w:hAnsi="Calibri"/>
                <w:color w:val="6B3F00"/>
                <w:sz w:val="19"/>
                <w:szCs w:val="19"/>
              </w:rPr>
              <w:t xml:space="preserve">Tổng số lượng phân bổ từ DC của một mặt hàng được đối chiếu với tồn DC. Khi vượt tồn, hệ thống hiển thị cảnh báo nhưng vẫn cho phép tiếp tục, vì SH5 cho phép tồn âm và nhân viên HO sẽ lập phiếu sản xuất bổ sung sau. Phương án này đang chờ xác nhận cuối, xem mục 11 điểm OQ-01.</w:t>
            </w:r>
          </w:p>
        </w:tc>
      </w:tr>
    </w:tbl>
    <w:p>
      <w:pPr>
        <w:spacing w:after="140"/>
      </w:pPr>
    </w:p>
    <w:p>
      <w:pPr>
        <w:spacing w:after="120" w:before="0" w:line="264"/>
      </w:pPr>
      <w:r>
        <w:rPr>
          <w:rFonts w:ascii="Calibri" w:cs="Calibri" w:eastAsia="Calibri" w:hAnsi="Calibri"/>
          <w:color w:val="3C3C50"/>
          <w:sz w:val="20"/>
          <w:szCs w:val="20"/>
        </w:rPr>
        <w:t xml:space="preserve">Tồn kho hiển thị lấy tại thời điểm mở phiếu và không được giữ chỗ. Hai nhân viên cùng làm hai phiếu Consolidate sẽ thấy cùng một con số tồn cho hai mục đích khác nhau. Chênh lệch phát sinh được chấp nhận, vì tồn kho quản lý từ một nguồn duy nhất là SH5.</w:t>
      </w:r>
    </w:p>
    <w:p>
      <w:pPr>
        <w:sectPr>
          <w:footerReference w:type="default" r:id="rId9"/>
          <w:pgSz w:w="11906" w:h="16838" w:orient="portrait"/>
          <w:pgMar w:top="1134" w:right="1134" w:bottom="1134" w:left="1134" w:header="708" w:footer="708" w:gutter="0"/>
          <w:pgNumType/>
          <w:docGrid w:linePitch="360"/>
        </w:sectPr>
      </w:pPr>
    </w:p>
    <w:p>
      <w:pPr>
        <w:pStyle w:val="Heading1"/>
        <w:pBdr>
          <w:bottom w:val="single" w:color="C01A1F" w:sz="12"/>
        </w:pBdr>
        <w:spacing w:after="160" w:before="360"/>
      </w:pPr>
      <w:r>
        <w:rPr>
          <w:rFonts w:ascii="Calibri" w:cs="Calibri" w:eastAsia="Calibri" w:hAnsi="Calibri"/>
          <w:b/>
          <w:bCs/>
          <w:color w:val="C01A1F"/>
          <w:sz w:val="26"/>
          <w:szCs w:val="26"/>
        </w:rPr>
        <w:t xml:space="preserve">08.  </w:t>
      </w:r>
      <w:r>
        <w:rPr>
          <w:rFonts w:ascii="Calibri" w:cs="Calibri" w:eastAsia="Calibri" w:hAnsi="Calibri"/>
          <w:b/>
          <w:bCs/>
          <w:color w:val="0C0C14"/>
          <w:sz w:val="26"/>
          <w:szCs w:val="26"/>
        </w:rPr>
        <w:t xml:space="preserve">Bốn nhánh nguồn hàng</w:t>
      </w:r>
    </w:p>
    <w:p>
      <w:pPr>
        <w:spacing w:after="120" w:before="0" w:line="264"/>
      </w:pPr>
      <w:r>
        <w:rPr>
          <w:rFonts w:ascii="Calibri" w:cs="Calibri" w:eastAsia="Calibri" w:hAnsi="Calibri"/>
          <w:color w:val="3C3C50"/>
          <w:sz w:val="20"/>
          <w:szCs w:val="20"/>
        </w:rPr>
        <w:t xml:space="preserve">Sau khi phiếu Consolidate chuyển sang Process, hàng đến cửa hàng theo một trong bốn nhánh. Các nhánh có thể cùng tồn tại trên một dòng PR.</w:t>
      </w:r>
    </w:p>
    <w:p>
      <w:pPr>
        <w:spacing w:after="80" w:before="120"/>
        <w:jc w:val="center"/>
      </w:pPr>
      <w:r>
        <w:drawing>
          <wp:inline distT="0" distB="0" distL="0" distR="0">
            <wp:extent cx="9715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715500" cy="3971925"/>
                    </a:xfrm>
                    <a:prstGeom prst="rect">
                      <a:avLst/>
                    </a:prstGeom>
                  </pic:spPr>
                </pic:pic>
              </a:graphicData>
            </a:graphic>
          </wp:inline>
        </w:drawing>
      </w:r>
    </w:p>
    <w:p>
      <w:pPr>
        <w:spacing w:after="160"/>
        <w:jc w:val="center"/>
      </w:pPr>
      <w:r>
        <w:rPr>
          <w:rFonts w:ascii="Calibri" w:cs="Calibri" w:eastAsia="Calibri" w:hAnsi="Calibri"/>
          <w:i/>
          <w:iCs/>
          <w:color w:val="6C6C80"/>
          <w:sz w:val="17"/>
          <w:szCs w:val="17"/>
        </w:rPr>
        <w:t xml:space="preserve">Hình 2. Bốn nhánh nguồn hàng và chuỗi chứng từ tương ứng.</w:t>
      </w:r>
    </w:p>
    <w:p>
      <w:r>
        <w:br w:type="page"/>
      </w:r>
    </w:p>
    <w:p>
      <w:pPr>
        <w:pStyle w:val="Heading1"/>
        <w:pBdr>
          <w:bottom w:val="single" w:color="C01A1F" w:sz="12"/>
        </w:pBdr>
        <w:spacing w:after="160" w:before="360"/>
      </w:pPr>
      <w:r>
        <w:rPr>
          <w:rFonts w:ascii="Calibri" w:cs="Calibri" w:eastAsia="Calibri" w:hAnsi="Calibri"/>
          <w:b/>
          <w:bCs/>
          <w:color w:val="C01A1F"/>
          <w:sz w:val="26"/>
          <w:szCs w:val="26"/>
        </w:rPr>
        <w:t xml:space="preserve">09.  </w:t>
      </w:r>
      <w:r>
        <w:rPr>
          <w:rFonts w:ascii="Calibri" w:cs="Calibri" w:eastAsia="Calibri" w:hAnsi="Calibri"/>
          <w:b/>
          <w:bCs/>
          <w:color w:val="0C0C14"/>
          <w:sz w:val="26"/>
          <w:szCs w:val="26"/>
        </w:rPr>
        <w:t xml:space="preserve">Trạng thái chứng từ</w:t>
      </w:r>
    </w:p>
    <w:p>
      <w:pPr>
        <w:spacing w:after="80" w:before="120"/>
        <w:jc w:val="center"/>
      </w:pPr>
      <w:r>
        <w:drawing>
          <wp:inline distT="0" distB="0" distL="0" distR="0">
            <wp:extent cx="971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715500" cy="2257425"/>
                    </a:xfrm>
                    <a:prstGeom prst="rect">
                      <a:avLst/>
                    </a:prstGeom>
                  </pic:spPr>
                </pic:pic>
              </a:graphicData>
            </a:graphic>
          </wp:inline>
        </w:drawing>
      </w:r>
    </w:p>
    <w:p>
      <w:pPr>
        <w:spacing w:after="160"/>
        <w:jc w:val="center"/>
      </w:pPr>
      <w:r>
        <w:rPr>
          <w:rFonts w:ascii="Calibri" w:cs="Calibri" w:eastAsia="Calibri" w:hAnsi="Calibri"/>
          <w:i/>
          <w:iCs/>
          <w:color w:val="6C6C80"/>
          <w:sz w:val="17"/>
          <w:szCs w:val="17"/>
        </w:rPr>
        <w:t xml:space="preserve">Hình 3. Trạng thái phiếu PR và phiếu Consolidate PR. Tên trạng thái PR là đề xuất, cần xác nhận (OQ-04).</w:t>
      </w:r>
    </w:p>
    <w:p>
      <w:pPr>
        <w:sectPr>
          <w:footerReference w:type="default" r:id="rId10"/>
          <w:pgSz w:w="16838" w:h="11906" w:orient="landscape"/>
          <w:pgMar w:top="900" w:right="720" w:bottom="900" w:left="720" w:header="708" w:footer="708" w:gutter="0"/>
          <w:pgNumType/>
          <w:docGrid w:linePitch="360"/>
        </w:sectPr>
      </w:pPr>
    </w:p>
    <w:p>
      <w:pPr>
        <w:pStyle w:val="Heading1"/>
        <w:pBdr>
          <w:bottom w:val="single" w:color="C01A1F" w:sz="12"/>
        </w:pBdr>
        <w:spacing w:after="160" w:before="360"/>
      </w:pPr>
      <w:r>
        <w:rPr>
          <w:rFonts w:ascii="Calibri" w:cs="Calibri" w:eastAsia="Calibri" w:hAnsi="Calibri"/>
          <w:b/>
          <w:bCs/>
          <w:color w:val="C01A1F"/>
          <w:sz w:val="26"/>
          <w:szCs w:val="26"/>
        </w:rPr>
        <w:t xml:space="preserve">10.  </w:t>
      </w:r>
      <w:r>
        <w:rPr>
          <w:rFonts w:ascii="Calibri" w:cs="Calibri" w:eastAsia="Calibri" w:hAnsi="Calibri"/>
          <w:b/>
          <w:bCs/>
          <w:color w:val="0C0C14"/>
          <w:sz w:val="26"/>
          <w:szCs w:val="26"/>
        </w:rPr>
        <w:t xml:space="preserve">Quy tắc nghiệp vụ</w:t>
      </w:r>
    </w:p>
    <w:tbl>
      <w:tblPr>
        <w:tblW w:type="dxa" w:w="9638"/>
        <w:tblBorders>
          <w:top w:val="single" w:color="D9D9E0" w:sz="4"/>
          <w:left w:val="single" w:color="D9D9E0" w:sz="4"/>
          <w:bottom w:val="single" w:color="D9D9E0" w:sz="4"/>
          <w:right w:val="single" w:color="D9D9E0" w:sz="4"/>
          <w:insideH w:val="single" w:color="E4E4EC" w:sz="4"/>
          <w:insideV w:val="single" w:color="E4E4EC" w:sz="4"/>
        </w:tblBorders>
      </w:tblPr>
      <w:tblGrid>
        <w:gridCol w:w="1000"/>
        <w:gridCol w:w="1700"/>
        <w:gridCol w:w="6938"/>
      </w:tblGrid>
      <w:tr>
        <w:trPr>
          <w:tblHeader/>
        </w:trPr>
        <w:tc>
          <w:tcPr>
            <w:tcW w:type="dxa" w:w="1000"/>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Mã</w:t>
            </w:r>
          </w:p>
        </w:tc>
        <w:tc>
          <w:tcPr>
            <w:tcW w:type="dxa" w:w="1700"/>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Nhóm</w:t>
            </w:r>
          </w:p>
        </w:tc>
        <w:tc>
          <w:tcPr>
            <w:tcW w:type="dxa" w:w="6938"/>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Nội dung</w:t>
            </w:r>
          </w:p>
        </w:tc>
      </w:tr>
      <w:tr>
        <w:tc>
          <w:tcPr>
            <w:tcW w:type="dxa" w:w="1000"/>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BR-01</w:t>
            </w:r>
          </w:p>
        </w:tc>
        <w:tc>
          <w:tcPr>
            <w:tcW w:type="dxa" w:w="1700"/>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Phiếu PR</w:t>
            </w:r>
          </w:p>
        </w:tc>
        <w:tc>
          <w:tcPr>
            <w:tcW w:type="dxa" w:w="6938"/>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PR chỉ chứa yêu cầu hàng. PR không chứa thông tin kho nguồn. Kho nguồn do nhân viên HO quyết định ở bước phân bổ.</w:t>
            </w:r>
          </w:p>
        </w:tc>
      </w:tr>
      <w:tr>
        <w:tc>
          <w:tcPr>
            <w:tcW w:type="dxa" w:w="10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BR-02</w:t>
            </w:r>
          </w:p>
        </w:tc>
        <w:tc>
          <w:tcPr>
            <w:tcW w:type="dxa" w:w="1700"/>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Phiếu PR</w:t>
            </w:r>
          </w:p>
        </w:tc>
        <w:tc>
          <w:tcPr>
            <w:tcW w:type="dxa" w:w="69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Mỗi dòng PR chỉ định một kho đích tại cửa hàng. Một phiếu PR có thể chứa nhiều kho đích khác nhau trong cùng cửa hàng.</w:t>
            </w:r>
          </w:p>
        </w:tc>
      </w:tr>
      <w:tr>
        <w:tc>
          <w:tcPr>
            <w:tcW w:type="dxa" w:w="1000"/>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BR-03</w:t>
            </w:r>
          </w:p>
        </w:tc>
        <w:tc>
          <w:tcPr>
            <w:tcW w:type="dxa" w:w="1700"/>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Consolidate</w:t>
            </w:r>
          </w:p>
        </w:tc>
        <w:tc>
          <w:tcPr>
            <w:tcW w:type="dxa" w:w="6938"/>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Một PR chỉ thuộc tối đa một phiếu Consolidate PR.</w:t>
            </w:r>
          </w:p>
        </w:tc>
      </w:tr>
      <w:tr>
        <w:tc>
          <w:tcPr>
            <w:tcW w:type="dxa" w:w="10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BR-04</w:t>
            </w:r>
          </w:p>
        </w:tc>
        <w:tc>
          <w:tcPr>
            <w:tcW w:type="dxa" w:w="1700"/>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Consolidate</w:t>
            </w:r>
          </w:p>
        </w:tc>
        <w:tc>
          <w:tcPr>
            <w:tcW w:type="dxa" w:w="69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Chỉ PR ở trạng thái Mở mới được đưa vào phiếu Consolidate.</w:t>
            </w:r>
          </w:p>
        </w:tc>
      </w:tr>
      <w:tr>
        <w:tc>
          <w:tcPr>
            <w:tcW w:type="dxa" w:w="1000"/>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BR-05</w:t>
            </w:r>
          </w:p>
        </w:tc>
        <w:tc>
          <w:tcPr>
            <w:tcW w:type="dxa" w:w="1700"/>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Consolidate</w:t>
            </w:r>
          </w:p>
        </w:tc>
        <w:tc>
          <w:tcPr>
            <w:tcW w:type="dxa" w:w="6938"/>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Phiếu Consolidate ở trạng thái Nháp cho phép thêm hoặc gỡ PR. Việc thêm PR mới không ghi đè phần phân bổ đã nhập cho các PR khác.</w:t>
            </w:r>
          </w:p>
        </w:tc>
      </w:tr>
      <w:tr>
        <w:tc>
          <w:tcPr>
            <w:tcW w:type="dxa" w:w="10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BR-06</w:t>
            </w:r>
          </w:p>
        </w:tc>
        <w:tc>
          <w:tcPr>
            <w:tcW w:type="dxa" w:w="1700"/>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Consolidate</w:t>
            </w:r>
          </w:p>
        </w:tc>
        <w:tc>
          <w:tcPr>
            <w:tcW w:type="dxa" w:w="69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Khi gỡ một PR khỏi phiếu Nháp, PR quay về trạng thái Mở và phần phân bổ đã nhập cho PR đó bị xóa.</w:t>
            </w:r>
          </w:p>
        </w:tc>
      </w:tr>
      <w:tr>
        <w:tc>
          <w:tcPr>
            <w:tcW w:type="dxa" w:w="1000"/>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BR-07</w:t>
            </w:r>
          </w:p>
        </w:tc>
        <w:tc>
          <w:tcPr>
            <w:tcW w:type="dxa" w:w="1700"/>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Consolidate</w:t>
            </w:r>
          </w:p>
        </w:tc>
        <w:tc>
          <w:tcPr>
            <w:tcW w:type="dxa" w:w="6938"/>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Phiếu Consolidate chuyển sang Process thì bị khóa: không sửa, không thêm hoặc gỡ PR, không bóc lại.</w:t>
            </w:r>
          </w:p>
        </w:tc>
      </w:tr>
      <w:tr>
        <w:tc>
          <w:tcPr>
            <w:tcW w:type="dxa" w:w="10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BR-08</w:t>
            </w:r>
          </w:p>
        </w:tc>
        <w:tc>
          <w:tcPr>
            <w:tcW w:type="dxa" w:w="1700"/>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Phân bổ</w:t>
            </w:r>
          </w:p>
        </w:tc>
        <w:tc>
          <w:tcPr>
            <w:tcW w:type="dxa" w:w="69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Nhân viên HO được sửa số lượng yêu cầu trước khi phiếu chuyển sang trạng thái xác nhận.</w:t>
            </w:r>
          </w:p>
        </w:tc>
      </w:tr>
      <w:tr>
        <w:tc>
          <w:tcPr>
            <w:tcW w:type="dxa" w:w="1000"/>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BR-09</w:t>
            </w:r>
          </w:p>
        </w:tc>
        <w:tc>
          <w:tcPr>
            <w:tcW w:type="dxa" w:w="1700"/>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Phân bổ</w:t>
            </w:r>
          </w:p>
        </w:tc>
        <w:tc>
          <w:tcPr>
            <w:tcW w:type="dxa" w:w="6938"/>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Mỗi dòng PR được phủ đủ 100 phần trăm: số lượng từ DC cộng số lượng mua từ NCC bằng số lượng yêu cầu. Không tồn tại phần còn thiếu.</w:t>
            </w:r>
          </w:p>
        </w:tc>
      </w:tr>
      <w:tr>
        <w:tc>
          <w:tcPr>
            <w:tcW w:type="dxa" w:w="10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BR-10</w:t>
            </w:r>
          </w:p>
        </w:tc>
        <w:tc>
          <w:tcPr>
            <w:tcW w:type="dxa" w:w="1700"/>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Phân bổ</w:t>
            </w:r>
          </w:p>
        </w:tc>
        <w:tc>
          <w:tcPr>
            <w:tcW w:type="dxa" w:w="69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Tồn kho DC hiển thị lấy tại thời điểm mở phiếu. Hệ thống không giữ chỗ. Chấp nhận chênh lệch khi nhiều nhân viên cùng làm nhiều phiếu.</w:t>
            </w:r>
          </w:p>
        </w:tc>
      </w:tr>
      <w:tr>
        <w:tc>
          <w:tcPr>
            <w:tcW w:type="dxa" w:w="1000"/>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BR-11</w:t>
            </w:r>
          </w:p>
        </w:tc>
        <w:tc>
          <w:tcPr>
            <w:tcW w:type="dxa" w:w="1700"/>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Phân bổ</w:t>
            </w:r>
          </w:p>
        </w:tc>
        <w:tc>
          <w:tcPr>
            <w:tcW w:type="dxa" w:w="6938"/>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Khi tổng số lượng phân bổ từ DC vượt tồn DC, hệ thống cảnh báo và vẫn cho phép tiếp tục. SH5 cho phép tồn âm, nhân viên HO lập phiếu sản xuất bổ sung sau. CHỜ XÁC NHẬN, xem OQ-01.</w:t>
            </w:r>
          </w:p>
        </w:tc>
      </w:tr>
      <w:tr>
        <w:tc>
          <w:tcPr>
            <w:tcW w:type="dxa" w:w="10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BR-12</w:t>
            </w:r>
          </w:p>
        </w:tc>
        <w:tc>
          <w:tcPr>
            <w:tcW w:type="dxa" w:w="1700"/>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Phân bổ</w:t>
            </w:r>
          </w:p>
        </w:tc>
        <w:tc>
          <w:tcPr>
            <w:tcW w:type="dxa" w:w="69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Kho nguồn trong DC do nhân viên HO chọn thủ công. Không có bảng mapping tự động và không có thuật toán phân bổ.</w:t>
            </w:r>
          </w:p>
        </w:tc>
      </w:tr>
      <w:tr>
        <w:tc>
          <w:tcPr>
            <w:tcW w:type="dxa" w:w="1000"/>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BR-13</w:t>
            </w:r>
          </w:p>
        </w:tc>
        <w:tc>
          <w:tcPr>
            <w:tcW w:type="dxa" w:w="1700"/>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Đơn vị tính</w:t>
            </w:r>
          </w:p>
        </w:tc>
        <w:tc>
          <w:tcPr>
            <w:tcW w:type="dxa" w:w="6938"/>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Đơn vị tính quy chuẩn thống nhất từ PR sang PO. Làm tròn theo quy cách đóng gói không xử lý ở phase này.</w:t>
            </w:r>
          </w:p>
        </w:tc>
      </w:tr>
      <w:tr>
        <w:tc>
          <w:tcPr>
            <w:tcW w:type="dxa" w:w="10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BR-14</w:t>
            </w:r>
          </w:p>
        </w:tc>
        <w:tc>
          <w:tcPr>
            <w:tcW w:type="dxa" w:w="1700"/>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Giá</w:t>
            </w:r>
          </w:p>
        </w:tc>
        <w:tc>
          <w:tcPr>
            <w:tcW w:type="dxa" w:w="69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Giá do SH5 tính theo giá vốn tại thời điểm ghi nhận chứng từ. SkySHV2 không tính giá.</w:t>
            </w:r>
          </w:p>
        </w:tc>
      </w:tr>
      <w:tr>
        <w:tc>
          <w:tcPr>
            <w:tcW w:type="dxa" w:w="1000"/>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BR-15</w:t>
            </w:r>
          </w:p>
        </w:tc>
        <w:tc>
          <w:tcPr>
            <w:tcW w:type="dxa" w:w="1700"/>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Phiếu PO</w:t>
            </w:r>
          </w:p>
        </w:tc>
        <w:tc>
          <w:tcPr>
            <w:tcW w:type="dxa" w:w="6938"/>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Một PO có thể gộp phần mua ngoài của nhiều PR, và có thể chứa thêm dòng mua bù tồn cho kho DC không thuộc PR nào.</w:t>
            </w:r>
          </w:p>
        </w:tc>
      </w:tr>
      <w:tr>
        <w:tc>
          <w:tcPr>
            <w:tcW w:type="dxa" w:w="10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BR-16</w:t>
            </w:r>
          </w:p>
        </w:tc>
        <w:tc>
          <w:tcPr>
            <w:tcW w:type="dxa" w:w="1700"/>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Phiếu PO</w:t>
            </w:r>
          </w:p>
        </w:tc>
        <w:tc>
          <w:tcPr>
            <w:tcW w:type="dxa" w:w="69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PO xác định đích giao hàng: về kho DC hoặc giao thẳng cửa hàng.</w:t>
            </w:r>
          </w:p>
        </w:tc>
      </w:tr>
      <w:tr>
        <w:tc>
          <w:tcPr>
            <w:tcW w:type="dxa" w:w="1000"/>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BR-17</w:t>
            </w:r>
          </w:p>
        </w:tc>
        <w:tc>
          <w:tcPr>
            <w:tcW w:type="dxa" w:w="1700"/>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Phiếu nhập</w:t>
            </w:r>
          </w:p>
        </w:tc>
        <w:tc>
          <w:tcPr>
            <w:tcW w:type="dxa" w:w="6938"/>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Phiếu nhập tại cửa hàng do cửa hàng tự lập, thường kế thừa từ PR tương ứng.</w:t>
            </w:r>
          </w:p>
        </w:tc>
      </w:tr>
      <w:tr>
        <w:tc>
          <w:tcPr>
            <w:tcW w:type="dxa" w:w="10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BR-18</w:t>
            </w:r>
          </w:p>
        </w:tc>
        <w:tc>
          <w:tcPr>
            <w:tcW w:type="dxa" w:w="1700"/>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Phiếu nhập</w:t>
            </w:r>
          </w:p>
        </w:tc>
        <w:tc>
          <w:tcPr>
            <w:tcW w:type="dxa" w:w="69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Correspondent trên phiếu nhập là kho DC nếu hàng điều chuyển từ kho trung tâm, là nhà cung cấp nếu hàng giao thẳng.</w:t>
            </w:r>
          </w:p>
        </w:tc>
      </w:tr>
      <w:tr>
        <w:tc>
          <w:tcPr>
            <w:tcW w:type="dxa" w:w="1000"/>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BR-19</w:t>
            </w:r>
          </w:p>
        </w:tc>
        <w:tc>
          <w:tcPr>
            <w:tcW w:type="dxa" w:w="1700"/>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Phiếu nhập</w:t>
            </w:r>
          </w:p>
        </w:tc>
        <w:tc>
          <w:tcPr>
            <w:tcW w:type="dxa" w:w="6938"/>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Tổng số lượng các phiếu nhập của một dòng PR không vượt quá số lượng của dòng PR đó.</w:t>
            </w:r>
          </w:p>
        </w:tc>
      </w:tr>
      <w:tr>
        <w:tc>
          <w:tcPr>
            <w:tcW w:type="dxa" w:w="10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BR-20</w:t>
            </w:r>
          </w:p>
        </w:tc>
        <w:tc>
          <w:tcPr>
            <w:tcW w:type="dxa" w:w="1700"/>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Phiếu nhập</w:t>
            </w:r>
          </w:p>
        </w:tc>
        <w:tc>
          <w:tcPr>
            <w:tcW w:type="dxa" w:w="69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Mỗi kho lập một phiếu nhập riêng. Một PO có thể tách thành nhiều phiếu nhập.</w:t>
            </w:r>
          </w:p>
        </w:tc>
      </w:tr>
      <w:tr>
        <w:tc>
          <w:tcPr>
            <w:tcW w:type="dxa" w:w="1000"/>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BR-21</w:t>
            </w:r>
          </w:p>
        </w:tc>
        <w:tc>
          <w:tcPr>
            <w:tcW w:type="dxa" w:w="1700"/>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Sản xuất</w:t>
            </w:r>
          </w:p>
        </w:tc>
        <w:tc>
          <w:tcPr>
            <w:tcW w:type="dxa" w:w="6938"/>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Phiếu sản xuất do nhân viên HO lập trực tiếp trên SH5. SkySHV2 không kích hoạt và không theo dõi phiếu sản xuất.</w:t>
            </w:r>
          </w:p>
        </w:tc>
      </w:tr>
      <w:tr>
        <w:tc>
          <w:tcPr>
            <w:tcW w:type="dxa" w:w="10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BR-22</w:t>
            </w:r>
          </w:p>
        </w:tc>
        <w:tc>
          <w:tcPr>
            <w:tcW w:type="dxa" w:w="1700"/>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Tồn kho</w:t>
            </w:r>
          </w:p>
        </w:tc>
        <w:tc>
          <w:tcPr>
            <w:tcW w:type="dxa" w:w="69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Hệ thống cho phép tồn âm tại kho DC. Nhân viên HO lập phiếu sản xuất bổ sung sau khi phát sinh.</w:t>
            </w:r>
          </w:p>
        </w:tc>
      </w:tr>
      <w:tr>
        <w:tc>
          <w:tcPr>
            <w:tcW w:type="dxa" w:w="1000"/>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BR-23</w:t>
            </w:r>
          </w:p>
        </w:tc>
        <w:tc>
          <w:tcPr>
            <w:tcW w:type="dxa" w:w="1700"/>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Correspondent</w:t>
            </w:r>
          </w:p>
        </w:tc>
        <w:tc>
          <w:tcPr>
            <w:tcW w:type="dxa" w:w="6938"/>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Mỗi cửa hàng là một Correspondent. Toàn bộ kho trung tâm là một Correspondent duy nhất.</w:t>
            </w:r>
          </w:p>
        </w:tc>
      </w:tr>
    </w:tbl>
    <w:p>
      <w:pPr>
        <w:pStyle w:val="Heading1"/>
        <w:pBdr>
          <w:bottom w:val="single" w:color="C01A1F" w:sz="12"/>
        </w:pBdr>
        <w:spacing w:after="160" w:before="360"/>
      </w:pPr>
      <w:r>
        <w:rPr>
          <w:rFonts w:ascii="Calibri" w:cs="Calibri" w:eastAsia="Calibri" w:hAnsi="Calibri"/>
          <w:b/>
          <w:bCs/>
          <w:color w:val="C01A1F"/>
          <w:sz w:val="26"/>
          <w:szCs w:val="26"/>
        </w:rPr>
        <w:t xml:space="preserve">11.  </w:t>
      </w:r>
      <w:r>
        <w:rPr>
          <w:rFonts w:ascii="Calibri" w:cs="Calibri" w:eastAsia="Calibri" w:hAnsi="Calibri"/>
          <w:b/>
          <w:bCs/>
          <w:color w:val="0C0C14"/>
          <w:sz w:val="26"/>
          <w:szCs w:val="26"/>
        </w:rPr>
        <w:t xml:space="preserve">Giả định và điểm còn mở</w:t>
      </w:r>
    </w:p>
    <w:p>
      <w:pPr>
        <w:pStyle w:val="Heading2"/>
        <w:spacing w:after="100" w:before="240"/>
      </w:pPr>
      <w:r>
        <w:rPr>
          <w:rFonts w:ascii="Calibri" w:cs="Calibri" w:eastAsia="Calibri" w:hAnsi="Calibri"/>
          <w:b/>
          <w:bCs/>
          <w:color w:val="C01A1F"/>
          <w:sz w:val="21"/>
          <w:szCs w:val="21"/>
        </w:rPr>
        <w:t xml:space="preserve">Giả định vận hành</w:t>
      </w:r>
    </w:p>
    <w:tbl>
      <w:tblPr>
        <w:tblW w:type="dxa" w:w="9638"/>
        <w:tblBorders>
          <w:top w:val="single" w:color="C01A1F" w:sz="4"/>
          <w:left w:val="single" w:color="C01A1F" w:sz="18"/>
          <w:bottom w:val="single" w:color="C01A1F" w:sz="4"/>
          <w:right w:val="single" w:color="C01A1F" w:sz="4"/>
          <w:insideH w:val="none" w:color="FFFFFF" w:sz="0"/>
          <w:insideV w:val="none" w:color="FFFFFF" w:sz="0"/>
        </w:tblBorders>
      </w:tblPr>
      <w:tblGrid>
        <w:gridCol w:w="9638"/>
      </w:tblGrid>
      <w:tr>
        <w:tc>
          <w:tcPr>
            <w:tcW w:type="dxa" w:w="9638"/>
            <w:shd w:fill="FBF0F0" w:color="auto" w:val="clear"/>
            <w:tcMar>
              <w:top w:type="dxa" w:w="120"/>
              <w:left w:type="dxa" w:w="160"/>
              <w:bottom w:type="dxa" w:w="120"/>
              <w:right w:type="dxa" w:w="160"/>
            </w:tcMar>
          </w:tcPr>
          <w:p>
            <w:pPr>
              <w:spacing w:after="60" w:before="20"/>
            </w:pPr>
            <w:r>
              <w:rPr>
                <w:rFonts w:ascii="Calibri" w:cs="Calibri" w:eastAsia="Calibri" w:hAnsi="Calibri"/>
                <w:b/>
                <w:bCs/>
                <w:color w:val="C01A1F"/>
                <w:sz w:val="16"/>
                <w:szCs w:val="16"/>
              </w:rPr>
              <w:t xml:space="preserve">GIẢ ĐỊNH CỐT LÕI - CẦN GHI RÕ TRONG SOW</w:t>
            </w:r>
          </w:p>
          <w:p>
            <w:pPr>
              <w:spacing w:after="80" w:line="264"/>
            </w:pPr>
            <w:r>
              <w:rPr>
                <w:rFonts w:ascii="Calibri" w:cs="Calibri" w:eastAsia="Calibri" w:hAnsi="Calibri"/>
                <w:color w:val="961418"/>
                <w:sz w:val="19"/>
                <w:szCs w:val="19"/>
              </w:rPr>
              <w:t xml:space="preserve">Nhà cung cấp luôn giao đủ số lượng đã đặt. Trên giả định này, phase hiện tại không xây dựng luồng nhận thiếu, nhận thừa, hàng hỏng và trả hàng.</w:t>
            </w:r>
          </w:p>
          <w:p>
            <w:pPr>
              <w:spacing w:after="20" w:line="264"/>
            </w:pPr>
            <w:r>
              <w:rPr>
                <w:rFonts w:ascii="Calibri" w:cs="Calibri" w:eastAsia="Calibri" w:hAnsi="Calibri"/>
                <w:color w:val="961418"/>
                <w:sz w:val="19"/>
                <w:szCs w:val="19"/>
              </w:rPr>
              <w:t xml:space="preserve">Khi vận hành thực tế phát sinh giao thiếu, quy trình sẽ cần bổ sung và cần được xử lý như một hạng mục phát triển riêng.</w:t>
            </w:r>
          </w:p>
        </w:tc>
      </w:tr>
    </w:tbl>
    <w:p>
      <w:pPr>
        <w:spacing w:after="160"/>
      </w:pPr>
    </w:p>
    <w:p>
      <w:pPr>
        <w:pStyle w:val="Heading2"/>
        <w:spacing w:after="100" w:before="240"/>
      </w:pPr>
      <w:r>
        <w:rPr>
          <w:rFonts w:ascii="Calibri" w:cs="Calibri" w:eastAsia="Calibri" w:hAnsi="Calibri"/>
          <w:b/>
          <w:bCs/>
          <w:color w:val="C01A1F"/>
          <w:sz w:val="21"/>
          <w:szCs w:val="21"/>
        </w:rPr>
        <w:t xml:space="preserve">Điểm còn mở</w:t>
      </w:r>
    </w:p>
    <w:tbl>
      <w:tblPr>
        <w:tblW w:type="dxa" w:w="9638"/>
        <w:tblBorders>
          <w:top w:val="single" w:color="D9D9E0" w:sz="4"/>
          <w:left w:val="single" w:color="D9D9E0" w:sz="4"/>
          <w:bottom w:val="single" w:color="D9D9E0" w:sz="4"/>
          <w:right w:val="single" w:color="D9D9E0" w:sz="4"/>
          <w:insideH w:val="single" w:color="E4E4EC" w:sz="4"/>
          <w:insideV w:val="single" w:color="E4E4EC" w:sz="4"/>
        </w:tblBorders>
      </w:tblPr>
      <w:tblGrid>
        <w:gridCol w:w="1000"/>
        <w:gridCol w:w="2900"/>
        <w:gridCol w:w="1200"/>
        <w:gridCol w:w="4538"/>
      </w:tblGrid>
      <w:tr>
        <w:trPr>
          <w:tblHeader/>
        </w:trPr>
        <w:tc>
          <w:tcPr>
            <w:tcW w:type="dxa" w:w="1000"/>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Mã</w:t>
            </w:r>
          </w:p>
        </w:tc>
        <w:tc>
          <w:tcPr>
            <w:tcW w:type="dxa" w:w="2900"/>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Nội dung</w:t>
            </w:r>
          </w:p>
        </w:tc>
        <w:tc>
          <w:tcPr>
            <w:tcW w:type="dxa" w:w="1200"/>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Mức chặn</w:t>
            </w:r>
          </w:p>
        </w:tc>
        <w:tc>
          <w:tcPr>
            <w:tcW w:type="dxa" w:w="4538"/>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Ghi chú</w:t>
            </w:r>
          </w:p>
        </w:tc>
      </w:tr>
      <w:tr>
        <w:tc>
          <w:tcPr>
            <w:tcW w:type="dxa" w:w="1000"/>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OQ-01</w:t>
            </w:r>
          </w:p>
        </w:tc>
        <w:tc>
          <w:tcPr>
            <w:tcW w:type="dxa" w:w="2900"/>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Xử lý khi phân bổ DC vượt tồn: chặn cứng, cảnh báo cho qua, hay phân biệt theo nhóm hàng mua và hàng sản xuất</w:t>
            </w:r>
          </w:p>
        </w:tc>
        <w:tc>
          <w:tcPr>
            <w:tcW w:type="dxa" w:w="1200"/>
            <w:tcMar>
              <w:top w:type="dxa" w:w="60"/>
              <w:left w:type="dxa" w:w="110"/>
              <w:bottom w:type="dxa" w:w="60"/>
              <w:right w:type="dxa" w:w="110"/>
            </w:tcMar>
          </w:tcPr>
          <w:p>
            <w:pPr>
              <w:spacing w:after="40" w:before="40" w:line="252"/>
              <w:jc w:val="center"/>
            </w:pPr>
            <w:r>
              <w:rPr>
                <w:rFonts w:ascii="Calibri" w:cs="Calibri" w:eastAsia="Calibri" w:hAnsi="Calibri"/>
                <w:b/>
                <w:bCs/>
                <w:color w:val="C01A1F"/>
                <w:sz w:val="18"/>
                <w:szCs w:val="18"/>
              </w:rPr>
              <w:t xml:space="preserve">Cao</w:t>
            </w:r>
          </w:p>
        </w:tc>
        <w:tc>
          <w:tcPr>
            <w:tcW w:type="dxa" w:w="4538"/>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Tài liệu đang mô tả theo phương án cảnh báo cho qua (BR-11). Cần xác nhận trước khi phát triển màn hình phân bổ.</w:t>
            </w:r>
          </w:p>
        </w:tc>
      </w:tr>
      <w:tr>
        <w:tc>
          <w:tcPr>
            <w:tcW w:type="dxa" w:w="10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OQ-02</w:t>
            </w:r>
          </w:p>
        </w:tc>
        <w:tc>
          <w:tcPr>
            <w:tcW w:type="dxa" w:w="2900"/>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Cách SH5 tính giá vốn khi xuất từ tồn âm, và khả năng tính lại sau khi phiếu sản xuất bổ sung được lập</w:t>
            </w:r>
          </w:p>
        </w:tc>
        <w:tc>
          <w:tcPr>
            <w:tcW w:type="dxa" w:w="1200"/>
            <w:shd w:fill="F7F7FB" w:color="auto" w:val="clear"/>
            <w:tcMar>
              <w:top w:type="dxa" w:w="60"/>
              <w:left w:type="dxa" w:w="110"/>
              <w:bottom w:type="dxa" w:w="60"/>
              <w:right w:type="dxa" w:w="110"/>
            </w:tcMar>
          </w:tcPr>
          <w:p>
            <w:pPr>
              <w:spacing w:after="40" w:before="40" w:line="252"/>
              <w:jc w:val="center"/>
            </w:pPr>
            <w:r>
              <w:rPr>
                <w:rFonts w:ascii="Calibri" w:cs="Calibri" w:eastAsia="Calibri" w:hAnsi="Calibri"/>
                <w:b/>
                <w:bCs/>
                <w:color w:val="C01A1F"/>
                <w:sz w:val="18"/>
                <w:szCs w:val="18"/>
              </w:rPr>
              <w:t xml:space="preserve">Cao</w:t>
            </w:r>
          </w:p>
        </w:tc>
        <w:tc>
          <w:tcPr>
            <w:tcW w:type="dxa" w:w="45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Ảnh hưởng trực tiếp giá vốn cửa hàng. Cần xác minh với đội hiểu lõi SH5. Nếu SH5 không tính lại hồi tố, cần quy định vận hành sản xuất trước và xuất sau với nhóm bán thành phẩm.</w:t>
            </w:r>
          </w:p>
        </w:tc>
      </w:tr>
      <w:tr>
        <w:tc>
          <w:tcPr>
            <w:tcW w:type="dxa" w:w="1000"/>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OQ-03</w:t>
            </w:r>
          </w:p>
        </w:tc>
        <w:tc>
          <w:tcPr>
            <w:tcW w:type="dxa" w:w="2900"/>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Nơi lập phiếu nhập tại cửa hàng: trên màn hình SkySHV2 hay trực tiếp trên SH5</w:t>
            </w:r>
          </w:p>
        </w:tc>
        <w:tc>
          <w:tcPr>
            <w:tcW w:type="dxa" w:w="1200"/>
            <w:tcMar>
              <w:top w:type="dxa" w:w="60"/>
              <w:left w:type="dxa" w:w="110"/>
              <w:bottom w:type="dxa" w:w="60"/>
              <w:right w:type="dxa" w:w="110"/>
            </w:tcMar>
          </w:tcPr>
          <w:p>
            <w:pPr>
              <w:spacing w:after="40" w:before="40" w:line="252"/>
              <w:jc w:val="center"/>
            </w:pPr>
            <w:r>
              <w:rPr>
                <w:rFonts w:ascii="Calibri" w:cs="Calibri" w:eastAsia="Calibri" w:hAnsi="Calibri"/>
                <w:b/>
                <w:bCs/>
                <w:color w:val="8A4F00"/>
                <w:sz w:val="18"/>
                <w:szCs w:val="18"/>
              </w:rPr>
              <w:t xml:space="preserve">Trung bình</w:t>
            </w:r>
          </w:p>
        </w:tc>
        <w:tc>
          <w:tcPr>
            <w:tcW w:type="dxa" w:w="4538"/>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Quyết định nơi kiểm soát ràng buộc BR-19. Lập trên SkySHV2 thì kiểm soát được ngay khi nhập liệu; lập trên SH5 thì ràng buộc trở thành hậu kiểm.</w:t>
            </w:r>
          </w:p>
        </w:tc>
      </w:tr>
      <w:tr>
        <w:tc>
          <w:tcPr>
            <w:tcW w:type="dxa" w:w="10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OQ-04</w:t>
            </w:r>
          </w:p>
        </w:tc>
        <w:tc>
          <w:tcPr>
            <w:tcW w:type="dxa" w:w="2900"/>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Bộ tên trạng thái của phiếu PR</w:t>
            </w:r>
          </w:p>
        </w:tc>
        <w:tc>
          <w:tcPr>
            <w:tcW w:type="dxa" w:w="1200"/>
            <w:shd w:fill="F7F7FB" w:color="auto" w:val="clear"/>
            <w:tcMar>
              <w:top w:type="dxa" w:w="60"/>
              <w:left w:type="dxa" w:w="110"/>
              <w:bottom w:type="dxa" w:w="60"/>
              <w:right w:type="dxa" w:w="110"/>
            </w:tcMar>
          </w:tcPr>
          <w:p>
            <w:pPr>
              <w:spacing w:after="40" w:before="40" w:line="252"/>
              <w:jc w:val="center"/>
            </w:pPr>
            <w:r>
              <w:rPr>
                <w:rFonts w:ascii="Calibri" w:cs="Calibri" w:eastAsia="Calibri" w:hAnsi="Calibri"/>
                <w:b/>
                <w:bCs/>
                <w:color w:val="8A4F00"/>
                <w:sz w:val="18"/>
                <w:szCs w:val="18"/>
              </w:rPr>
              <w:t xml:space="preserve">Trung bình</w:t>
            </w:r>
          </w:p>
        </w:tc>
        <w:tc>
          <w:tcPr>
            <w:tcW w:type="dxa" w:w="45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Hình 3 đang dùng bộ đề xuất: Nháp, Mở, Đã consolidate, Đã xử lý, Đóng. Cần chốt tên chính thức và điều kiện chuyển sang Đóng.</w:t>
            </w:r>
          </w:p>
        </w:tc>
      </w:tr>
      <w:tr>
        <w:tc>
          <w:tcPr>
            <w:tcW w:type="dxa" w:w="1000"/>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OQ-05</w:t>
            </w:r>
          </w:p>
        </w:tc>
        <w:tc>
          <w:tcPr>
            <w:tcW w:type="dxa" w:w="2900"/>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Nguồn đơn giá trên PO: nhập tay, giá mua gần nhất, hay bảng giá hợp đồng nhà cung cấp trong SH5</w:t>
            </w:r>
          </w:p>
        </w:tc>
        <w:tc>
          <w:tcPr>
            <w:tcW w:type="dxa" w:w="1200"/>
            <w:tcMar>
              <w:top w:type="dxa" w:w="60"/>
              <w:left w:type="dxa" w:w="110"/>
              <w:bottom w:type="dxa" w:w="60"/>
              <w:right w:type="dxa" w:w="110"/>
            </w:tcMar>
          </w:tcPr>
          <w:p>
            <w:pPr>
              <w:spacing w:after="40" w:before="40" w:line="252"/>
              <w:jc w:val="center"/>
            </w:pPr>
            <w:r>
              <w:rPr>
                <w:rFonts w:ascii="Calibri" w:cs="Calibri" w:eastAsia="Calibri" w:hAnsi="Calibri"/>
                <w:b/>
                <w:bCs/>
                <w:color w:val="8A4F00"/>
                <w:sz w:val="18"/>
                <w:szCs w:val="18"/>
              </w:rPr>
              <w:t xml:space="preserve">Trung bình</w:t>
            </w:r>
          </w:p>
        </w:tc>
        <w:tc>
          <w:tcPr>
            <w:tcW w:type="dxa" w:w="4538"/>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Cần xác định SH5 có sẵn bảng giá nhà cung cấp để SkySHV2 đọc hay không.</w:t>
            </w:r>
          </w:p>
        </w:tc>
      </w:tr>
      <w:tr>
        <w:tc>
          <w:tcPr>
            <w:tcW w:type="dxa" w:w="10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OQ-06</w:t>
            </w:r>
          </w:p>
        </w:tc>
        <w:tc>
          <w:tcPr>
            <w:tcW w:type="dxa" w:w="2900"/>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Có lưu vết số lượng cửa hàng yêu cầu ban đầu song song với số lượng HO duyệt hay không</w:t>
            </w:r>
          </w:p>
        </w:tc>
        <w:tc>
          <w:tcPr>
            <w:tcW w:type="dxa" w:w="1200"/>
            <w:shd w:fill="F7F7FB" w:color="auto" w:val="clear"/>
            <w:tcMar>
              <w:top w:type="dxa" w:w="60"/>
              <w:left w:type="dxa" w:w="110"/>
              <w:bottom w:type="dxa" w:w="60"/>
              <w:right w:type="dxa" w:w="110"/>
            </w:tcMar>
          </w:tcPr>
          <w:p>
            <w:pPr>
              <w:spacing w:after="40" w:before="40" w:line="252"/>
              <w:jc w:val="center"/>
            </w:pPr>
            <w:r>
              <w:rPr>
                <w:rFonts w:ascii="Calibri" w:cs="Calibri" w:eastAsia="Calibri" w:hAnsi="Calibri"/>
                <w:b/>
                <w:bCs/>
                <w:color w:val="6C6C80"/>
                <w:sz w:val="18"/>
                <w:szCs w:val="18"/>
              </w:rPr>
              <w:t xml:space="preserve">Thấp</w:t>
            </w:r>
          </w:p>
        </w:tc>
        <w:tc>
          <w:tcPr>
            <w:tcW w:type="dxa" w:w="45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Phục vụ đối chiếu và đánh giá độ chính xác đặt hàng của cửa hàng.</w:t>
            </w:r>
          </w:p>
        </w:tc>
      </w:tr>
      <w:tr>
        <w:tc>
          <w:tcPr>
            <w:tcW w:type="dxa" w:w="1000"/>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OQ-07</w:t>
            </w:r>
          </w:p>
        </w:tc>
        <w:tc>
          <w:tcPr>
            <w:tcW w:type="dxa" w:w="2900"/>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Xử lý chứng từ lập trễ sau khi SH5 đã đóng kỳ kho</w:t>
            </w:r>
          </w:p>
        </w:tc>
        <w:tc>
          <w:tcPr>
            <w:tcW w:type="dxa" w:w="1200"/>
            <w:tcMar>
              <w:top w:type="dxa" w:w="60"/>
              <w:left w:type="dxa" w:w="110"/>
              <w:bottom w:type="dxa" w:w="60"/>
              <w:right w:type="dxa" w:w="110"/>
            </w:tcMar>
          </w:tcPr>
          <w:p>
            <w:pPr>
              <w:spacing w:after="40" w:before="40" w:line="252"/>
              <w:jc w:val="center"/>
            </w:pPr>
            <w:r>
              <w:rPr>
                <w:rFonts w:ascii="Calibri" w:cs="Calibri" w:eastAsia="Calibri" w:hAnsi="Calibri"/>
                <w:b/>
                <w:bCs/>
                <w:color w:val="6C6C80"/>
                <w:sz w:val="18"/>
                <w:szCs w:val="18"/>
              </w:rPr>
              <w:t xml:space="preserve">Thấp</w:t>
            </w:r>
          </w:p>
        </w:tc>
        <w:tc>
          <w:tcPr>
            <w:tcW w:type="dxa" w:w="4538"/>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Hiện nằm ngoài phạm vi. Cần quy định vận hành thay vì xử lý bằng phần mềm.</w:t>
            </w:r>
          </w:p>
        </w:tc>
      </w:tr>
      <w:tr>
        <w:tc>
          <w:tcPr>
            <w:tcW w:type="dxa" w:w="10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OQ-08</w:t>
            </w:r>
          </w:p>
        </w:tc>
        <w:tc>
          <w:tcPr>
            <w:tcW w:type="dxa" w:w="2900"/>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Công nợ và đối chiếu hóa đơn nhà cung cấp ở nhánh giao thẳng cửa hàng</w:t>
            </w:r>
          </w:p>
        </w:tc>
        <w:tc>
          <w:tcPr>
            <w:tcW w:type="dxa" w:w="1200"/>
            <w:shd w:fill="F7F7FB" w:color="auto" w:val="clear"/>
            <w:tcMar>
              <w:top w:type="dxa" w:w="60"/>
              <w:left w:type="dxa" w:w="110"/>
              <w:bottom w:type="dxa" w:w="60"/>
              <w:right w:type="dxa" w:w="110"/>
            </w:tcMar>
          </w:tcPr>
          <w:p>
            <w:pPr>
              <w:spacing w:after="40" w:before="40" w:line="252"/>
              <w:jc w:val="center"/>
            </w:pPr>
            <w:r>
              <w:rPr>
                <w:rFonts w:ascii="Calibri" w:cs="Calibri" w:eastAsia="Calibri" w:hAnsi="Calibri"/>
                <w:b/>
                <w:bCs/>
                <w:color w:val="6C6C80"/>
                <w:sz w:val="18"/>
                <w:szCs w:val="18"/>
              </w:rPr>
              <w:t xml:space="preserve">Thấp</w:t>
            </w:r>
          </w:p>
        </w:tc>
        <w:tc>
          <w:tcPr>
            <w:tcW w:type="dxa" w:w="45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Cửa hàng lập phiếu nhập nhưng công nợ do HO quản lý. Cần tách rõ chứng từ kho và ghi nhận công nợ.</w:t>
            </w:r>
          </w:p>
        </w:tc>
      </w:tr>
    </w:tbl>
    <w:p>
      <w:pPr>
        <w:spacing w:after="160"/>
      </w:pPr>
    </w:p>
    <w:tbl>
      <w:tblPr>
        <w:tblW w:type="dxa" w:w="9638"/>
        <w:tblBorders>
          <w:top w:val="single" w:color="0A6E2E" w:sz="4"/>
          <w:left w:val="single" w:color="0A6E2E" w:sz="18"/>
          <w:bottom w:val="single" w:color="0A6E2E" w:sz="4"/>
          <w:right w:val="single" w:color="0A6E2E" w:sz="4"/>
          <w:insideH w:val="none" w:color="FFFFFF" w:sz="0"/>
          <w:insideV w:val="none" w:color="FFFFFF" w:sz="0"/>
        </w:tblBorders>
      </w:tblPr>
      <w:tblGrid>
        <w:gridCol w:w="9638"/>
      </w:tblGrid>
      <w:tr>
        <w:tc>
          <w:tcPr>
            <w:tcW w:type="dxa" w:w="9638"/>
            <w:shd w:fill="ECF6EF" w:color="auto" w:val="clear"/>
            <w:tcMar>
              <w:top w:type="dxa" w:w="120"/>
              <w:left w:type="dxa" w:w="160"/>
              <w:bottom w:type="dxa" w:w="120"/>
              <w:right w:type="dxa" w:w="160"/>
            </w:tcMar>
          </w:tcPr>
          <w:p>
            <w:pPr>
              <w:spacing w:after="60" w:before="20"/>
            </w:pPr>
            <w:r>
              <w:rPr>
                <w:rFonts w:ascii="Calibri" w:cs="Calibri" w:eastAsia="Calibri" w:hAnsi="Calibri"/>
                <w:b/>
                <w:bCs/>
                <w:color w:val="0A6E2E"/>
                <w:sz w:val="16"/>
                <w:szCs w:val="16"/>
              </w:rPr>
              <w:t xml:space="preserve">ĐỀ XUẤT BỔ SUNG NGOÀI YÊU CẦU ĐÃ CHỐT</w:t>
            </w:r>
          </w:p>
          <w:p>
            <w:pPr>
              <w:spacing w:after="80" w:line="264"/>
            </w:pPr>
            <w:r>
              <w:rPr>
                <w:rFonts w:ascii="Calibri" w:cs="Calibri" w:eastAsia="Calibri" w:hAnsi="Calibri"/>
                <w:color w:val="0A5525"/>
                <w:sz w:val="19"/>
                <w:szCs w:val="19"/>
              </w:rPr>
              <w:t xml:space="preserve">Hai điểm chi phí phát triển thấp nhưng giảm rủi ro vận hành, đề xuất cân nhắc đưa vào phase này:</w:t>
            </w:r>
          </w:p>
          <w:p>
            <w:pPr>
              <w:spacing w:after="80" w:line="264"/>
            </w:pPr>
            <w:r>
              <w:rPr>
                <w:rFonts w:ascii="Calibri" w:cs="Calibri" w:eastAsia="Calibri" w:hAnsi="Calibri"/>
                <w:color w:val="0A5525"/>
                <w:sz w:val="19"/>
                <w:szCs w:val="19"/>
              </w:rPr>
              <w:t xml:space="preserve">1. Kiểm tra lại tồn DC tại thời điểm chuyển sang Process và hiển thị cảnh báo nếu tồn đã thay đổi so với lúc nhập liệu.</w:t>
            </w:r>
          </w:p>
          <w:p>
            <w:pPr>
              <w:spacing w:after="20" w:line="264"/>
            </w:pPr>
            <w:r>
              <w:rPr>
                <w:rFonts w:ascii="Calibri" w:cs="Calibri" w:eastAsia="Calibri" w:hAnsi="Calibri"/>
                <w:color w:val="0A5525"/>
                <w:sz w:val="19"/>
                <w:szCs w:val="19"/>
              </w:rPr>
              <w:t xml:space="preserve">2. Hiển thị thời điểm lấy tồn ngay trên phiếu Consolidate, kèm nút làm mới tồn, để nhân viên biết số đang xem đã cũ bao lâu.</w:t>
            </w:r>
          </w:p>
        </w:tc>
      </w:tr>
    </w:tbl>
    <w:p>
      <w:pPr>
        <w:pStyle w:val="Heading1"/>
        <w:pBdr>
          <w:bottom w:val="single" w:color="C01A1F" w:sz="12"/>
        </w:pBdr>
        <w:spacing w:after="160" w:before="360"/>
      </w:pPr>
      <w:r>
        <w:rPr>
          <w:rFonts w:ascii="Calibri" w:cs="Calibri" w:eastAsia="Calibri" w:hAnsi="Calibri"/>
          <w:b/>
          <w:bCs/>
          <w:color w:val="C01A1F"/>
          <w:sz w:val="26"/>
          <w:szCs w:val="26"/>
        </w:rPr>
        <w:t xml:space="preserve">12.  </w:t>
      </w:r>
      <w:r>
        <w:rPr>
          <w:rFonts w:ascii="Calibri" w:cs="Calibri" w:eastAsia="Calibri" w:hAnsi="Calibri"/>
          <w:b/>
          <w:bCs/>
          <w:color w:val="0C0C14"/>
          <w:sz w:val="26"/>
          <w:szCs w:val="26"/>
        </w:rPr>
        <w:t xml:space="preserve">Lịch sử phiên bản</w:t>
      </w:r>
    </w:p>
    <w:tbl>
      <w:tblPr>
        <w:tblW w:type="dxa" w:w="9638"/>
        <w:tblBorders>
          <w:top w:val="single" w:color="D9D9E0" w:sz="4"/>
          <w:left w:val="single" w:color="D9D9E0" w:sz="4"/>
          <w:bottom w:val="single" w:color="D9D9E0" w:sz="4"/>
          <w:right w:val="single" w:color="D9D9E0" w:sz="4"/>
          <w:insideH w:val="single" w:color="E4E4EC" w:sz="4"/>
          <w:insideV w:val="single" w:color="E4E4EC" w:sz="4"/>
        </w:tblBorders>
      </w:tblPr>
      <w:tblGrid>
        <w:gridCol w:w="1200"/>
        <w:gridCol w:w="2200"/>
        <w:gridCol w:w="6238"/>
      </w:tblGrid>
      <w:tr>
        <w:trPr>
          <w:tblHeader/>
        </w:trPr>
        <w:tc>
          <w:tcPr>
            <w:tcW w:type="dxa" w:w="1200"/>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Phiên bản</w:t>
            </w:r>
          </w:p>
        </w:tc>
        <w:tc>
          <w:tcPr>
            <w:tcW w:type="dxa" w:w="2200"/>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Nội dung</w:t>
            </w:r>
          </w:p>
        </w:tc>
        <w:tc>
          <w:tcPr>
            <w:tcW w:type="dxa" w:w="6238"/>
            <w:shd w:fill="EDEDF3" w:color="auto" w:val="clear"/>
            <w:tcMar>
              <w:top w:type="dxa" w:w="60"/>
              <w:left w:type="dxa" w:w="110"/>
              <w:bottom w:type="dxa" w:w="60"/>
              <w:right w:type="dxa" w:w="110"/>
            </w:tcMar>
          </w:tcPr>
          <w:p>
            <w:pPr>
              <w:spacing w:after="40" w:before="40" w:line="252"/>
            </w:pPr>
            <w:r>
              <w:rPr>
                <w:rFonts w:ascii="Calibri" w:cs="Calibri" w:eastAsia="Calibri" w:hAnsi="Calibri"/>
                <w:b/>
                <w:bCs/>
                <w:color w:val="0C0C14"/>
                <w:sz w:val="17"/>
                <w:szCs w:val="17"/>
              </w:rPr>
              <w:t xml:space="preserve">Thay đổi chính</w:t>
            </w:r>
          </w:p>
        </w:tc>
      </w:tr>
      <w:tr>
        <w:tc>
          <w:tcPr>
            <w:tcW w:type="dxa" w:w="1200"/>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v1.0</w:t>
            </w:r>
          </w:p>
        </w:tc>
        <w:tc>
          <w:tcPr>
            <w:tcW w:type="dxa" w:w="2200"/>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Sơ đồ luồng ban đầu</w:t>
            </w:r>
          </w:p>
        </w:tc>
        <w:tc>
          <w:tcPr>
            <w:tcW w:type="dxa" w:w="6238"/>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Ba nhánh nguồn hàng, mỗi PR gắn một kho, quyết định đủ hoặc không đủ hàng theo dạng nhị phân.</w:t>
            </w:r>
          </w:p>
        </w:tc>
      </w:tr>
      <w:tr>
        <w:tc>
          <w:tcPr>
            <w:tcW w:type="dxa" w:w="1200"/>
            <w:shd w:fill="F7F7FB" w:color="auto" w:val="clear"/>
            <w:tcMar>
              <w:top w:type="dxa" w:w="60"/>
              <w:left w:type="dxa" w:w="110"/>
              <w:bottom w:type="dxa" w:w="60"/>
              <w:right w:type="dxa" w:w="110"/>
            </w:tcMar>
          </w:tcPr>
          <w:p>
            <w:pPr>
              <w:spacing w:after="40" w:before="40" w:line="252"/>
            </w:pPr>
            <w:r>
              <w:rPr>
                <w:rFonts w:ascii="Calibri" w:cs="Calibri" w:eastAsia="Calibri" w:hAnsi="Calibri"/>
                <w:b/>
                <w:bCs/>
                <w:color w:val="C01A1F"/>
                <w:sz w:val="18"/>
                <w:szCs w:val="18"/>
              </w:rPr>
              <w:t xml:space="preserve">v2.0</w:t>
            </w:r>
          </w:p>
        </w:tc>
        <w:tc>
          <w:tcPr>
            <w:tcW w:type="dxa" w:w="2200"/>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Bản hiện tại</w:t>
            </w:r>
          </w:p>
        </w:tc>
        <w:tc>
          <w:tcPr>
            <w:tcW w:type="dxa" w:w="6238"/>
            <w:shd w:fill="F7F7FB" w:color="auto" w:val="clear"/>
            <w:tcMar>
              <w:top w:type="dxa" w:w="60"/>
              <w:left w:type="dxa" w:w="110"/>
              <w:bottom w:type="dxa" w:w="60"/>
              <w:right w:type="dxa" w:w="110"/>
            </w:tcMar>
          </w:tcPr>
          <w:p>
            <w:pPr>
              <w:spacing w:after="40" w:before="40" w:line="252"/>
            </w:pPr>
            <w:r>
              <w:rPr>
                <w:rFonts w:ascii="Calibri" w:cs="Calibri" w:eastAsia="Calibri" w:hAnsi="Calibri"/>
                <w:color w:val="3C3C50"/>
                <w:sz w:val="18"/>
                <w:szCs w:val="18"/>
              </w:rPr>
              <w:t xml:space="preserve">Bổ sung phiếu Consolidate PR hai tầng, phân bổ đồng thời từ DC và NCC trên cùng một dòng, nhánh bán thành phẩm sản xuất tại DC, mô hình Correspondent, ranh giới SkySHV2 và SH5, 23 quy tắc nghiệp vụ.</w:t>
            </w:r>
          </w:p>
        </w:tc>
      </w:tr>
    </w:tbl>
    <w:sectPr>
      <w:footerReference w:type="defaul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E0" w:sz="4"/>
      </w:pBdr>
      <w:spacing w:before="100"/>
      <w:jc w:val="right"/>
    </w:pPr>
    <w:r>
      <w:rPr>
        <w:rFonts w:ascii="Calibri" w:cs="Calibri" w:eastAsia="Calibri" w:hAnsi="Calibri"/>
        <w:color w:val="6C6C80"/>
        <w:sz w:val="15"/>
        <w:szCs w:val="15"/>
      </w:rPr>
      <w:t xml:space="preserve">The Street · Quy trình PR/PO và cấp hàng từ kho trung tâm · v2.0    </w:t>
    </w:r>
    <w:r>
      <w:rPr>
        <w:rFonts w:ascii="Calibri" w:cs="Calibri" w:eastAsia="Calibri" w:hAnsi="Calibri"/>
        <w:b/>
        <w:bCs/>
        <w:color w:val="6C6C80"/>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E0" w:sz="4"/>
      </w:pBdr>
      <w:spacing w:before="100"/>
      <w:jc w:val="right"/>
    </w:pPr>
    <w:r>
      <w:rPr>
        <w:rFonts w:ascii="Calibri" w:cs="Calibri" w:eastAsia="Calibri" w:hAnsi="Calibri"/>
        <w:color w:val="6C6C80"/>
        <w:sz w:val="15"/>
        <w:szCs w:val="15"/>
      </w:rPr>
      <w:t xml:space="preserve">The Street · Quy trình PR/PO và cấp hàng từ kho trung tâm · v2.0    </w:t>
    </w:r>
    <w:r>
      <w:rPr>
        <w:rFonts w:ascii="Calibri" w:cs="Calibri" w:eastAsia="Calibri" w:hAnsi="Calibri"/>
        <w:b/>
        <w:bCs/>
        <w:color w:val="6C6C80"/>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E0" w:sz="4"/>
      </w:pBdr>
      <w:spacing w:before="100"/>
      <w:jc w:val="right"/>
    </w:pPr>
    <w:r>
      <w:rPr>
        <w:rFonts w:ascii="Calibri" w:cs="Calibri" w:eastAsia="Calibri" w:hAnsi="Calibri"/>
        <w:color w:val="6C6C80"/>
        <w:sz w:val="15"/>
        <w:szCs w:val="15"/>
      </w:rPr>
      <w:t xml:space="preserve">The Street · Quy trình PR/PO và cấp hàng từ kho trung tâm · v2.0    </w:t>
    </w:r>
    <w:r>
      <w:rPr>
        <w:rFonts w:ascii="Calibri" w:cs="Calibri" w:eastAsia="Calibri" w:hAnsi="Calibri"/>
        <w:b/>
        <w:bCs/>
        <w:color w:val="6C6C80"/>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E0" w:sz="4"/>
      </w:pBdr>
      <w:spacing w:before="100"/>
      <w:jc w:val="right"/>
    </w:pPr>
    <w:r>
      <w:rPr>
        <w:rFonts w:ascii="Calibri" w:cs="Calibri" w:eastAsia="Calibri" w:hAnsi="Calibri"/>
        <w:color w:val="6C6C80"/>
        <w:sz w:val="15"/>
        <w:szCs w:val="15"/>
      </w:rPr>
      <w:t xml:space="preserve">The Street · Quy trình PR/PO và cấp hàng từ kho trung tâm · v2.0    </w:t>
    </w:r>
    <w:r>
      <w:rPr>
        <w:rFonts w:ascii="Calibri" w:cs="Calibri" w:eastAsia="Calibri" w:hAnsi="Calibri"/>
        <w:b/>
        <w:bCs/>
        <w:color w:val="6C6C80"/>
        <w:sz w:val="15"/>
        <w:szCs w:val="15"/>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E0" w:sz="4"/>
      </w:pBdr>
      <w:spacing w:before="100"/>
      <w:jc w:val="right"/>
    </w:pPr>
    <w:r>
      <w:rPr>
        <w:rFonts w:ascii="Calibri" w:cs="Calibri" w:eastAsia="Calibri" w:hAnsi="Calibri"/>
        <w:color w:val="6C6C80"/>
        <w:sz w:val="15"/>
        <w:szCs w:val="15"/>
      </w:rPr>
      <w:t xml:space="preserve">The Street · Quy trình PR/PO và cấp hàng từ kho trung tâm · v2.0    </w:t>
    </w:r>
    <w:r>
      <w:rPr>
        <w:rFonts w:ascii="Calibri" w:cs="Calibri" w:eastAsia="Calibri" w:hAnsi="Calibri"/>
        <w:b/>
        <w:bCs/>
        <w:color w:val="6C6C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C3C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b21561e6a7c3bb282bd4de49b939d6e703654ab1.png"/><Relationship Id="rId13" Type="http://schemas.openxmlformats.org/officeDocument/2006/relationships/image" Target="media/8a576a5f42befa798620c0b1561c6c50a12295d7.png"/><Relationship Id="rId14" Type="http://schemas.openxmlformats.org/officeDocument/2006/relationships/image" Target="media/76fd22fc7a2f4b79111ae4a8872a4183c68b324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Street - Quy trinh PR/PO va cap hang tu kho trung tam v2.0</dc:title>
  <dc:creator>Dcorp Technology Corporation - Core Technology</dc:creator>
  <cp:lastModifiedBy>Un-named</cp:lastModifiedBy>
  <cp:revision>1</cp:revision>
  <dcterms:created xsi:type="dcterms:W3CDTF">2026-08-21T07:33:46.608Z</dcterms:created>
  <dcterms:modified xsi:type="dcterms:W3CDTF">2026-08-21T07:33:46.608Z</dcterms:modified>
</cp:coreProperties>
</file>

<file path=docProps/custom.xml><?xml version="1.0" encoding="utf-8"?>
<Properties xmlns="http://schemas.openxmlformats.org/officeDocument/2006/custom-properties" xmlns:vt="http://schemas.openxmlformats.org/officeDocument/2006/docPropsVTypes"/>
</file>