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CAR alert generated as a 90-day follow-up review from a prior review (Case #XXX, BSA ID XXXXXXX), which was filed on MM/DD/YYYY. That case addressed Circle Mint customer </w:t>
      </w:r>
      <w:r w:rsidDel="00000000" w:rsidR="00000000" w:rsidRPr="00000000">
        <w:rPr>
          <w:rFonts w:ascii="Proxima Nova" w:cs="Proxima Nova" w:eastAsia="Proxima Nova" w:hAnsi="Proxima Nova"/>
          <w:color w:val="1d1c1d"/>
          <w:rtl w:val="0"/>
        </w:rPr>
        <w:t xml:space="preserve">{customer_name}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1d1c1d"/>
          <w:rtl w:val="0"/>
        </w:rPr>
        <w:t xml:space="preserve">{customer_id}</w:t>
      </w:r>
      <w:r w:rsidDel="00000000" w:rsidR="00000000" w:rsidRPr="00000000">
        <w:rPr>
          <w:rFonts w:ascii="Proxima Nova" w:cs="Proxima Nova" w:eastAsia="Proxima Nova" w:hAnsi="Proxima Nova"/>
          <w:rtl w:val="0"/>
        </w:rPr>
        <w:t xml:space="preserve">) / XXXX, end user of Circle Mint customer </w:t>
      </w:r>
      <w:r w:rsidDel="00000000" w:rsidR="00000000" w:rsidRPr="00000000">
        <w:rPr>
          <w:rFonts w:ascii="Proxima Nova" w:cs="Proxima Nova" w:eastAsia="Proxima Nova" w:hAnsi="Proxima Nova"/>
          <w:color w:val="1d1c1d"/>
          <w:rtl w:val="0"/>
        </w:rPr>
        <w:t xml:space="preserve">{customer_name}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1d1c1d"/>
          <w:rtl w:val="0"/>
        </w:rPr>
        <w:t xml:space="preserve">{customer_id}</w:t>
      </w:r>
      <w:r w:rsidDel="00000000" w:rsidR="00000000" w:rsidRPr="00000000">
        <w:rPr>
          <w:rFonts w:ascii="Proxima Nova" w:cs="Proxima Nova" w:eastAsia="Proxima Nova" w:hAnsi="Proxima Nova"/>
          <w:rtl w:val="0"/>
        </w:rPr>
        <w:t xml:space="preserve">) and had a review period of MM/DD/YYYY to MM/DD/YYYY.</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current alert’s review period is from </w:t>
      </w:r>
      <w:r w:rsidDel="00000000" w:rsidR="00000000" w:rsidRPr="00000000">
        <w:rPr>
          <w:rFonts w:ascii="Proxima Nova" w:cs="Proxima Nova" w:eastAsia="Proxima Nova" w:hAnsi="Proxima Nova"/>
          <w:color w:val="1d1c1d"/>
          <w:rtl w:val="0"/>
        </w:rPr>
        <w:t xml:space="preserve">{start_date}</w:t>
      </w:r>
      <w:r w:rsidDel="00000000" w:rsidR="00000000" w:rsidRPr="00000000">
        <w:rPr>
          <w:rFonts w:ascii="Proxima Nova" w:cs="Proxima Nova" w:eastAsia="Proxima Nova" w:hAnsi="Proxima Nova"/>
          <w:rtl w:val="0"/>
        </w:rPr>
        <w:t xml:space="preserve"> to </w:t>
      </w:r>
      <w:r w:rsidDel="00000000" w:rsidR="00000000" w:rsidRPr="00000000">
        <w:rPr>
          <w:rFonts w:ascii="Proxima Nova" w:cs="Proxima Nova" w:eastAsia="Proxima Nova" w:hAnsi="Proxima Nova"/>
          <w:color w:val="1d1c1d"/>
          <w:rtl w:val="0"/>
        </w:rPr>
        <w:t xml:space="preserve">{end_date}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ff0000"/>
          <w:rtl w:val="0"/>
        </w:rPr>
        <w:t xml:space="preserve">(day prior to CAR review)</w:t>
      </w:r>
      <w:r w:rsidDel="00000000" w:rsidR="00000000" w:rsidRPr="00000000">
        <w:rPr>
          <w:rFonts w:ascii="Proxima Nova" w:cs="Proxima Nova" w:eastAsia="Proxima Nova" w:hAnsi="Proxima Nova"/>
          <w:rtl w:val="0"/>
        </w:rPr>
        <w:t xml:space="preserve">. This review identified [DESCRIBE NEW ACTIVITY]. This activity is not consistent with previously reported transactions but does potentially appear unusual because [INCLUDE AGGRAVATING FACTORS].</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research on </w:t>
      </w:r>
      <w:r w:rsidDel="00000000" w:rsidR="00000000" w:rsidRPr="00000000">
        <w:rPr>
          <w:rFonts w:ascii="Proxima Nova" w:cs="Proxima Nova" w:eastAsia="Proxima Nova" w:hAnsi="Proxima Nova"/>
          <w:color w:val="1d1c1d"/>
          <w:rtl w:val="0"/>
        </w:rPr>
        <w:t xml:space="preserve">{customer_name}</w:t>
      </w:r>
      <w:r w:rsidDel="00000000" w:rsidR="00000000" w:rsidRPr="00000000">
        <w:rPr>
          <w:rFonts w:ascii="Proxima Nova" w:cs="Proxima Nova" w:eastAsia="Proxima Nova" w:hAnsi="Proxima Nova"/>
          <w:rtl w:val="0"/>
        </w:rPr>
        <w:t xml:space="preserve"> [identified/did not identify] XXXXX.</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observed activity in the review period does not appear to constitute continued suspicious activity, but does appear to be separate and potentially unusual, this CAR alert is being cleared and the potentially unusual activity is being 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57vwKt/sdkbclrgg2oY56glZtg==">CgMxLjA4AHIhMXpRTTNEbDhSckhWazlKUDBRWGZtZXBOT25ZdXlGdFp1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