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Customer: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Customer </w:t>
      </w: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{customer_id}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{customer_name}</w:t>
      </w:r>
      <w:r w:rsidDel="00000000" w:rsidR="00000000" w:rsidRPr="00000000">
        <w:rPr>
          <w:rtl w:val="0"/>
        </w:rPr>
        <w:t xml:space="preserve">, alerted on [MM/DD/YYYY] for high ownership risk onchain.The review period is from </w:t>
      </w: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{start_date}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{end_date}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End User: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 end user of [Circle API Customer Name],</w:t>
      </w: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{customer_id}</w:t>
      </w:r>
      <w:r w:rsidDel="00000000" w:rsidR="00000000" w:rsidRPr="00000000">
        <w:rPr>
          <w:rtl w:val="0"/>
        </w:rPr>
        <w:t xml:space="preserve">, alerted on [MM/DD/YYYY] for high ownership risk onchain. The review period is from </w:t>
      </w: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{start_date}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{end_date}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Customer: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customer's nature of business is [Nature of Account]. The purpose of the account is to </w:t>
      </w: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{account_purpose}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End User: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This end user is not currently known, as KYC request has not been sent previously / This end user is [Name], located in [Country], according to a prior KYC request. This end user is associated with subaccount # [account_number] / deposit address [XXX] / withdrawal address [XXX] (depending on how they are identified).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[customer/end user] alerted for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Conducting [#] onchain withdrawals, totaling [$$$], between [MM/DD/YYYY] and  [MM/DD/YYYY], to [blockchain] address [Address] (“Address 1”)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Receiving [#] onchain deposits, totaling [$$$], between [MM/DD/YYYY] and  [MM/DD/YYYY], from [blockchain] address [Address] (“Address 1”)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According to TRM, Address 1 is attributed to [ATTRIBUTED ENTITY NAME], which has high ownership risk due to being a [gambling entity / mixer / darknet market / etc.]. A two month review of the [Customer/ End User] identified onchain exposure to [explain attributable exposure of review]. In total, between [MM/DD/YYYY] and  [MM/DD/YYYY], the [Customer/ End User] was found to have a total of [$$$] of direct [and indirect] exposure to [High Risk ATTRIBUTED ENTITY NAME].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[Depending on the type of high ownership risk present, explain why the activity appears unusual or not unusual for the customer/end user].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If Focus identity is known: External research on the [Customer/End User] found [No Derogatory Information]. [Explain here if found]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If Focus identity is not known: This end user’s KYC has not previously been requested; as such, their identity is not known and external research has not been completed. [ADD IF ESCALATING] A KYC request will be submitted as a result of this review.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Based on the review outlined above, [no unusual activity-EXPLAIN IF UNUSUAL] was identified and the customer’s transactional activity is in line with its profile. [CLEARING ALERT/ESCALATING ALERT].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wnZXOVl50jqYON4HHhFdSdNjUw==">CgMxLjA4AHIhMTFadG9mTURfTFcwd3RDbXBmQy15VU16YVJkcmg2UGNC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