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This CAR alert generated as a 90-day follow-up review from a prior review (Case #XXX, BSA ID XXXXXXX), which was filed on MM/DD/YYYY. That case addressed Circle Mint customer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{customer_name}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(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{customer_id}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) / XXXX, end user of Circle Mint customer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{customer_name}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(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{customer_id}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) and had a review period of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MM/DD/YYYY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to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MM/DD/YYYY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This current alert’s review period is from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{start_date}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to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{end_date}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(day prior to CAR review). This review identified continued suspicious activity. Please see the associated case for the full narrative and documents.</w:t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IJ0Cc0wJc98X+9n1//d/U2a11Q==">CgMxLjA4AHIhMUlMOUgyckx2bXl6MkdRSDQ2UWo2dV91Ty1YSm9xUzNa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