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ONLY WHEN ALERT IS ON AN END USER: This alert pertains to an end user of [API Customer Name] (Customer ID: XXX), associated with [subaccount # / deposit address XXX / withdrawal address XXX]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potential structuring behavior observed includes [describe the alerted activity, such as # onchain deposits, each below $, but combined exceeding $, during the alerted period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 to 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RELEVANT (If able to mitigate based on High Level Review): Review of the customer’s transactions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found that they have a history of transacting in amounts that exceed the [$3,000.00 USD, $10,000.00 USD, $1,500.00 SGD, $20,000.00 SGD] structuring threshold. This indicates that the customer has not purposely stayed below this threshold to avoid detection. 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RELEVANT (If 30 day review is needed): Review of the customer's activity between [MM/DD/YYYY] to [MM/DD/YYYY] identified [briefly describe relevant patterns of activity, direct exposure onchain]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customer's reviewed transactions do not appear unusual because [list mitigating factors] OR appear unusual because [list aggravating factors].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the review outlined above, the customer [does / does not] appear to be structuring their transactions. As a result, this alert is being [cleared / escalated].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RELEVANT (Escalating an end user alert): A KYC request has been sent to obtain KYC/PII on this end user.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bO9XhXe8ep70pIzU2cQU4nUJig==">CgMxLjA4AHIhMUd2bFUtbTZKT296QkRxZGVvWXB5eUF3VnpZXzRLUlgt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