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{value1}</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{value2}</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{value3}</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{value4}</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{value5}</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