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86" w:rsidRPr="00603274" w:rsidRDefault="00EB2B9C">
      <w:pPr>
        <w:rPr>
          <w:b/>
          <w:noProof/>
        </w:rPr>
      </w:pPr>
      <w:r w:rsidRPr="00EB2B9C">
        <w:rPr>
          <w:noProof/>
        </w:rPr>
        <w:drawing>
          <wp:inline distT="0" distB="0" distL="0" distR="0">
            <wp:extent cx="5943600" cy="26999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699907"/>
                    </a:xfrm>
                    <a:prstGeom prst="rect">
                      <a:avLst/>
                    </a:prstGeom>
                    <a:noFill/>
                    <a:ln w="9525">
                      <a:noFill/>
                      <a:miter lim="800000"/>
                      <a:headEnd/>
                      <a:tailEnd/>
                    </a:ln>
                  </pic:spPr>
                </pic:pic>
              </a:graphicData>
            </a:graphic>
          </wp:inline>
        </w:drawing>
      </w:r>
      <w:r w:rsidRPr="00603274">
        <w:rPr>
          <w:b/>
        </w:rPr>
        <w:t xml:space="preserve"> </w:t>
      </w:r>
      <w:r w:rsidRPr="00603274">
        <w:rPr>
          <w:b/>
          <w:noProof/>
        </w:rPr>
        <w:t>Fundamental of vehicle dynamics</w:t>
      </w:r>
    </w:p>
    <w:p w:rsidR="00EB2B9C" w:rsidRDefault="006E1392">
      <w:pPr>
        <w:rPr>
          <w:noProof/>
        </w:rPr>
      </w:pPr>
      <w:r>
        <w:rPr>
          <w:noProof/>
        </w:rPr>
        <w:t>A knowledge of the forces and moments generated by wheels is essential to understanding vehicle dynamics</w:t>
      </w:r>
      <w:r w:rsidR="00026389">
        <w:rPr>
          <w:noProof/>
        </w:rPr>
        <w:t>.</w:t>
      </w:r>
    </w:p>
    <w:p w:rsidR="00D418A3" w:rsidRDefault="00D418A3">
      <w:pPr>
        <w:rPr>
          <w:noProof/>
        </w:rPr>
      </w:pPr>
      <w:r>
        <w:rPr>
          <w:noProof/>
        </w:rPr>
        <w:t xml:space="preserve">The subject of vehicle dynamics is concern with the movements of vehicles – automobiles, trucks, buses, and special-purpose vehicles – on a road surface. The movements of interest are acceleration, riding, braking and turning. Dynamic behavior is determined by the forces imposed on the vehicle from the wheels, gravity, and aerodynamics. The vehicles and ít components are studied to determine what force wll be produced by each of these source and how the vehicle will respond to these force. Since our car doesnot have a brake system, in this thesis we only investigate </w:t>
      </w:r>
      <w:r w:rsidR="00E91BC6">
        <w:rPr>
          <w:noProof/>
        </w:rPr>
        <w:t xml:space="preserve">the vehicle dynamics </w:t>
      </w:r>
      <w:r>
        <w:rPr>
          <w:noProof/>
        </w:rPr>
        <w:t>in accerelation and turning</w:t>
      </w:r>
      <w:r w:rsidR="00E91BC6">
        <w:rPr>
          <w:noProof/>
        </w:rPr>
        <w:t>.</w:t>
      </w:r>
    </w:p>
    <w:p w:rsidR="00E91BC6" w:rsidRDefault="00E91BC6">
      <w:pPr>
        <w:rPr>
          <w:b/>
          <w:noProof/>
        </w:rPr>
      </w:pPr>
      <w:r w:rsidRPr="00E91BC6">
        <w:rPr>
          <w:b/>
          <w:noProof/>
        </w:rPr>
        <w:t>I. Tires Modeling</w:t>
      </w:r>
    </w:p>
    <w:p w:rsidR="00E91BC6" w:rsidRDefault="00E91BC6">
      <w:pPr>
        <w:rPr>
          <w:b/>
          <w:noProof/>
        </w:rPr>
      </w:pPr>
      <w:r>
        <w:rPr>
          <w:b/>
          <w:noProof/>
        </w:rPr>
        <w:t>1. Slip</w:t>
      </w:r>
    </w:p>
    <w:p w:rsidR="00E91BC6" w:rsidRDefault="00E91BC6" w:rsidP="00E91BC6">
      <w:pPr>
        <w:rPr>
          <w:rFonts w:ascii="CenturySchL-Roma" w:hAnsi="CenturySchL-Roma"/>
          <w:color w:val="000000"/>
          <w:sz w:val="24"/>
          <w:szCs w:val="18"/>
        </w:rPr>
      </w:pPr>
      <w:r w:rsidRPr="00E91BC6">
        <w:rPr>
          <w:rFonts w:ascii="CenturySchL-Roma" w:hAnsi="CenturySchL-Roma"/>
          <w:color w:val="000000"/>
          <w:sz w:val="24"/>
          <w:szCs w:val="18"/>
        </w:rPr>
        <w:t xml:space="preserve">In order to generate forces while rolling, the tire must </w:t>
      </w:r>
      <w:r w:rsidRPr="00E91BC6">
        <w:rPr>
          <w:rFonts w:ascii="CenturySchL-Ital" w:hAnsi="CenturySchL-Ital"/>
          <w:i/>
          <w:iCs/>
          <w:color w:val="000000"/>
          <w:sz w:val="24"/>
          <w:szCs w:val="18"/>
        </w:rPr>
        <w:t>slip</w:t>
      </w:r>
      <w:r w:rsidRPr="00E91BC6">
        <w:rPr>
          <w:rFonts w:ascii="CenturySchL-Roma" w:hAnsi="CenturySchL-Roma"/>
          <w:color w:val="000000"/>
          <w:sz w:val="24"/>
          <w:szCs w:val="18"/>
        </w:rPr>
        <w:t>. Slip occurs in</w:t>
      </w:r>
      <w:r>
        <w:rPr>
          <w:rFonts w:ascii="CenturySchL-Roma" w:hAnsi="CenturySchL-Roma"/>
          <w:color w:val="000000"/>
          <w:sz w:val="24"/>
          <w:szCs w:val="18"/>
        </w:rPr>
        <w:t xml:space="preserve"> </w:t>
      </w:r>
      <w:r w:rsidRPr="00E91BC6">
        <w:rPr>
          <w:rFonts w:ascii="CenturySchL-Roma" w:hAnsi="CenturySchL-Roma"/>
          <w:color w:val="000000"/>
          <w:sz w:val="24"/>
          <w:szCs w:val="18"/>
        </w:rPr>
        <w:t>different planes of the tire’s motion. Longitudinal slip will be considered</w:t>
      </w:r>
      <w:r>
        <w:rPr>
          <w:rFonts w:ascii="CenturySchL-Roma" w:hAnsi="CenturySchL-Roma"/>
          <w:color w:val="000000"/>
          <w:sz w:val="24"/>
          <w:szCs w:val="18"/>
        </w:rPr>
        <w:t xml:space="preserve"> </w:t>
      </w:r>
      <w:r w:rsidRPr="00E91BC6">
        <w:rPr>
          <w:rFonts w:ascii="CenturySchL-Roma" w:hAnsi="CenturySchL-Roma"/>
          <w:color w:val="000000"/>
          <w:sz w:val="24"/>
          <w:szCs w:val="18"/>
        </w:rPr>
        <w:t>first.</w:t>
      </w:r>
    </w:p>
    <w:p w:rsidR="00E91BC6" w:rsidRPr="00E91BC6" w:rsidRDefault="00E91BC6" w:rsidP="00E91BC6">
      <w:pPr>
        <w:rPr>
          <w:rFonts w:ascii="CenturySchL-Roma" w:hAnsi="CenturySchL-Roma"/>
          <w:color w:val="000000"/>
          <w:sz w:val="24"/>
          <w:szCs w:val="18"/>
        </w:rPr>
      </w:pPr>
    </w:p>
    <w:p w:rsidR="00E91BC6" w:rsidRDefault="00E91BC6" w:rsidP="00E91BC6">
      <w:r>
        <w:t xml:space="preserve">1. Để tạo lực khi quay, bánh xe phải trượt. Trước tiên ta xét đến sự trượt theo chiều dọc. </w:t>
      </w:r>
    </w:p>
    <w:p w:rsidR="00E91BC6" w:rsidRPr="00E91BC6" w:rsidRDefault="00E91BC6" w:rsidP="00E91BC6">
      <w:pPr>
        <w:rPr>
          <w:rFonts w:ascii="CenturySchL-Roma" w:hAnsi="CenturySchL-Roma"/>
          <w:color w:val="000000"/>
          <w:sz w:val="24"/>
          <w:szCs w:val="18"/>
        </w:rPr>
      </w:pPr>
      <w:r w:rsidRPr="00E91BC6">
        <w:rPr>
          <w:rFonts w:ascii="CenturySchL-BoldItal" w:hAnsi="CenturySchL-BoldItal"/>
          <w:b/>
          <w:bCs/>
          <w:i/>
          <w:iCs/>
          <w:color w:val="000000"/>
          <w:sz w:val="24"/>
          <w:szCs w:val="18"/>
        </w:rPr>
        <w:t xml:space="preserve">Effective Rolling Radius </w:t>
      </w:r>
      <w:r w:rsidRPr="00E91BC6">
        <w:rPr>
          <w:rFonts w:ascii="CenturySchL-Roma" w:hAnsi="CenturySchL-Roma"/>
          <w:color w:val="000000"/>
          <w:sz w:val="24"/>
          <w:szCs w:val="18"/>
        </w:rPr>
        <w:t xml:space="preserve">When the tire is rolling freely </w:t>
      </w:r>
      <w:r w:rsidRPr="00E91BC6">
        <w:rPr>
          <w:rFonts w:ascii="miscncs" w:hAnsi="miscncs"/>
          <w:color w:val="000000"/>
          <w:sz w:val="24"/>
          <w:szCs w:val="18"/>
        </w:rPr>
        <w:t>(</w:t>
      </w:r>
      <w:r w:rsidRPr="00E91BC6">
        <w:rPr>
          <w:rFonts w:ascii="CenturySchL-Roma" w:hAnsi="CenturySchL-Roma"/>
          <w:color w:val="000000"/>
          <w:sz w:val="24"/>
          <w:szCs w:val="18"/>
        </w:rPr>
        <w:t>no driving</w:t>
      </w:r>
      <w:r>
        <w:rPr>
          <w:rFonts w:ascii="CenturySchL-Roma" w:hAnsi="CenturySchL-Roma"/>
          <w:color w:val="000000"/>
          <w:sz w:val="24"/>
          <w:szCs w:val="18"/>
        </w:rPr>
        <w:t xml:space="preserve"> </w:t>
      </w:r>
      <w:r w:rsidRPr="00E91BC6">
        <w:rPr>
          <w:rFonts w:ascii="CenturySchL-Roma" w:hAnsi="CenturySchL-Roma"/>
          <w:color w:val="000000"/>
          <w:sz w:val="24"/>
          <w:szCs w:val="18"/>
        </w:rPr>
        <w:t>or braking force applied</w:t>
      </w:r>
      <w:r w:rsidRPr="00E91BC6">
        <w:rPr>
          <w:rFonts w:ascii="miscncs" w:hAnsi="miscncs"/>
          <w:color w:val="000000"/>
          <w:sz w:val="24"/>
          <w:szCs w:val="18"/>
        </w:rPr>
        <w:t>)</w:t>
      </w:r>
      <w:r w:rsidRPr="00E91BC6">
        <w:rPr>
          <w:rFonts w:ascii="CenturySchL-Roma" w:hAnsi="CenturySchL-Roma"/>
          <w:color w:val="000000"/>
          <w:sz w:val="24"/>
          <w:szCs w:val="18"/>
        </w:rPr>
        <w:t xml:space="preserve">, the </w:t>
      </w:r>
      <w:r w:rsidRPr="00E91BC6">
        <w:rPr>
          <w:rFonts w:ascii="CenturySchL-Ital" w:hAnsi="CenturySchL-Ital"/>
          <w:i/>
          <w:iCs/>
          <w:color w:val="000000"/>
          <w:sz w:val="24"/>
          <w:szCs w:val="18"/>
        </w:rPr>
        <w:t>effective rolling radius R</w:t>
      </w:r>
      <w:r w:rsidRPr="00E91BC6">
        <w:rPr>
          <w:rFonts w:ascii="CenturySchL-Ital" w:hAnsi="CenturySchL-Ital"/>
          <w:i/>
          <w:iCs/>
          <w:color w:val="000000"/>
          <w:sz w:val="18"/>
          <w:szCs w:val="12"/>
        </w:rPr>
        <w:t xml:space="preserve">e </w:t>
      </w:r>
      <w:r w:rsidRPr="00E91BC6">
        <w:rPr>
          <w:rFonts w:ascii="CenturySchL-Roma" w:hAnsi="CenturySchL-Roma"/>
          <w:color w:val="000000"/>
          <w:sz w:val="24"/>
          <w:szCs w:val="18"/>
        </w:rPr>
        <w:t>may be defined</w:t>
      </w:r>
      <w:r>
        <w:rPr>
          <w:rFonts w:ascii="CenturySchL-Roma" w:hAnsi="CenturySchL-Roma"/>
          <w:color w:val="000000"/>
          <w:sz w:val="24"/>
          <w:szCs w:val="18"/>
        </w:rPr>
        <w:t xml:space="preserve"> </w:t>
      </w:r>
      <w:r w:rsidRPr="00E91BC6">
        <w:rPr>
          <w:rFonts w:ascii="CenturySchL-Roma" w:hAnsi="CenturySchL-Roma"/>
          <w:color w:val="000000"/>
          <w:sz w:val="24"/>
          <w:szCs w:val="18"/>
        </w:rPr>
        <w:t>as follows:</w:t>
      </w:r>
    </w:p>
    <w:p w:rsidR="00E91BC6" w:rsidRPr="00E91BC6" w:rsidRDefault="00E91BC6" w:rsidP="00E91BC6">
      <w:pPr>
        <w:rPr>
          <w:rFonts w:eastAsiaTheme="minorEastAsia"/>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e</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ω</m:t>
              </m:r>
            </m:den>
          </m:f>
        </m:oMath>
      </m:oMathPara>
    </w:p>
    <w:p w:rsidR="00E91BC6" w:rsidRDefault="00E91BC6" w:rsidP="00E91BC6">
      <w:r>
        <w:rPr>
          <w:noProof/>
        </w:rPr>
        <w:lastRenderedPageBreak/>
        <w:drawing>
          <wp:inline distT="0" distB="0" distL="0" distR="0">
            <wp:extent cx="5943600" cy="588985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889856"/>
                    </a:xfrm>
                    <a:prstGeom prst="rect">
                      <a:avLst/>
                    </a:prstGeom>
                    <a:noFill/>
                    <a:ln w="9525">
                      <a:noFill/>
                      <a:miter lim="800000"/>
                      <a:headEnd/>
                      <a:tailEnd/>
                    </a:ln>
                  </pic:spPr>
                </pic:pic>
              </a:graphicData>
            </a:graphic>
          </wp:inline>
        </w:drawing>
      </w:r>
    </w:p>
    <w:p w:rsidR="00E91BC6" w:rsidRPr="00E91BC6" w:rsidRDefault="00E91BC6" w:rsidP="00E91BC6">
      <w:pPr>
        <w:rPr>
          <w:rFonts w:ascii="CenturySchL-Roma" w:hAnsi="CenturySchL-Roma"/>
          <w:color w:val="000000"/>
          <w:sz w:val="24"/>
          <w:szCs w:val="18"/>
        </w:rPr>
      </w:pPr>
      <w:r w:rsidRPr="00E91BC6">
        <w:rPr>
          <w:rFonts w:ascii="CenturySchL-Roma" w:hAnsi="CenturySchL-Roma"/>
          <w:color w:val="000000"/>
          <w:sz w:val="24"/>
          <w:szCs w:val="18"/>
        </w:rPr>
        <w:t xml:space="preserve">where </w:t>
      </w:r>
      <w:r w:rsidRPr="00E91BC6">
        <w:rPr>
          <w:rFonts w:ascii="CenturySchL-Ital" w:hAnsi="CenturySchL-Ital"/>
          <w:i/>
          <w:iCs/>
          <w:color w:val="000000"/>
          <w:sz w:val="24"/>
          <w:szCs w:val="18"/>
        </w:rPr>
        <w:t>v</w:t>
      </w:r>
      <w:r w:rsidRPr="00E91BC6">
        <w:rPr>
          <w:rFonts w:ascii="CenturySchL-Ital" w:hAnsi="CenturySchL-Ital"/>
          <w:i/>
          <w:iCs/>
          <w:color w:val="000000"/>
          <w:sz w:val="18"/>
          <w:szCs w:val="12"/>
        </w:rPr>
        <w:t xml:space="preserve">x </w:t>
      </w:r>
      <w:r w:rsidRPr="00E91BC6">
        <w:rPr>
          <w:rFonts w:ascii="CenturySchL-Roma" w:hAnsi="CenturySchL-Roma"/>
          <w:color w:val="000000"/>
          <w:sz w:val="24"/>
          <w:szCs w:val="18"/>
        </w:rPr>
        <w:t xml:space="preserve">is the longitudinal velocity of the wheel centre, and </w:t>
      </w:r>
      <w:r w:rsidRPr="00E91BC6">
        <w:rPr>
          <w:rFonts w:ascii="StandardSymL" w:hAnsi="StandardSymL"/>
          <w:color w:val="000000"/>
          <w:sz w:val="26"/>
          <w:szCs w:val="20"/>
        </w:rPr>
        <w:t xml:space="preserve">ω </w:t>
      </w:r>
      <w:r w:rsidRPr="00E91BC6">
        <w:rPr>
          <w:rFonts w:ascii="CenturySchL-Roma" w:hAnsi="CenturySchL-Roma"/>
          <w:color w:val="000000"/>
          <w:sz w:val="24"/>
          <w:szCs w:val="18"/>
        </w:rPr>
        <w:t>is the</w:t>
      </w:r>
      <w:r>
        <w:rPr>
          <w:rFonts w:ascii="CenturySchL-Roma" w:hAnsi="CenturySchL-Roma"/>
          <w:color w:val="000000"/>
          <w:sz w:val="24"/>
          <w:szCs w:val="18"/>
        </w:rPr>
        <w:t xml:space="preserve"> </w:t>
      </w:r>
      <w:r w:rsidRPr="00E91BC6">
        <w:rPr>
          <w:rFonts w:ascii="CenturySchL-Roma" w:hAnsi="CenturySchL-Roma"/>
          <w:color w:val="000000"/>
          <w:sz w:val="24"/>
          <w:szCs w:val="18"/>
        </w:rPr>
        <w:t xml:space="preserve">wheel’s angular velocity. </w:t>
      </w:r>
    </w:p>
    <w:p w:rsidR="00E91BC6" w:rsidRPr="00E91BC6" w:rsidRDefault="00E91BC6" w:rsidP="00E91BC6">
      <w:pPr>
        <w:rPr>
          <w:rFonts w:ascii="CenturySchL-Roma" w:hAnsi="CenturySchL-Roma"/>
          <w:color w:val="000000"/>
          <w:sz w:val="24"/>
          <w:szCs w:val="18"/>
        </w:rPr>
      </w:pPr>
      <w:r w:rsidRPr="00E91BC6">
        <w:rPr>
          <w:rFonts w:ascii="CenturySchL-BoldItal" w:hAnsi="CenturySchL-BoldItal"/>
          <w:b/>
          <w:bCs/>
          <w:i/>
          <w:iCs/>
          <w:color w:val="000000"/>
          <w:sz w:val="24"/>
          <w:szCs w:val="18"/>
        </w:rPr>
        <w:t xml:space="preserve">Longitudinal Slip </w:t>
      </w:r>
      <w:r w:rsidRPr="00E91BC6">
        <w:rPr>
          <w:rFonts w:ascii="CenturySchL-Roma" w:hAnsi="CenturySchL-Roma"/>
          <w:color w:val="000000"/>
          <w:sz w:val="24"/>
          <w:szCs w:val="18"/>
        </w:rPr>
        <w:t>When a driving or braking torque is applied to the</w:t>
      </w:r>
      <w:r>
        <w:rPr>
          <w:rFonts w:ascii="CenturySchL-Roma" w:hAnsi="CenturySchL-Roma"/>
          <w:color w:val="000000"/>
          <w:sz w:val="24"/>
          <w:szCs w:val="18"/>
        </w:rPr>
        <w:t xml:space="preserve"> </w:t>
      </w:r>
      <w:r w:rsidRPr="00E91BC6">
        <w:rPr>
          <w:rFonts w:ascii="CenturySchL-Roma" w:hAnsi="CenturySchL-Roma"/>
          <w:color w:val="000000"/>
          <w:sz w:val="24"/>
          <w:szCs w:val="18"/>
        </w:rPr>
        <w:t xml:space="preserve">wheel, longitudinal slip develops. The </w:t>
      </w:r>
      <w:r w:rsidRPr="00E91BC6">
        <w:rPr>
          <w:rFonts w:ascii="CenturySchL-Ital" w:hAnsi="CenturySchL-Ital"/>
          <w:i/>
          <w:iCs/>
          <w:color w:val="000000"/>
          <w:sz w:val="24"/>
          <w:szCs w:val="18"/>
        </w:rPr>
        <w:t xml:space="preserve">slip velocity </w:t>
      </w:r>
      <w:r w:rsidRPr="00E91BC6">
        <w:rPr>
          <w:rFonts w:ascii="CenturySchL-Roma" w:hAnsi="CenturySchL-Roma"/>
          <w:color w:val="000000"/>
          <w:sz w:val="24"/>
          <w:szCs w:val="18"/>
        </w:rPr>
        <w:t>is the relative velocity</w:t>
      </w:r>
      <w:r>
        <w:rPr>
          <w:rFonts w:ascii="CenturySchL-Roma" w:hAnsi="CenturySchL-Roma"/>
          <w:color w:val="000000"/>
          <w:sz w:val="24"/>
          <w:szCs w:val="18"/>
        </w:rPr>
        <w:t xml:space="preserve"> </w:t>
      </w:r>
      <w:r w:rsidRPr="00E91BC6">
        <w:rPr>
          <w:rFonts w:ascii="CenturySchL-Roma" w:hAnsi="CenturySchL-Roma"/>
          <w:color w:val="000000"/>
          <w:sz w:val="24"/>
          <w:szCs w:val="18"/>
        </w:rPr>
        <w:t xml:space="preserve">of the tire contact patch with the ground, and is given by </w:t>
      </w:r>
      <w:r w:rsidRPr="00E91BC6">
        <w:rPr>
          <w:rFonts w:ascii="CenturySchL-Ital" w:hAnsi="CenturySchL-Ital"/>
          <w:i/>
          <w:iCs/>
          <w:color w:val="000000"/>
          <w:sz w:val="24"/>
          <w:szCs w:val="18"/>
        </w:rPr>
        <w:t>v</w:t>
      </w:r>
      <w:r w:rsidRPr="00E91BC6">
        <w:rPr>
          <w:rFonts w:ascii="CenturySchL-Ital" w:hAnsi="CenturySchL-Ital"/>
          <w:i/>
          <w:iCs/>
          <w:color w:val="000000"/>
          <w:sz w:val="18"/>
          <w:szCs w:val="12"/>
        </w:rPr>
        <w:t xml:space="preserve">x </w:t>
      </w:r>
      <w:r w:rsidRPr="00E91BC6">
        <w:rPr>
          <w:rFonts w:ascii="miscncs" w:hAnsi="miscncs"/>
          <w:color w:val="000000"/>
          <w:sz w:val="24"/>
          <w:szCs w:val="18"/>
        </w:rPr>
        <w:t xml:space="preserve">− </w:t>
      </w:r>
      <w:r w:rsidRPr="00E91BC6">
        <w:rPr>
          <w:rFonts w:ascii="CenturySchL-Ital" w:hAnsi="CenturySchL-Ital"/>
          <w:i/>
          <w:iCs/>
          <w:color w:val="000000"/>
          <w:sz w:val="24"/>
          <w:szCs w:val="18"/>
        </w:rPr>
        <w:t>v</w:t>
      </w:r>
      <w:r w:rsidRPr="00E91BC6">
        <w:rPr>
          <w:rFonts w:ascii="CenturySchL-Ital" w:hAnsi="CenturySchL-Ital"/>
          <w:i/>
          <w:iCs/>
          <w:color w:val="000000"/>
          <w:sz w:val="18"/>
          <w:szCs w:val="12"/>
        </w:rPr>
        <w:t xml:space="preserve">c </w:t>
      </w:r>
      <w:r w:rsidRPr="00E91BC6">
        <w:rPr>
          <w:rFonts w:ascii="CenturySchL-Roma" w:hAnsi="CenturySchL-Roma"/>
          <w:color w:val="000000"/>
          <w:sz w:val="24"/>
          <w:szCs w:val="18"/>
        </w:rPr>
        <w:t>where</w:t>
      </w:r>
      <w:r>
        <w:rPr>
          <w:rFonts w:ascii="CenturySchL-Roma" w:hAnsi="CenturySchL-Roma"/>
          <w:color w:val="000000"/>
          <w:sz w:val="24"/>
          <w:szCs w:val="18"/>
        </w:rPr>
        <w:t xml:space="preserve"> </w:t>
      </w:r>
      <w:r w:rsidRPr="00E91BC6">
        <w:rPr>
          <w:rFonts w:ascii="CenturySchL-Ital" w:hAnsi="CenturySchL-Ital"/>
          <w:i/>
          <w:iCs/>
          <w:color w:val="000000"/>
          <w:sz w:val="24"/>
          <w:szCs w:val="18"/>
        </w:rPr>
        <w:t>v</w:t>
      </w:r>
      <w:r w:rsidRPr="00E91BC6">
        <w:rPr>
          <w:rFonts w:ascii="CenturySchL-Ital" w:hAnsi="CenturySchL-Ital"/>
          <w:i/>
          <w:iCs/>
          <w:color w:val="000000"/>
          <w:sz w:val="18"/>
          <w:szCs w:val="12"/>
        </w:rPr>
        <w:t xml:space="preserve">c </w:t>
      </w:r>
      <w:r w:rsidRPr="00E91BC6">
        <w:rPr>
          <w:rFonts w:ascii="miscncs" w:hAnsi="miscncs"/>
          <w:color w:val="000000"/>
          <w:sz w:val="24"/>
          <w:szCs w:val="18"/>
        </w:rPr>
        <w:t xml:space="preserve">= </w:t>
      </w:r>
      <w:r w:rsidRPr="00E91BC6">
        <w:rPr>
          <w:rFonts w:ascii="CenturySchL-Ital" w:hAnsi="CenturySchL-Ital"/>
          <w:i/>
          <w:iCs/>
          <w:color w:val="000000"/>
          <w:sz w:val="24"/>
          <w:szCs w:val="18"/>
        </w:rPr>
        <w:t>R</w:t>
      </w:r>
      <w:r w:rsidRPr="00E91BC6">
        <w:rPr>
          <w:rFonts w:ascii="CenturySchL-Ital" w:hAnsi="CenturySchL-Ital"/>
          <w:i/>
          <w:iCs/>
          <w:color w:val="000000"/>
          <w:sz w:val="18"/>
          <w:szCs w:val="12"/>
        </w:rPr>
        <w:t>e</w:t>
      </w:r>
      <w:r w:rsidRPr="00E91BC6">
        <w:rPr>
          <w:rFonts w:ascii="StandardSymL" w:hAnsi="StandardSymL"/>
          <w:color w:val="000000"/>
          <w:sz w:val="26"/>
          <w:szCs w:val="20"/>
        </w:rPr>
        <w:t xml:space="preserve">ω </w:t>
      </w:r>
      <w:r w:rsidRPr="00E91BC6">
        <w:rPr>
          <w:rFonts w:ascii="CenturySchL-Roma" w:hAnsi="CenturySchL-Roma"/>
          <w:color w:val="000000"/>
          <w:sz w:val="24"/>
          <w:szCs w:val="18"/>
        </w:rPr>
        <w:t>is the circumferential velocity of the tire. The slip is obtained</w:t>
      </w:r>
      <w:r w:rsidRPr="00E91BC6">
        <w:rPr>
          <w:rFonts w:ascii="CenturySchL-Roma" w:hAnsi="CenturySchL-Roma"/>
          <w:color w:val="000000"/>
          <w:sz w:val="24"/>
          <w:szCs w:val="18"/>
        </w:rPr>
        <w:br/>
        <w:t>by normalizing the slip velocity. Two definitions of longitudinal slip are</w:t>
      </w:r>
      <w:r>
        <w:rPr>
          <w:rFonts w:ascii="CenturySchL-Roma" w:hAnsi="CenturySchL-Roma"/>
          <w:color w:val="000000"/>
          <w:sz w:val="24"/>
          <w:szCs w:val="18"/>
        </w:rPr>
        <w:t xml:space="preserve"> </w:t>
      </w:r>
      <w:r w:rsidRPr="00E91BC6">
        <w:rPr>
          <w:rFonts w:ascii="CenturySchL-Roma" w:hAnsi="CenturySchL-Roma"/>
          <w:color w:val="000000"/>
          <w:sz w:val="24"/>
          <w:szCs w:val="18"/>
        </w:rPr>
        <w:t xml:space="preserve">commonly used. The first, denoted </w:t>
      </w:r>
      <w:r w:rsidRPr="00E91BC6">
        <w:rPr>
          <w:rFonts w:ascii="StandardSymL" w:hAnsi="StandardSymL"/>
          <w:color w:val="000000"/>
          <w:sz w:val="26"/>
          <w:szCs w:val="20"/>
        </w:rPr>
        <w:t>λ</w:t>
      </w:r>
      <w:r w:rsidRPr="00E91BC6">
        <w:rPr>
          <w:rFonts w:ascii="CenturySchL-Roma" w:hAnsi="CenturySchL-Roma"/>
          <w:color w:val="000000"/>
          <w:sz w:val="24"/>
          <w:szCs w:val="18"/>
        </w:rPr>
        <w:t>, is normalized by the longitudinal</w:t>
      </w:r>
      <w:r>
        <w:rPr>
          <w:rFonts w:ascii="CenturySchL-Roma" w:hAnsi="CenturySchL-Roma"/>
          <w:color w:val="000000"/>
          <w:sz w:val="24"/>
          <w:szCs w:val="18"/>
        </w:rPr>
        <w:t xml:space="preserve"> </w:t>
      </w:r>
      <w:r w:rsidRPr="00E91BC6">
        <w:rPr>
          <w:rFonts w:ascii="CenturySchL-Roma" w:hAnsi="CenturySchL-Roma"/>
          <w:color w:val="000000"/>
          <w:sz w:val="24"/>
          <w:szCs w:val="18"/>
        </w:rPr>
        <w:t xml:space="preserve">velocity </w:t>
      </w:r>
      <w:r w:rsidRPr="00E91BC6">
        <w:rPr>
          <w:rFonts w:ascii="CenturySchL-Ital" w:hAnsi="CenturySchL-Ital"/>
          <w:i/>
          <w:iCs/>
          <w:color w:val="000000"/>
          <w:sz w:val="24"/>
          <w:szCs w:val="18"/>
        </w:rPr>
        <w:t>v</w:t>
      </w:r>
      <w:r w:rsidRPr="00E91BC6">
        <w:rPr>
          <w:rFonts w:ascii="CenturySchL-Ital" w:hAnsi="CenturySchL-Ital"/>
          <w:i/>
          <w:iCs/>
          <w:color w:val="000000"/>
          <w:sz w:val="18"/>
          <w:szCs w:val="12"/>
        </w:rPr>
        <w:t>x</w:t>
      </w:r>
      <w:r w:rsidRPr="00E91BC6">
        <w:rPr>
          <w:rFonts w:ascii="CenturySchL-Roma" w:hAnsi="CenturySchL-Roma"/>
          <w:color w:val="000000"/>
          <w:sz w:val="24"/>
          <w:szCs w:val="18"/>
        </w:rPr>
        <w:t>:</w:t>
      </w:r>
    </w:p>
    <w:p w:rsidR="00E91BC6" w:rsidRPr="00E91BC6" w:rsidRDefault="00E91BC6" w:rsidP="00E91BC6">
      <w:pPr>
        <w:rPr>
          <w:rFonts w:eastAsiaTheme="minorEastAsia"/>
          <w:color w:val="000000"/>
          <w:sz w:val="24"/>
          <w:szCs w:val="20"/>
        </w:rPr>
      </w:pPr>
      <m:oMathPara>
        <m:oMath>
          <m:r>
            <m:rPr>
              <m:sty m:val="p"/>
            </m:rPr>
            <w:rPr>
              <w:rFonts w:ascii="Cambria Math" w:hAnsi="Cambria Math"/>
              <w:color w:val="000000"/>
              <w:sz w:val="24"/>
              <w:szCs w:val="20"/>
            </w:rPr>
            <m:t>λ</m:t>
          </m:r>
          <m:r>
            <m:rPr>
              <m:sty m:val="p"/>
            </m:rPr>
            <w:rPr>
              <w:rFonts w:ascii="Cambria Math" w:hAnsi="StandardSymL"/>
              <w:color w:val="000000"/>
              <w:sz w:val="24"/>
              <w:szCs w:val="20"/>
            </w:rPr>
            <m:t>=</m:t>
          </m:r>
          <m:r>
            <m:rPr>
              <m:sty m:val="p"/>
            </m:rPr>
            <w:rPr>
              <w:rFonts w:ascii="Cambria Math" w:hAnsi="StandardSymL"/>
              <w:color w:val="000000"/>
              <w:sz w:val="24"/>
              <w:szCs w:val="20"/>
            </w:rPr>
            <m:t>-</m:t>
          </m:r>
          <m:f>
            <m:fPr>
              <m:ctrlPr>
                <w:rPr>
                  <w:rFonts w:ascii="Cambria Math" w:hAnsi="Cambria Math"/>
                  <w:color w:val="000000"/>
                  <w:sz w:val="24"/>
                  <w:szCs w:val="20"/>
                </w:rPr>
              </m:ctrlPr>
            </m:fPr>
            <m:num>
              <m:sSub>
                <m:sSubPr>
                  <m:ctrlPr>
                    <w:rPr>
                      <w:rFonts w:ascii="Cambria Math" w:hAnsi="Cambria Math"/>
                      <w:color w:val="000000"/>
                      <w:sz w:val="24"/>
                      <w:szCs w:val="20"/>
                    </w:rPr>
                  </m:ctrlPr>
                </m:sSubPr>
                <m:e>
                  <m:r>
                    <m:rPr>
                      <m:sty m:val="p"/>
                    </m:rPr>
                    <w:rPr>
                      <w:rFonts w:ascii="Cambria Math" w:hAnsi="Cambria Math"/>
                      <w:color w:val="000000"/>
                      <w:sz w:val="24"/>
                      <w:szCs w:val="20"/>
                    </w:rPr>
                    <m:t>v</m:t>
                  </m:r>
                </m:e>
                <m:sub>
                  <m:r>
                    <m:rPr>
                      <m:sty m:val="p"/>
                    </m:rPr>
                    <w:rPr>
                      <w:rFonts w:ascii="Cambria Math" w:hAnsi="Cambria Math"/>
                      <w:color w:val="000000"/>
                      <w:sz w:val="24"/>
                      <w:szCs w:val="20"/>
                    </w:rPr>
                    <m:t>x</m:t>
                  </m:r>
                </m:sub>
              </m:sSub>
              <m:r>
                <m:rPr>
                  <m:sty m:val="p"/>
                </m:rPr>
                <w:rPr>
                  <w:rFonts w:ascii="Cambria Math" w:hAnsi="Cambria Math"/>
                  <w:color w:val="000000"/>
                  <w:sz w:val="24"/>
                  <w:szCs w:val="20"/>
                </w:rPr>
                <m:t>-</m:t>
              </m:r>
              <m:sSub>
                <m:sSubPr>
                  <m:ctrlPr>
                    <w:rPr>
                      <w:rFonts w:ascii="Cambria Math" w:hAnsi="Cambria Math"/>
                      <w:color w:val="000000"/>
                      <w:sz w:val="24"/>
                      <w:szCs w:val="20"/>
                    </w:rPr>
                  </m:ctrlPr>
                </m:sSubPr>
                <m:e>
                  <m:r>
                    <m:rPr>
                      <m:sty m:val="p"/>
                    </m:rPr>
                    <w:rPr>
                      <w:rFonts w:ascii="Cambria Math" w:hAnsi="Cambria Math"/>
                      <w:color w:val="000000"/>
                      <w:sz w:val="24"/>
                      <w:szCs w:val="20"/>
                    </w:rPr>
                    <m:t>R</m:t>
                  </m:r>
                </m:e>
                <m:sub>
                  <m:r>
                    <m:rPr>
                      <m:sty m:val="p"/>
                    </m:rPr>
                    <w:rPr>
                      <w:rFonts w:ascii="Cambria Math" w:hAnsi="Cambria Math"/>
                      <w:color w:val="000000"/>
                      <w:sz w:val="24"/>
                      <w:szCs w:val="20"/>
                    </w:rPr>
                    <m:t>e</m:t>
                  </m:r>
                </m:sub>
              </m:sSub>
              <m:r>
                <m:rPr>
                  <m:sty m:val="p"/>
                </m:rPr>
                <w:rPr>
                  <w:rFonts w:ascii="Cambria Math" w:hAnsi="Cambria Math"/>
                  <w:color w:val="000000"/>
                  <w:sz w:val="24"/>
                  <w:szCs w:val="20"/>
                </w:rPr>
                <m:t>ω</m:t>
              </m:r>
            </m:num>
            <m:den>
              <m:sSub>
                <m:sSubPr>
                  <m:ctrlPr>
                    <w:rPr>
                      <w:rFonts w:ascii="Cambria Math" w:hAnsi="Cambria Math"/>
                      <w:color w:val="000000"/>
                      <w:sz w:val="24"/>
                      <w:szCs w:val="20"/>
                    </w:rPr>
                  </m:ctrlPr>
                </m:sSubPr>
                <m:e>
                  <m:r>
                    <m:rPr>
                      <m:sty m:val="p"/>
                    </m:rPr>
                    <w:rPr>
                      <w:rFonts w:ascii="Cambria Math" w:hAnsi="Cambria Math"/>
                      <w:color w:val="000000"/>
                      <w:sz w:val="24"/>
                      <w:szCs w:val="20"/>
                    </w:rPr>
                    <m:t>v</m:t>
                  </m:r>
                </m:e>
                <m:sub>
                  <m:r>
                    <m:rPr>
                      <m:sty m:val="p"/>
                    </m:rPr>
                    <w:rPr>
                      <w:rFonts w:ascii="Cambria Math" w:hAnsi="Cambria Math"/>
                      <w:color w:val="000000"/>
                      <w:sz w:val="24"/>
                      <w:szCs w:val="20"/>
                    </w:rPr>
                    <m:t>x</m:t>
                  </m:r>
                </m:sub>
              </m:sSub>
            </m:den>
          </m:f>
        </m:oMath>
      </m:oMathPara>
    </w:p>
    <w:p w:rsidR="00E91BC6" w:rsidRDefault="00E91BC6">
      <w:pPr>
        <w:rPr>
          <w:b/>
          <w:noProof/>
        </w:rPr>
      </w:pPr>
    </w:p>
    <w:p w:rsidR="00E91BC6" w:rsidRPr="00E91BC6" w:rsidRDefault="00E91BC6">
      <w:pPr>
        <w:rPr>
          <w:b/>
          <w:noProof/>
        </w:rPr>
      </w:pPr>
    </w:p>
    <w:p w:rsidR="00026389" w:rsidRPr="00603274" w:rsidRDefault="00026389">
      <w:pPr>
        <w:rPr>
          <w:b/>
          <w:noProof/>
        </w:rPr>
      </w:pPr>
      <w:r w:rsidRPr="00603274">
        <w:rPr>
          <w:b/>
          <w:noProof/>
        </w:rPr>
        <w:t>Yaw stability control</w:t>
      </w:r>
    </w:p>
    <w:p w:rsidR="00026389" w:rsidRDefault="00026389">
      <w:pPr>
        <w:rPr>
          <w:noProof/>
        </w:rPr>
      </w:pPr>
      <w:r>
        <w:rPr>
          <w:noProof/>
        </w:rPr>
        <w:t>Prevent vehicles from spinning, drifting out and rolling over</w:t>
      </w:r>
    </w:p>
    <w:p w:rsidR="00026389" w:rsidRDefault="00026389">
      <w:r>
        <w:rPr>
          <w:noProof/>
        </w:rPr>
        <w:drawing>
          <wp:inline distT="0" distB="0" distL="0" distR="0">
            <wp:extent cx="5033010" cy="410400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33010" cy="4104005"/>
                    </a:xfrm>
                    <a:prstGeom prst="rect">
                      <a:avLst/>
                    </a:prstGeom>
                    <a:noFill/>
                    <a:ln w="9525">
                      <a:noFill/>
                      <a:miter lim="800000"/>
                      <a:headEnd/>
                      <a:tailEnd/>
                    </a:ln>
                  </pic:spPr>
                </pic:pic>
              </a:graphicData>
            </a:graphic>
          </wp:inline>
        </w:drawing>
      </w:r>
    </w:p>
    <w:p w:rsidR="0093149B" w:rsidRDefault="003C2E61">
      <w:r>
        <w:t xml:space="preserve">1. Để tạo lực khi quay, bánh xe phải trượt. Trước tiên ta xét đến sự trượt theo chiều dọc. </w:t>
      </w:r>
    </w:p>
    <w:p w:rsidR="003C2E61" w:rsidRDefault="003C2E61">
      <w:r>
        <w:t>Bán kính lăn hiệu quả: Khi bánh xe lăn tự do (không bị ảnh hưởng bởi lực lái hay lực hãm phanh), bán kính lăn hiệu quả R</w:t>
      </w:r>
      <w:r w:rsidRPr="003C2E61">
        <w:rPr>
          <w:vertAlign w:val="subscript"/>
        </w:rPr>
        <w:t>e</w:t>
      </w:r>
      <w:r>
        <w:t xml:space="preserve"> được xác định như sau:</w:t>
      </w:r>
    </w:p>
    <w:p w:rsidR="003C2E61" w:rsidRDefault="00306B2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ω</m:t>
              </m:r>
            </m:den>
          </m:f>
        </m:oMath>
      </m:oMathPara>
    </w:p>
    <w:p w:rsidR="003C2E61" w:rsidRDefault="003C2E61">
      <w:r>
        <w:rPr>
          <w:noProof/>
        </w:rPr>
        <w:lastRenderedPageBreak/>
        <w:drawing>
          <wp:inline distT="0" distB="0" distL="0" distR="0">
            <wp:extent cx="5943600" cy="58898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889856"/>
                    </a:xfrm>
                    <a:prstGeom prst="rect">
                      <a:avLst/>
                    </a:prstGeom>
                    <a:noFill/>
                    <a:ln w="9525">
                      <a:noFill/>
                      <a:miter lim="800000"/>
                      <a:headEnd/>
                      <a:tailEnd/>
                    </a:ln>
                  </pic:spPr>
                </pic:pic>
              </a:graphicData>
            </a:graphic>
          </wp:inline>
        </w:drawing>
      </w:r>
    </w:p>
    <w:p w:rsidR="00F17697" w:rsidRDefault="00F17697">
      <w:pPr>
        <w:rPr>
          <w:rFonts w:eastAsiaTheme="minorEastAsia"/>
        </w:rPr>
      </w:pPr>
      <w:r>
        <w:t>Trong đó v</w:t>
      </w:r>
      <w:r w:rsidRPr="00F17697">
        <w:rPr>
          <w:vertAlign w:val="subscript"/>
        </w:rPr>
        <w:t>x</w:t>
      </w:r>
      <w:r>
        <w:rPr>
          <w:vertAlign w:val="subscript"/>
        </w:rPr>
        <w:t xml:space="preserve"> </w:t>
      </w:r>
      <w:r>
        <w:t xml:space="preserve">là vận tốc theo chiều dọc của tâm bánh xe, và </w:t>
      </w:r>
      <m:oMath>
        <m:r>
          <w:rPr>
            <w:rFonts w:ascii="Cambria Math" w:hAnsi="Cambria Math"/>
          </w:rPr>
          <m:t>ω</m:t>
        </m:r>
      </m:oMath>
      <w:r>
        <w:rPr>
          <w:rFonts w:eastAsiaTheme="minorEastAsia"/>
        </w:rPr>
        <w:t xml:space="preserve"> là vận tốc góc của bánh xe</w:t>
      </w:r>
    </w:p>
    <w:p w:rsidR="00E91BC6" w:rsidRDefault="00E91BC6">
      <w:pPr>
        <w:rPr>
          <w:rFonts w:eastAsiaTheme="minorEastAsia"/>
        </w:rPr>
      </w:pPr>
    </w:p>
    <w:p w:rsidR="00F17697" w:rsidRPr="00E91BC6" w:rsidRDefault="00F17697">
      <w:pPr>
        <w:rPr>
          <w:rFonts w:eastAsiaTheme="minorEastAsia"/>
          <w:b/>
        </w:rPr>
      </w:pPr>
      <w:r w:rsidRPr="00E91BC6">
        <w:rPr>
          <w:rFonts w:eastAsiaTheme="minorEastAsia"/>
          <w:b/>
        </w:rPr>
        <w:t>Sự trượt theo chiều dọc:</w:t>
      </w:r>
    </w:p>
    <w:p w:rsidR="003C2E61" w:rsidRDefault="00F17697">
      <w:pPr>
        <w:rPr>
          <w:rFonts w:ascii="StandardSymL" w:hAnsi="StandardSymL"/>
          <w:color w:val="000000"/>
          <w:sz w:val="20"/>
          <w:szCs w:val="20"/>
        </w:rPr>
      </w:pPr>
      <w:r>
        <w:rPr>
          <w:rFonts w:eastAsiaTheme="minorEastAsia"/>
        </w:rPr>
        <w:t xml:space="preserve">Khi một mô-men quay để lái hoặc hãm phanh </w:t>
      </w:r>
      <w:r w:rsidR="00F02A2C">
        <w:rPr>
          <w:rFonts w:eastAsiaTheme="minorEastAsia"/>
        </w:rPr>
        <w:t xml:space="preserve">tác động tới bánh xe, sự trượt theo chiều dọc xuất hiện. Vận tốc trượt là vận tốc tương đối của phần bánh xe tiếp xúc với mặt đất, và được tính bởi công thức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sidR="00F02A2C">
        <w:rPr>
          <w:rFonts w:eastAsiaTheme="minorEastAsia"/>
        </w:rPr>
        <w:t xml:space="preserve"> trong đó</w:t>
      </w:r>
      <w:r w:rsidR="00F02A2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=R</m:t>
            </m:r>
          </m:e>
          <m:sub>
            <m:r>
              <w:rPr>
                <w:rFonts w:ascii="Cambria Math" w:hAnsi="Cambria Math"/>
              </w:rPr>
              <m:t>e</m:t>
            </m:r>
          </m:sub>
        </m:sSub>
        <m:r>
          <w:rPr>
            <w:rFonts w:ascii="Cambria Math" w:hAnsi="Cambria Math"/>
          </w:rPr>
          <m:t>ω</m:t>
        </m:r>
      </m:oMath>
      <w:r w:rsidR="00F02A2C">
        <w:rPr>
          <w:rFonts w:eastAsiaTheme="minorEastAsia"/>
        </w:rPr>
        <w:t xml:space="preserve"> là vận tốc đường tròn của bánh xe</w:t>
      </w:r>
      <w:r w:rsidR="005D426D">
        <w:rPr>
          <w:rFonts w:eastAsiaTheme="minorEastAsia"/>
        </w:rPr>
        <w:t xml:space="preserve">. </w:t>
      </w:r>
      <w:r w:rsidR="0044788A">
        <w:rPr>
          <w:rFonts w:eastAsiaTheme="minorEastAsia"/>
        </w:rPr>
        <w:t xml:space="preserve">Sự trượt được xác định bằng cách chuẩn hóa vận tốc trượt. Hai định nghĩa của sự trượt theo chiều dọc thường được sử dụng. Đầu tiên, ký hiệu </w:t>
      </w:r>
      <w:r w:rsidR="00C90077">
        <w:rPr>
          <w:rFonts w:ascii="StandardSymL" w:hAnsi="StandardSymL"/>
          <w:color w:val="000000"/>
          <w:sz w:val="20"/>
          <w:szCs w:val="20"/>
        </w:rPr>
        <w:t>λ</w:t>
      </w:r>
      <w:r w:rsidR="0008423B">
        <w:rPr>
          <w:rFonts w:ascii="StandardSymL" w:hAnsi="StandardSymL"/>
          <w:color w:val="000000"/>
          <w:sz w:val="20"/>
          <w:szCs w:val="20"/>
        </w:rPr>
        <w:t xml:space="preserve"> được chuẩn hóa bởi vận tốc theo chiều dọc v</w:t>
      </w:r>
      <w:r w:rsidR="0008423B" w:rsidRPr="0008423B">
        <w:rPr>
          <w:rFonts w:ascii="StandardSymL" w:hAnsi="StandardSymL"/>
          <w:color w:val="000000"/>
          <w:sz w:val="20"/>
          <w:szCs w:val="20"/>
          <w:vertAlign w:val="subscript"/>
        </w:rPr>
        <w:t>x</w:t>
      </w:r>
      <w:r w:rsidR="0008423B">
        <w:rPr>
          <w:rFonts w:ascii="StandardSymL" w:hAnsi="StandardSymL"/>
          <w:color w:val="000000"/>
          <w:sz w:val="20"/>
          <w:szCs w:val="20"/>
        </w:rPr>
        <w:t>:</w:t>
      </w:r>
    </w:p>
    <w:p w:rsidR="0008423B" w:rsidRDefault="0008423B">
      <w:pPr>
        <w:rPr>
          <w:rFonts w:eastAsiaTheme="minorEastAsia"/>
          <w:color w:val="000000"/>
          <w:sz w:val="20"/>
          <w:szCs w:val="20"/>
        </w:rPr>
      </w:pPr>
      <m:oMathPara>
        <m:oMath>
          <m:r>
            <m:rPr>
              <m:sty m:val="p"/>
            </m:rPr>
            <w:rPr>
              <w:rFonts w:ascii="Cambria Math" w:hAnsi="Cambria Math"/>
              <w:color w:val="000000"/>
              <w:sz w:val="20"/>
              <w:szCs w:val="20"/>
            </w:rPr>
            <m:t>λ</m:t>
          </m:r>
          <m:r>
            <m:rPr>
              <m:sty m:val="p"/>
            </m:rPr>
            <w:rPr>
              <w:rFonts w:ascii="Cambria Math" w:hAnsi="StandardSymL"/>
              <w:color w:val="000000"/>
              <w:sz w:val="20"/>
              <w:szCs w:val="20"/>
            </w:rPr>
            <m:t>=</m:t>
          </m:r>
          <m:r>
            <m:rPr>
              <m:sty m:val="p"/>
            </m:rPr>
            <w:rPr>
              <w:rFonts w:ascii="Cambria Math" w:hAnsi="StandardSymL"/>
              <w:color w:val="000000"/>
              <w:sz w:val="20"/>
              <w:szCs w:val="20"/>
            </w:rPr>
            <m:t>-</m:t>
          </m:r>
          <m:f>
            <m:fPr>
              <m:ctrlPr>
                <w:rPr>
                  <w:rFonts w:ascii="Cambria Math" w:hAnsi="Cambria Math"/>
                  <w:color w:val="000000"/>
                  <w:sz w:val="20"/>
                  <w:szCs w:val="20"/>
                </w:rPr>
              </m:ctrlPr>
            </m:fPr>
            <m:num>
              <m:sSub>
                <m:sSubPr>
                  <m:ctrlPr>
                    <w:rPr>
                      <w:rFonts w:ascii="Cambria Math" w:hAnsi="Cambria Math"/>
                      <w:color w:val="000000"/>
                      <w:sz w:val="20"/>
                      <w:szCs w:val="20"/>
                    </w:rPr>
                  </m:ctrlPr>
                </m:sSubPr>
                <m:e>
                  <m:r>
                    <m:rPr>
                      <m:sty m:val="p"/>
                    </m:rPr>
                    <w:rPr>
                      <w:rFonts w:ascii="Cambria Math" w:hAnsi="Cambria Math"/>
                      <w:color w:val="000000"/>
                      <w:sz w:val="20"/>
                      <w:szCs w:val="20"/>
                    </w:rPr>
                    <m:t>v</m:t>
                  </m:r>
                </m:e>
                <m:sub>
                  <m:r>
                    <m:rPr>
                      <m:sty m:val="p"/>
                    </m:rPr>
                    <w:rPr>
                      <w:rFonts w:ascii="Cambria Math" w:hAnsi="Cambria Math"/>
                      <w:color w:val="000000"/>
                      <w:sz w:val="20"/>
                      <w:szCs w:val="20"/>
                    </w:rPr>
                    <m:t>x</m:t>
                  </m:r>
                </m:sub>
              </m:sSub>
              <m:r>
                <m:rPr>
                  <m:sty m:val="p"/>
                </m:rPr>
                <w:rPr>
                  <w:rFonts w:ascii="Cambria Math" w:hAnsi="Cambria Math"/>
                  <w:color w:val="000000"/>
                  <w:sz w:val="20"/>
                  <w:szCs w:val="20"/>
                </w:rPr>
                <m:t>-</m:t>
              </m:r>
              <m:sSub>
                <m:sSubPr>
                  <m:ctrlPr>
                    <w:rPr>
                      <w:rFonts w:ascii="Cambria Math" w:hAnsi="Cambria Math"/>
                      <w:color w:val="000000"/>
                      <w:sz w:val="20"/>
                      <w:szCs w:val="20"/>
                    </w:rPr>
                  </m:ctrlPr>
                </m:sSubPr>
                <m:e>
                  <m:r>
                    <m:rPr>
                      <m:sty m:val="p"/>
                    </m:rPr>
                    <w:rPr>
                      <w:rFonts w:ascii="Cambria Math" w:hAnsi="Cambria Math"/>
                      <w:color w:val="000000"/>
                      <w:sz w:val="20"/>
                      <w:szCs w:val="20"/>
                    </w:rPr>
                    <m:t>R</m:t>
                  </m:r>
                </m:e>
                <m:sub>
                  <m:r>
                    <m:rPr>
                      <m:sty m:val="p"/>
                    </m:rPr>
                    <w:rPr>
                      <w:rFonts w:ascii="Cambria Math" w:hAnsi="Cambria Math"/>
                      <w:color w:val="000000"/>
                      <w:sz w:val="20"/>
                      <w:szCs w:val="20"/>
                    </w:rPr>
                    <m:t>e</m:t>
                  </m:r>
                </m:sub>
              </m:sSub>
              <m:r>
                <m:rPr>
                  <m:sty m:val="p"/>
                </m:rPr>
                <w:rPr>
                  <w:rFonts w:ascii="Cambria Math" w:hAnsi="Cambria Math"/>
                  <w:color w:val="000000"/>
                  <w:sz w:val="20"/>
                  <w:szCs w:val="20"/>
                </w:rPr>
                <m:t>ω</m:t>
              </m:r>
            </m:num>
            <m:den>
              <m:sSub>
                <m:sSubPr>
                  <m:ctrlPr>
                    <w:rPr>
                      <w:rFonts w:ascii="Cambria Math" w:hAnsi="Cambria Math"/>
                      <w:color w:val="000000"/>
                      <w:sz w:val="20"/>
                      <w:szCs w:val="20"/>
                    </w:rPr>
                  </m:ctrlPr>
                </m:sSubPr>
                <m:e>
                  <m:r>
                    <m:rPr>
                      <m:sty m:val="p"/>
                    </m:rPr>
                    <w:rPr>
                      <w:rFonts w:ascii="Cambria Math" w:hAnsi="Cambria Math"/>
                      <w:color w:val="000000"/>
                      <w:sz w:val="20"/>
                      <w:szCs w:val="20"/>
                    </w:rPr>
                    <m:t>v</m:t>
                  </m:r>
                </m:e>
                <m:sub>
                  <m:r>
                    <m:rPr>
                      <m:sty m:val="p"/>
                    </m:rPr>
                    <w:rPr>
                      <w:rFonts w:ascii="Cambria Math" w:hAnsi="Cambria Math"/>
                      <w:color w:val="000000"/>
                      <w:sz w:val="20"/>
                      <w:szCs w:val="20"/>
                    </w:rPr>
                    <m:t>x</m:t>
                  </m:r>
                </m:sub>
              </m:sSub>
            </m:den>
          </m:f>
        </m:oMath>
      </m:oMathPara>
    </w:p>
    <w:p w:rsidR="003270FE" w:rsidRDefault="003270FE">
      <w:pPr>
        <w:rPr>
          <w:rFonts w:eastAsiaTheme="minorEastAsia"/>
          <w:color w:val="000000"/>
          <w:sz w:val="20"/>
          <w:szCs w:val="20"/>
        </w:rPr>
      </w:pPr>
      <w:r>
        <w:rPr>
          <w:rFonts w:eastAsiaTheme="minorEastAsia"/>
          <w:color w:val="000000"/>
          <w:sz w:val="20"/>
          <w:szCs w:val="20"/>
        </w:rPr>
        <w:lastRenderedPageBreak/>
        <w:t>3.1 Coordinate Systems</w:t>
      </w:r>
    </w:p>
    <w:p w:rsidR="003270FE" w:rsidRDefault="003270FE">
      <w:pPr>
        <w:rPr>
          <w:rFonts w:eastAsiaTheme="minorEastAsia"/>
          <w:color w:val="000000"/>
          <w:sz w:val="20"/>
          <w:szCs w:val="20"/>
        </w:rPr>
      </w:pPr>
      <w:r>
        <w:rPr>
          <w:rFonts w:eastAsiaTheme="minorEastAsia"/>
          <w:color w:val="000000"/>
          <w:sz w:val="20"/>
          <w:szCs w:val="20"/>
        </w:rPr>
        <w:t>Để thuận tiện cho việc xác định các công thức chuyển động, chúng tôi đặt ra một số hệ thố</w:t>
      </w:r>
      <w:r w:rsidR="000E1E2E">
        <w:rPr>
          <w:rFonts w:eastAsiaTheme="minorEastAsia"/>
          <w:color w:val="000000"/>
          <w:sz w:val="20"/>
          <w:szCs w:val="20"/>
        </w:rPr>
        <w:t>ng tọa</w:t>
      </w:r>
      <w:r>
        <w:rPr>
          <w:rFonts w:eastAsiaTheme="minorEastAsia"/>
          <w:color w:val="000000"/>
          <w:sz w:val="20"/>
          <w:szCs w:val="20"/>
        </w:rPr>
        <w:t xml:space="preserve"> độ</w:t>
      </w:r>
      <w:r w:rsidR="003E1DCD">
        <w:rPr>
          <w:rFonts w:eastAsiaTheme="minorEastAsia"/>
          <w:color w:val="000000"/>
          <w:sz w:val="20"/>
          <w:szCs w:val="20"/>
        </w:rPr>
        <w:t>.</w:t>
      </w:r>
    </w:p>
    <w:p w:rsidR="003E1DCD" w:rsidRDefault="003E1DCD">
      <w:pPr>
        <w:rPr>
          <w:rFonts w:eastAsiaTheme="minorEastAsia"/>
          <w:color w:val="000000"/>
          <w:sz w:val="20"/>
          <w:szCs w:val="20"/>
        </w:rPr>
      </w:pPr>
      <w:r>
        <w:rPr>
          <w:rFonts w:eastAsiaTheme="minorEastAsia"/>
          <w:noProof/>
          <w:color w:val="000000"/>
          <w:sz w:val="20"/>
          <w:szCs w:val="20"/>
        </w:rPr>
        <w:drawing>
          <wp:inline distT="0" distB="0" distL="0" distR="0">
            <wp:extent cx="5943600" cy="49603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960310"/>
                    </a:xfrm>
                    <a:prstGeom prst="rect">
                      <a:avLst/>
                    </a:prstGeom>
                    <a:noFill/>
                    <a:ln w="9525">
                      <a:noFill/>
                      <a:miter lim="800000"/>
                      <a:headEnd/>
                      <a:tailEnd/>
                    </a:ln>
                  </pic:spPr>
                </pic:pic>
              </a:graphicData>
            </a:graphic>
          </wp:inline>
        </w:drawing>
      </w:r>
    </w:p>
    <w:p w:rsidR="003E1DCD" w:rsidRPr="00E91BC6" w:rsidRDefault="003E1DCD">
      <w:pPr>
        <w:rPr>
          <w:rFonts w:eastAsiaTheme="minorEastAsia"/>
          <w:b/>
          <w:color w:val="000000"/>
          <w:sz w:val="20"/>
          <w:szCs w:val="20"/>
        </w:rPr>
      </w:pPr>
      <w:r w:rsidRPr="00E91BC6">
        <w:rPr>
          <w:rFonts w:eastAsiaTheme="minorEastAsia"/>
          <w:b/>
          <w:color w:val="000000"/>
          <w:sz w:val="20"/>
          <w:szCs w:val="20"/>
        </w:rPr>
        <w:t>Nguồn gốc của lực lốp xe</w:t>
      </w:r>
    </w:p>
    <w:p w:rsidR="00DA5423" w:rsidRDefault="00DA5423">
      <w:pPr>
        <w:rPr>
          <w:rFonts w:eastAsiaTheme="minorEastAsia"/>
          <w:b/>
          <w:color w:val="000000"/>
          <w:sz w:val="20"/>
          <w:szCs w:val="20"/>
        </w:rPr>
      </w:pPr>
      <w:r w:rsidRPr="00E91BC6">
        <w:rPr>
          <w:rFonts w:eastAsiaTheme="minorEastAsia"/>
          <w:b/>
          <w:color w:val="000000"/>
          <w:sz w:val="20"/>
          <w:szCs w:val="20"/>
        </w:rPr>
        <w:t>Lực tổng quát</w:t>
      </w:r>
    </w:p>
    <w:p w:rsidR="00721019" w:rsidRDefault="00721019">
      <w:pPr>
        <w:rPr>
          <w:rFonts w:ascii="CenturySchL-Roma" w:hAnsi="CenturySchL-Roma"/>
          <w:color w:val="000000"/>
          <w:sz w:val="24"/>
          <w:szCs w:val="18"/>
        </w:rPr>
      </w:pPr>
      <w:r>
        <w:rPr>
          <w:rFonts w:ascii="Helvetica-Bold" w:hAnsi="Helvetica-Bold"/>
          <w:b/>
          <w:bCs/>
          <w:color w:val="000000"/>
          <w:sz w:val="18"/>
          <w:szCs w:val="18"/>
        </w:rPr>
        <w:t>Derivation of Tire Forces</w:t>
      </w:r>
      <w:r w:rsidRPr="00721019">
        <w:rPr>
          <w:rFonts w:ascii="Helvetica-Bold" w:hAnsi="Helvetica-Bold"/>
          <w:color w:val="000000"/>
          <w:sz w:val="24"/>
          <w:szCs w:val="18"/>
        </w:rPr>
        <w:br/>
      </w:r>
      <w:r w:rsidRPr="00721019">
        <w:rPr>
          <w:rFonts w:ascii="CenturySchL-Roma" w:hAnsi="CenturySchL-Roma"/>
          <w:color w:val="000000"/>
          <w:sz w:val="24"/>
          <w:szCs w:val="18"/>
        </w:rPr>
        <w:t xml:space="preserve">In the derivation of the model it will be convenient to express the tireforces acting on the vehicle as resultant forces in the </w:t>
      </w:r>
      <w:r w:rsidRPr="00721019">
        <w:rPr>
          <w:rFonts w:ascii="CenturySchL-Ital" w:hAnsi="CenturySchL-Ital"/>
          <w:i/>
          <w:iCs/>
          <w:color w:val="000000"/>
          <w:sz w:val="24"/>
          <w:szCs w:val="18"/>
        </w:rPr>
        <w:t xml:space="preserve">x </w:t>
      </w:r>
      <w:r w:rsidRPr="00721019">
        <w:rPr>
          <w:rFonts w:ascii="CenturySchL-Roma" w:hAnsi="CenturySchL-Roma"/>
          <w:color w:val="000000"/>
          <w:sz w:val="24"/>
          <w:szCs w:val="18"/>
        </w:rPr>
        <w:t xml:space="preserve">and </w:t>
      </w:r>
      <w:r w:rsidRPr="00721019">
        <w:rPr>
          <w:rFonts w:ascii="CenturySchL-Ital" w:hAnsi="CenturySchL-Ital"/>
          <w:i/>
          <w:iCs/>
          <w:color w:val="000000"/>
          <w:sz w:val="24"/>
          <w:szCs w:val="18"/>
        </w:rPr>
        <w:t xml:space="preserve">y </w:t>
      </w:r>
      <w:r w:rsidRPr="00721019">
        <w:rPr>
          <w:rFonts w:ascii="CenturySchL-Roma" w:hAnsi="CenturySchL-Roma"/>
          <w:color w:val="000000"/>
          <w:sz w:val="24"/>
          <w:szCs w:val="18"/>
        </w:rPr>
        <w:t xml:space="preserve">directions of the </w:t>
      </w:r>
      <w:r w:rsidRPr="00721019">
        <w:rPr>
          <w:rFonts w:ascii="CenturySchL-Ital" w:hAnsi="CenturySchL-Ital"/>
          <w:i/>
          <w:iCs/>
          <w:color w:val="000000"/>
          <w:sz w:val="24"/>
          <w:szCs w:val="18"/>
        </w:rPr>
        <w:t>S</w:t>
      </w:r>
      <w:r w:rsidRPr="00721019">
        <w:rPr>
          <w:rFonts w:ascii="CenturySchL-Ital" w:hAnsi="CenturySchL-Ital"/>
          <w:i/>
          <w:iCs/>
          <w:color w:val="000000"/>
          <w:sz w:val="18"/>
          <w:szCs w:val="12"/>
        </w:rPr>
        <w:t xml:space="preserve">v </w:t>
      </w:r>
      <w:r w:rsidRPr="00721019">
        <w:rPr>
          <w:rFonts w:ascii="CenturySchL-Roma" w:hAnsi="CenturySchL-Roma"/>
          <w:color w:val="000000"/>
          <w:sz w:val="24"/>
          <w:szCs w:val="18"/>
        </w:rPr>
        <w:t xml:space="preserve">frame as well as a resultant moment about the </w:t>
      </w:r>
      <w:r w:rsidRPr="00721019">
        <w:rPr>
          <w:rFonts w:ascii="CenturySchL-Ital" w:hAnsi="CenturySchL-Ital"/>
          <w:i/>
          <w:iCs/>
          <w:color w:val="000000"/>
          <w:sz w:val="24"/>
          <w:szCs w:val="18"/>
        </w:rPr>
        <w:t xml:space="preserve">z </w:t>
      </w:r>
      <w:r w:rsidRPr="00721019">
        <w:rPr>
          <w:rFonts w:ascii="CenturySchL-Roma" w:hAnsi="CenturySchL-Roma"/>
          <w:color w:val="000000"/>
          <w:sz w:val="24"/>
          <w:szCs w:val="18"/>
        </w:rPr>
        <w:t xml:space="preserve">axis. These forces and moments will be referred to as </w:t>
      </w:r>
      <w:r w:rsidRPr="00721019">
        <w:rPr>
          <w:rFonts w:ascii="CenturySchL-Ital" w:hAnsi="CenturySchL-Ital"/>
          <w:i/>
          <w:iCs/>
          <w:color w:val="000000"/>
          <w:sz w:val="24"/>
          <w:szCs w:val="18"/>
        </w:rPr>
        <w:t>generalized forces</w:t>
      </w:r>
      <w:r w:rsidRPr="00721019">
        <w:rPr>
          <w:rFonts w:ascii="CenturySchL-Roma" w:hAnsi="CenturySchL-Roma"/>
          <w:color w:val="000000"/>
          <w:sz w:val="24"/>
          <w:szCs w:val="18"/>
        </w:rPr>
        <w:t>. By considering</w:t>
      </w:r>
    </w:p>
    <w:p w:rsidR="00721019" w:rsidRPr="00721019" w:rsidRDefault="00721019">
      <w:pPr>
        <w:rPr>
          <w:rFonts w:eastAsiaTheme="minorEastAsia"/>
          <w:b/>
          <w:color w:val="000000"/>
          <w:sz w:val="28"/>
          <w:szCs w:val="20"/>
        </w:rPr>
      </w:pPr>
      <w:r w:rsidRPr="00721019">
        <w:rPr>
          <w:rFonts w:ascii="CenturySchL-Roma" w:hAnsi="CenturySchL-Roma"/>
          <w:color w:val="000000"/>
          <w:sz w:val="24"/>
          <w:szCs w:val="18"/>
        </w:rPr>
        <w:t>the following expressions relatin</w:t>
      </w:r>
      <w:r>
        <w:rPr>
          <w:rFonts w:ascii="CenturySchL-Roma" w:hAnsi="CenturySchL-Roma"/>
          <w:color w:val="000000"/>
          <w:sz w:val="24"/>
          <w:szCs w:val="18"/>
        </w:rPr>
        <w:t xml:space="preserve">g the individual tire forces to </w:t>
      </w:r>
      <w:r w:rsidRPr="00721019">
        <w:rPr>
          <w:rFonts w:ascii="CenturySchL-Roma" w:hAnsi="CenturySchL-Roma"/>
          <w:color w:val="000000"/>
          <w:sz w:val="24"/>
          <w:szCs w:val="18"/>
        </w:rPr>
        <w:t>the generalized forces are obtained:</w:t>
      </w:r>
    </w:p>
    <w:p w:rsidR="003E1DCD" w:rsidRDefault="00DA5423">
      <w:pPr>
        <w:rPr>
          <w:rFonts w:eastAsiaTheme="minorEastAsia"/>
          <w:color w:val="000000"/>
          <w:sz w:val="20"/>
          <w:szCs w:val="20"/>
        </w:rPr>
      </w:pPr>
      <w:r>
        <w:rPr>
          <w:rFonts w:eastAsiaTheme="minorEastAsia"/>
          <w:noProof/>
          <w:color w:val="000000"/>
          <w:sz w:val="20"/>
          <w:szCs w:val="20"/>
        </w:rPr>
        <w:lastRenderedPageBreak/>
        <w:drawing>
          <wp:inline distT="0" distB="0" distL="0" distR="0">
            <wp:extent cx="5943600" cy="44005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400545"/>
                    </a:xfrm>
                    <a:prstGeom prst="rect">
                      <a:avLst/>
                    </a:prstGeom>
                    <a:noFill/>
                    <a:ln w="9525">
                      <a:noFill/>
                      <a:miter lim="800000"/>
                      <a:headEnd/>
                      <a:tailEnd/>
                    </a:ln>
                  </pic:spPr>
                </pic:pic>
              </a:graphicData>
            </a:graphic>
          </wp:inline>
        </w:drawing>
      </w:r>
    </w:p>
    <w:p w:rsidR="00DA5423" w:rsidRDefault="00DA5423">
      <w:r>
        <w:t>Xét hình bên trên, các công thức sau thể hiện mối quan hệ giữa lực của các bánh xe đơn và lực tổng quát.</w:t>
      </w:r>
    </w:p>
    <w:p w:rsidR="0008423B" w:rsidRDefault="00DA5423">
      <w:r>
        <w:rPr>
          <w:noProof/>
        </w:rPr>
        <w:drawing>
          <wp:inline distT="0" distB="0" distL="0" distR="0">
            <wp:extent cx="5943600" cy="13090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1309060"/>
                    </a:xfrm>
                    <a:prstGeom prst="rect">
                      <a:avLst/>
                    </a:prstGeom>
                    <a:noFill/>
                    <a:ln w="9525">
                      <a:noFill/>
                      <a:miter lim="800000"/>
                      <a:headEnd/>
                      <a:tailEnd/>
                    </a:ln>
                  </pic:spPr>
                </pic:pic>
              </a:graphicData>
            </a:graphic>
          </wp:inline>
        </w:drawing>
      </w:r>
    </w:p>
    <w:p w:rsidR="00DA5423" w:rsidRDefault="00DA5423">
      <w:pPr>
        <w:rPr>
          <w:rFonts w:ascii="StandardSymL" w:hAnsi="StandardSymL"/>
          <w:color w:val="000000"/>
          <w:sz w:val="20"/>
          <w:szCs w:val="20"/>
        </w:rPr>
      </w:pPr>
      <w:r>
        <w:t xml:space="preserve">Với </w:t>
      </w:r>
      <w:r>
        <w:rPr>
          <w:rFonts w:ascii="StandardSymL" w:hAnsi="StandardSymL"/>
          <w:color w:val="000000"/>
          <w:sz w:val="20"/>
          <w:szCs w:val="20"/>
        </w:rPr>
        <w:t>δ là góc lái (đo tại bánh xe)</w:t>
      </w:r>
    </w:p>
    <w:p w:rsidR="00DE009E" w:rsidRPr="00627B7C" w:rsidRDefault="00DE009E">
      <w:pPr>
        <w:rPr>
          <w:rFonts w:ascii="StandardSymL" w:hAnsi="StandardSymL"/>
          <w:b/>
          <w:color w:val="000000"/>
          <w:sz w:val="20"/>
          <w:szCs w:val="20"/>
        </w:rPr>
      </w:pPr>
      <w:r w:rsidRPr="00627B7C">
        <w:rPr>
          <w:rFonts w:ascii="StandardSymL" w:hAnsi="StandardSymL"/>
          <w:b/>
          <w:color w:val="000000"/>
          <w:sz w:val="20"/>
          <w:szCs w:val="20"/>
        </w:rPr>
        <w:t>Chuyển động góc</w:t>
      </w:r>
    </w:p>
    <w:p w:rsidR="00DE009E" w:rsidRDefault="00DE009E">
      <w:pPr>
        <w:rPr>
          <w:rFonts w:ascii="StandardSymL" w:hAnsi="StandardSymL"/>
          <w:color w:val="000000"/>
          <w:sz w:val="20"/>
          <w:szCs w:val="20"/>
        </w:rPr>
      </w:pPr>
      <w:r>
        <w:rPr>
          <w:rFonts w:ascii="StandardSymL" w:hAnsi="StandardSymL"/>
          <w:color w:val="000000"/>
          <w:sz w:val="20"/>
          <w:szCs w:val="20"/>
        </w:rPr>
        <w:t>Công thức Euler chỉ ra tổng mô men xoắn trên một hệ thống bẳng tỉ lệ sự thay đổi mô-men góc.</w:t>
      </w:r>
    </w:p>
    <w:p w:rsidR="002773B0" w:rsidRDefault="002773B0">
      <w:pPr>
        <w:rPr>
          <w:rFonts w:ascii="StandardSymL" w:hAnsi="StandardSymL"/>
          <w:color w:val="000000"/>
          <w:sz w:val="20"/>
          <w:szCs w:val="20"/>
        </w:rPr>
      </w:pPr>
      <w:r>
        <w:rPr>
          <w:rFonts w:ascii="CenturySchL-BoldItal" w:hAnsi="CenturySchL-BoldItal"/>
          <w:b/>
          <w:bCs/>
          <w:i/>
          <w:iCs/>
          <w:color w:val="000000"/>
          <w:sz w:val="18"/>
          <w:szCs w:val="18"/>
        </w:rPr>
        <w:t xml:space="preserve">Angular Motion </w:t>
      </w:r>
      <w:r>
        <w:rPr>
          <w:rFonts w:ascii="CenturySchL-Roma" w:hAnsi="CenturySchL-Roma"/>
          <w:color w:val="000000"/>
          <w:sz w:val="18"/>
          <w:szCs w:val="18"/>
        </w:rPr>
        <w:t>Euler’s equation states that the sum of the external torque acting on a system is given by the rate of change of angular momentum:</w:t>
      </w:r>
    </w:p>
    <w:p w:rsidR="00DA5423" w:rsidRDefault="00620DF6">
      <w:r>
        <w:rPr>
          <w:noProof/>
        </w:rPr>
        <w:lastRenderedPageBreak/>
        <w:drawing>
          <wp:inline distT="0" distB="0" distL="0" distR="0">
            <wp:extent cx="5793740" cy="131699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93740" cy="1316990"/>
                    </a:xfrm>
                    <a:prstGeom prst="rect">
                      <a:avLst/>
                    </a:prstGeom>
                    <a:noFill/>
                    <a:ln w="9525">
                      <a:noFill/>
                      <a:miter lim="800000"/>
                      <a:headEnd/>
                      <a:tailEnd/>
                    </a:ln>
                  </pic:spPr>
                </pic:pic>
              </a:graphicData>
            </a:graphic>
          </wp:inline>
        </w:drawing>
      </w:r>
    </w:p>
    <w:p w:rsidR="00627B7C" w:rsidRDefault="00627B7C">
      <w:pPr>
        <w:rPr>
          <w:rFonts w:ascii="CenturySchL-Roma" w:hAnsi="CenturySchL-Roma"/>
          <w:color w:val="000000"/>
          <w:sz w:val="18"/>
          <w:szCs w:val="18"/>
        </w:rPr>
      </w:pPr>
      <w:r>
        <w:rPr>
          <w:rFonts w:ascii="StandardSymL" w:hAnsi="StandardSymL"/>
          <w:color w:val="000000"/>
          <w:sz w:val="20"/>
          <w:szCs w:val="20"/>
        </w:rPr>
        <w:t xml:space="preserve">τ </w:t>
      </w:r>
      <w:r>
        <w:rPr>
          <w:rFonts w:ascii="CenturySchL-Roma" w:hAnsi="CenturySchL-Roma"/>
          <w:color w:val="000000"/>
          <w:sz w:val="18"/>
          <w:szCs w:val="18"/>
        </w:rPr>
        <w:t xml:space="preserve">is the external torque or moment applied to the system, </w:t>
      </w:r>
      <w:r>
        <w:rPr>
          <w:rFonts w:ascii="URWChanceryL-MediItal" w:hAnsi="URWChanceryL-MediItal"/>
          <w:i/>
          <w:iCs/>
          <w:color w:val="000000"/>
        </w:rPr>
        <w:t>I</w:t>
      </w:r>
      <w:r>
        <w:rPr>
          <w:rFonts w:ascii="CenturySchL-Ital" w:hAnsi="CenturySchL-Ital"/>
          <w:i/>
          <w:iCs/>
          <w:color w:val="000000"/>
          <w:sz w:val="12"/>
          <w:szCs w:val="12"/>
        </w:rPr>
        <w:t xml:space="preserve">v </w:t>
      </w:r>
      <w:r>
        <w:rPr>
          <w:rFonts w:ascii="CenturySchL-Roma" w:hAnsi="CenturySchL-Roma"/>
          <w:color w:val="000000"/>
          <w:sz w:val="18"/>
          <w:szCs w:val="18"/>
        </w:rPr>
        <w:t>is the</w:t>
      </w:r>
      <w:r>
        <w:rPr>
          <w:rFonts w:ascii="CenturySchL-Roma" w:hAnsi="CenturySchL-Roma"/>
          <w:color w:val="000000"/>
          <w:sz w:val="18"/>
          <w:szCs w:val="18"/>
        </w:rPr>
        <w:br/>
        <w:t>inertia tensor relative to the coordinate frame in which the equations are</w:t>
      </w:r>
      <w:r>
        <w:rPr>
          <w:rFonts w:ascii="CenturySchL-Roma" w:hAnsi="CenturySchL-Roma"/>
          <w:color w:val="000000"/>
          <w:sz w:val="18"/>
          <w:szCs w:val="18"/>
        </w:rPr>
        <w:br/>
        <w:t xml:space="preserve">to be derived, and </w:t>
      </w:r>
      <w:r>
        <w:rPr>
          <w:rFonts w:ascii="StandardSymL" w:hAnsi="StandardSymL"/>
          <w:color w:val="000000"/>
          <w:sz w:val="20"/>
          <w:szCs w:val="20"/>
        </w:rPr>
        <w:t>ω</w:t>
      </w:r>
      <w:r>
        <w:rPr>
          <w:rFonts w:ascii="CenturySchL-Ital" w:hAnsi="CenturySchL-Ital"/>
          <w:i/>
          <w:iCs/>
          <w:color w:val="000000"/>
          <w:sz w:val="12"/>
          <w:szCs w:val="12"/>
        </w:rPr>
        <w:t xml:space="preserve">s </w:t>
      </w:r>
      <w:r>
        <w:rPr>
          <w:rFonts w:ascii="CenturySchL-Roma" w:hAnsi="CenturySchL-Roma"/>
          <w:color w:val="000000"/>
          <w:sz w:val="18"/>
          <w:szCs w:val="18"/>
        </w:rPr>
        <w:t>is the spacial angular velocity.</w:t>
      </w:r>
    </w:p>
    <w:p w:rsidR="007E067D" w:rsidRDefault="00412E7A">
      <w:pPr>
        <w:rPr>
          <w:rFonts w:ascii="StandardSymL" w:hAnsi="StandardSymL"/>
          <w:color w:val="000000"/>
          <w:sz w:val="20"/>
          <w:szCs w:val="20"/>
        </w:rPr>
      </w:pPr>
      <w:r>
        <w:rPr>
          <w:rFonts w:ascii="StandardSymL" w:hAnsi="StandardSymL"/>
          <w:color w:val="000000"/>
          <w:sz w:val="20"/>
          <w:szCs w:val="20"/>
        </w:rPr>
        <w:t xml:space="preserve">Với τ </w:t>
      </w:r>
      <w:r w:rsidR="007E067D">
        <w:rPr>
          <w:rFonts w:ascii="StandardSymL" w:hAnsi="StandardSymL"/>
          <w:color w:val="000000"/>
          <w:sz w:val="20"/>
          <w:szCs w:val="20"/>
        </w:rPr>
        <w:t>là moomen xoắn ngoài hoặc mô men đặt vào hệ thống, Iv là tensor quán tính liên quan với hệ trục tọa độ</w:t>
      </w:r>
      <w:r>
        <w:rPr>
          <w:rFonts w:ascii="StandardSymL" w:hAnsi="StandardSymL"/>
          <w:color w:val="000000"/>
          <w:sz w:val="20"/>
          <w:szCs w:val="20"/>
        </w:rPr>
        <w:t xml:space="preserve"> của phương trình và ωs là vận tốc góc trong không gian.</w:t>
      </w:r>
    </w:p>
    <w:p w:rsidR="00620DF6" w:rsidRPr="00603274" w:rsidRDefault="00412E7A">
      <w:pPr>
        <w:rPr>
          <w:rFonts w:ascii="CenturySchL-Roma" w:hAnsi="CenturySchL-Roma"/>
          <w:color w:val="000000"/>
          <w:sz w:val="32"/>
          <w:szCs w:val="18"/>
        </w:rPr>
      </w:pPr>
      <w:r w:rsidRPr="003825F4">
        <w:rPr>
          <w:rFonts w:ascii="CenturySchL-BoldItal" w:hAnsi="CenturySchL-BoldItal"/>
          <w:b/>
          <w:bCs/>
          <w:i/>
          <w:iCs/>
          <w:color w:val="000000"/>
          <w:sz w:val="24"/>
          <w:szCs w:val="18"/>
        </w:rPr>
        <w:t xml:space="preserve">Models for Control Design </w:t>
      </w:r>
      <w:r w:rsidRPr="003825F4">
        <w:rPr>
          <w:rFonts w:ascii="CenturySchL-Roma" w:hAnsi="CenturySchL-Roma"/>
          <w:color w:val="000000"/>
          <w:sz w:val="24"/>
          <w:szCs w:val="18"/>
        </w:rPr>
        <w:t>A linear model including roll dynamics</w:t>
      </w:r>
      <w:r w:rsidR="003825F4" w:rsidRPr="003825F4">
        <w:rPr>
          <w:rFonts w:ascii="CenturySchL-Roma" w:hAnsi="CenturySchL-Roma"/>
          <w:color w:val="000000"/>
          <w:sz w:val="24"/>
          <w:szCs w:val="18"/>
        </w:rPr>
        <w:t xml:space="preserve"> </w:t>
      </w:r>
      <w:r w:rsidRPr="003825F4">
        <w:rPr>
          <w:rFonts w:ascii="CenturySchL-Roma" w:hAnsi="CenturySchL-Roma"/>
          <w:color w:val="000000"/>
          <w:sz w:val="24"/>
          <w:szCs w:val="18"/>
        </w:rPr>
        <w:t>could be used for roll control, and linear models are indeed extensively</w:t>
      </w:r>
      <w:r w:rsidR="003825F4" w:rsidRPr="003825F4">
        <w:rPr>
          <w:rFonts w:ascii="CenturySchL-Roma" w:hAnsi="CenturySchL-Roma"/>
          <w:color w:val="000000"/>
          <w:sz w:val="24"/>
          <w:szCs w:val="18"/>
        </w:rPr>
        <w:t xml:space="preserve"> </w:t>
      </w:r>
      <w:r w:rsidRPr="003825F4">
        <w:rPr>
          <w:rFonts w:ascii="CenturySchL-Roma" w:hAnsi="CenturySchL-Roma"/>
          <w:color w:val="000000"/>
          <w:sz w:val="24"/>
          <w:szCs w:val="18"/>
        </w:rPr>
        <w:t>used in the literature. However, linear models use a number of assumptions and approximations which are unlikely to be valid during extreme</w:t>
      </w:r>
      <w:r w:rsidR="003825F4" w:rsidRPr="003825F4">
        <w:rPr>
          <w:rFonts w:ascii="CenturySchL-Roma" w:hAnsi="CenturySchL-Roma"/>
          <w:color w:val="000000"/>
          <w:sz w:val="24"/>
          <w:szCs w:val="18"/>
        </w:rPr>
        <w:t xml:space="preserve"> </w:t>
      </w:r>
      <w:r w:rsidRPr="003825F4">
        <w:rPr>
          <w:rFonts w:ascii="CenturySchL-Roma" w:hAnsi="CenturySchL-Roma"/>
          <w:color w:val="000000"/>
          <w:sz w:val="24"/>
          <w:szCs w:val="18"/>
        </w:rPr>
        <w:t>maneuvering. These include:</w:t>
      </w:r>
      <w:r w:rsidRPr="003825F4">
        <w:rPr>
          <w:rFonts w:ascii="CenturySchL-Roma" w:hAnsi="CenturySchL-Roma"/>
          <w:color w:val="000000"/>
          <w:sz w:val="24"/>
          <w:szCs w:val="18"/>
        </w:rPr>
        <w:br/>
      </w:r>
      <w:r w:rsidRPr="003825F4">
        <w:rPr>
          <w:rFonts w:ascii="StandardSymL" w:hAnsi="StandardSymL"/>
          <w:color w:val="000000"/>
          <w:sz w:val="24"/>
          <w:szCs w:val="18"/>
        </w:rPr>
        <w:t xml:space="preserve">• </w:t>
      </w:r>
      <w:r w:rsidRPr="003825F4">
        <w:rPr>
          <w:rFonts w:ascii="CenturySchL-Roma" w:hAnsi="CenturySchL-Roma"/>
          <w:color w:val="000000"/>
          <w:sz w:val="24"/>
          <w:szCs w:val="18"/>
        </w:rPr>
        <w:t>Constant longitudinal velocity</w:t>
      </w:r>
      <w:r w:rsidRPr="003825F4">
        <w:rPr>
          <w:rFonts w:ascii="CenturySchL-Roma" w:hAnsi="CenturySchL-Roma"/>
          <w:color w:val="000000"/>
          <w:sz w:val="24"/>
          <w:szCs w:val="18"/>
        </w:rPr>
        <w:br/>
      </w:r>
      <w:r w:rsidRPr="003825F4">
        <w:rPr>
          <w:rFonts w:ascii="StandardSymL" w:hAnsi="StandardSymL"/>
          <w:color w:val="000000"/>
          <w:sz w:val="24"/>
          <w:szCs w:val="18"/>
        </w:rPr>
        <w:t xml:space="preserve">• </w:t>
      </w:r>
      <w:r w:rsidRPr="003825F4">
        <w:rPr>
          <w:rFonts w:ascii="CenturySchL-Roma" w:hAnsi="CenturySchL-Roma"/>
          <w:color w:val="000000"/>
          <w:sz w:val="24"/>
          <w:szCs w:val="18"/>
        </w:rPr>
        <w:t>Small steering angles</w:t>
      </w:r>
      <w:r w:rsidRPr="003825F4">
        <w:rPr>
          <w:rFonts w:ascii="CenturySchL-Roma" w:hAnsi="CenturySchL-Roma"/>
          <w:color w:val="000000"/>
          <w:sz w:val="24"/>
          <w:szCs w:val="18"/>
        </w:rPr>
        <w:br/>
      </w:r>
      <w:r w:rsidRPr="003825F4">
        <w:rPr>
          <w:rFonts w:ascii="StandardSymL" w:hAnsi="StandardSymL"/>
          <w:color w:val="000000"/>
          <w:sz w:val="24"/>
          <w:szCs w:val="18"/>
        </w:rPr>
        <w:t xml:space="preserve">• </w:t>
      </w:r>
      <w:r w:rsidRPr="003825F4">
        <w:rPr>
          <w:rFonts w:ascii="CenturySchL-Roma" w:hAnsi="CenturySchL-Roma"/>
          <w:color w:val="000000"/>
          <w:sz w:val="24"/>
          <w:szCs w:val="18"/>
        </w:rPr>
        <w:t>Linear tire forces</w:t>
      </w:r>
      <w:r w:rsidRPr="003825F4">
        <w:rPr>
          <w:rFonts w:ascii="CenturySchL-Roma" w:hAnsi="CenturySchL-Roma"/>
          <w:color w:val="000000"/>
          <w:sz w:val="24"/>
          <w:szCs w:val="18"/>
        </w:rPr>
        <w:br/>
      </w:r>
      <w:r w:rsidRPr="003825F4">
        <w:rPr>
          <w:rFonts w:ascii="StandardSymL" w:hAnsi="StandardSymL"/>
          <w:color w:val="000000"/>
          <w:sz w:val="24"/>
          <w:szCs w:val="18"/>
        </w:rPr>
        <w:t xml:space="preserve">• </w:t>
      </w:r>
      <w:r w:rsidRPr="003825F4">
        <w:rPr>
          <w:rFonts w:ascii="CenturySchL-Roma" w:hAnsi="CenturySchL-Roma"/>
          <w:color w:val="000000"/>
          <w:sz w:val="24"/>
          <w:szCs w:val="18"/>
        </w:rPr>
        <w:t xml:space="preserve">Simple approximations of tire slip values </w:t>
      </w:r>
      <w:r w:rsidRPr="003825F4">
        <w:rPr>
          <w:rFonts w:ascii="miscncs" w:hAnsi="miscncs"/>
          <w:color w:val="000000"/>
          <w:sz w:val="24"/>
          <w:szCs w:val="18"/>
        </w:rPr>
        <w:t>(</w:t>
      </w:r>
      <w:r w:rsidRPr="003825F4">
        <w:rPr>
          <w:rFonts w:ascii="StandardSymL" w:hAnsi="StandardSymL"/>
          <w:color w:val="000000"/>
          <w:sz w:val="26"/>
          <w:szCs w:val="20"/>
        </w:rPr>
        <w:t>α</w:t>
      </w:r>
      <w:r w:rsidRPr="003825F4">
        <w:rPr>
          <w:rFonts w:ascii="miscncs" w:hAnsi="miscncs"/>
          <w:color w:val="000000"/>
          <w:sz w:val="24"/>
          <w:szCs w:val="18"/>
        </w:rPr>
        <w:t>)</w:t>
      </w:r>
      <w:r w:rsidRPr="003825F4">
        <w:rPr>
          <w:rFonts w:ascii="miscncs" w:hAnsi="miscncs"/>
          <w:color w:val="000000"/>
          <w:sz w:val="24"/>
          <w:szCs w:val="18"/>
        </w:rPr>
        <w:br/>
      </w:r>
      <w:r w:rsidRPr="003825F4">
        <w:rPr>
          <w:rFonts w:ascii="CenturySchL-Roma" w:hAnsi="CenturySchL-Roma"/>
          <w:color w:val="000000"/>
          <w:sz w:val="24"/>
          <w:szCs w:val="18"/>
        </w:rPr>
        <w:t>These approximations imply that although linear models may be useful</w:t>
      </w:r>
      <w:r w:rsidR="003825F4" w:rsidRPr="003825F4">
        <w:rPr>
          <w:rFonts w:ascii="CenturySchL-Roma" w:hAnsi="CenturySchL-Roma"/>
          <w:color w:val="000000"/>
          <w:sz w:val="24"/>
          <w:szCs w:val="18"/>
        </w:rPr>
        <w:t xml:space="preserve"> </w:t>
      </w:r>
      <w:r w:rsidRPr="003825F4">
        <w:rPr>
          <w:rFonts w:ascii="CenturySchL-Roma" w:hAnsi="CenturySchL-Roma"/>
          <w:color w:val="000000"/>
          <w:sz w:val="24"/>
          <w:szCs w:val="18"/>
        </w:rPr>
        <w:t>for designing control systems intended for use under ‘normal’ driving conditions, they may be of limited use for the case of extreme maneuvering,</w:t>
      </w:r>
      <w:r w:rsidR="003825F4" w:rsidRPr="003825F4">
        <w:rPr>
          <w:rFonts w:ascii="CenturySchL-Roma" w:hAnsi="CenturySchL-Roma"/>
          <w:color w:val="000000"/>
          <w:sz w:val="24"/>
          <w:szCs w:val="18"/>
        </w:rPr>
        <w:t xml:space="preserve"> </w:t>
      </w:r>
      <w:r w:rsidRPr="003825F4">
        <w:rPr>
          <w:rFonts w:ascii="CenturySchL-Roma" w:hAnsi="CenturySchL-Roma"/>
          <w:color w:val="000000"/>
          <w:sz w:val="24"/>
          <w:szCs w:val="18"/>
        </w:rPr>
        <w:t>where nonlinearities in tire characteristics and vehicle dynamics must</w:t>
      </w:r>
      <w:r w:rsidR="003825F4" w:rsidRPr="003825F4">
        <w:rPr>
          <w:rFonts w:ascii="CenturySchL-Roma" w:hAnsi="CenturySchL-Roma"/>
          <w:color w:val="000000"/>
          <w:sz w:val="24"/>
          <w:szCs w:val="18"/>
        </w:rPr>
        <w:t xml:space="preserve"> </w:t>
      </w:r>
      <w:r w:rsidRPr="003825F4">
        <w:rPr>
          <w:rFonts w:ascii="CenturySchL-Roma" w:hAnsi="CenturySchL-Roma"/>
          <w:color w:val="000000"/>
          <w:sz w:val="24"/>
          <w:szCs w:val="18"/>
        </w:rPr>
        <w:t>be taken into account. In addition, the load transfer which occurs during</w:t>
      </w:r>
      <w:r w:rsidRPr="003825F4">
        <w:rPr>
          <w:rFonts w:ascii="CenturySchL-Roma" w:hAnsi="CenturySchL-Roma"/>
          <w:color w:val="000000"/>
          <w:sz w:val="24"/>
          <w:szCs w:val="18"/>
        </w:rPr>
        <w:br/>
        <w:t>extreme maneuvering cannot be modeled with a single-track model.</w:t>
      </w:r>
      <w:r w:rsidRPr="00603274">
        <w:rPr>
          <w:rFonts w:ascii="CenturySchL-Roma" w:hAnsi="CenturySchL-Roma"/>
          <w:color w:val="000000"/>
          <w:sz w:val="32"/>
          <w:szCs w:val="18"/>
        </w:rPr>
        <w:t xml:space="preserve"> </w:t>
      </w:r>
    </w:p>
    <w:p w:rsidR="00603274" w:rsidRPr="00603274" w:rsidRDefault="00603274">
      <w:pPr>
        <w:rPr>
          <w:sz w:val="48"/>
        </w:rPr>
      </w:pPr>
      <w:r w:rsidRPr="00603274">
        <w:rPr>
          <w:rFonts w:ascii="Helvetica-Bold" w:hAnsi="Helvetica-Bold"/>
          <w:b/>
          <w:bCs/>
          <w:color w:val="000000"/>
          <w:sz w:val="30"/>
        </w:rPr>
        <w:t>4.1 Static Rollover Analysis</w:t>
      </w:r>
      <w:r w:rsidRPr="00603274">
        <w:rPr>
          <w:rFonts w:ascii="Helvetica-Bold" w:hAnsi="Helvetica-Bold"/>
          <w:color w:val="000000"/>
          <w:sz w:val="30"/>
        </w:rPr>
        <w:br/>
      </w:r>
      <w:r w:rsidRPr="00603274">
        <w:rPr>
          <w:rFonts w:ascii="CenturySchL-Roma" w:hAnsi="CenturySchL-Roma"/>
          <w:color w:val="000000"/>
          <w:sz w:val="26"/>
          <w:szCs w:val="18"/>
        </w:rPr>
        <w:t xml:space="preserve">The underlying cause of untripped vehicle rollover accidents is the rotational motion occurring when a vehicle makes a turn. Figure 4.1 illustrates a vehicle performing a turn with a radius of curvature </w:t>
      </w:r>
      <w:r w:rsidRPr="00603274">
        <w:rPr>
          <w:rFonts w:ascii="StandardSymL" w:hAnsi="StandardSymL"/>
          <w:color w:val="000000"/>
          <w:sz w:val="28"/>
          <w:szCs w:val="20"/>
        </w:rPr>
        <w:t>ρ</w:t>
      </w:r>
      <w:r w:rsidRPr="00603274">
        <w:rPr>
          <w:rFonts w:ascii="CenturySchL-Roma" w:hAnsi="CenturySchL-Roma"/>
          <w:color w:val="000000"/>
          <w:sz w:val="26"/>
          <w:szCs w:val="18"/>
        </w:rPr>
        <w:t xml:space="preserve">. In order to maintain the curved trajectory, a force directed towards the centre of rotation must act upon the centre of gravity </w:t>
      </w:r>
      <w:r w:rsidRPr="00603274">
        <w:rPr>
          <w:rFonts w:ascii="miscncs" w:hAnsi="miscncs"/>
          <w:color w:val="000000"/>
          <w:sz w:val="26"/>
          <w:szCs w:val="18"/>
        </w:rPr>
        <w:t>(</w:t>
      </w:r>
      <w:r w:rsidRPr="00603274">
        <w:rPr>
          <w:rFonts w:ascii="CenturySchL-Roma" w:hAnsi="CenturySchL-Roma"/>
          <w:color w:val="000000"/>
          <w:sz w:val="26"/>
          <w:szCs w:val="18"/>
        </w:rPr>
        <w:t>CG</w:t>
      </w:r>
      <w:r w:rsidRPr="00603274">
        <w:rPr>
          <w:rFonts w:ascii="miscncs" w:hAnsi="miscncs"/>
          <w:color w:val="000000"/>
          <w:sz w:val="26"/>
          <w:szCs w:val="18"/>
        </w:rPr>
        <w:t xml:space="preserve">) </w:t>
      </w:r>
      <w:r w:rsidRPr="00603274">
        <w:rPr>
          <w:rFonts w:ascii="CenturySchL-Roma" w:hAnsi="CenturySchL-Roma"/>
          <w:color w:val="000000"/>
          <w:sz w:val="26"/>
          <w:szCs w:val="18"/>
        </w:rPr>
        <w:t xml:space="preserve">of the vehicle. Another way of considering this is to use the method of D’Alembert </w:t>
      </w:r>
      <w:r w:rsidRPr="00603274">
        <w:rPr>
          <w:rFonts w:ascii="miscncs" w:hAnsi="miscncs"/>
          <w:color w:val="000000"/>
          <w:sz w:val="26"/>
          <w:szCs w:val="18"/>
        </w:rPr>
        <w:t>[</w:t>
      </w:r>
      <w:r w:rsidRPr="00603274">
        <w:rPr>
          <w:rFonts w:ascii="CenturySchL-Roma" w:hAnsi="CenturySchL-Roma"/>
          <w:color w:val="000000"/>
          <w:sz w:val="26"/>
          <w:szCs w:val="18"/>
        </w:rPr>
        <w:t>Spiegel, 1967</w:t>
      </w:r>
      <w:r w:rsidRPr="00603274">
        <w:rPr>
          <w:rFonts w:ascii="miscncs" w:hAnsi="miscncs"/>
          <w:color w:val="000000"/>
          <w:sz w:val="26"/>
          <w:szCs w:val="18"/>
        </w:rPr>
        <w:t>]</w:t>
      </w:r>
      <w:r w:rsidRPr="00603274">
        <w:rPr>
          <w:rFonts w:ascii="CenturySchL-Roma" w:hAnsi="CenturySchL-Roma"/>
          <w:color w:val="000000"/>
          <w:sz w:val="26"/>
          <w:szCs w:val="18"/>
        </w:rPr>
        <w:t>, in which accelerations are represented by pseudo-forces.</w:t>
      </w:r>
      <w:r>
        <w:rPr>
          <w:rFonts w:ascii="CenturySchL-Roma" w:hAnsi="CenturySchL-Roma"/>
          <w:color w:val="000000"/>
          <w:sz w:val="26"/>
          <w:szCs w:val="18"/>
        </w:rPr>
        <w:t xml:space="preserve"> </w:t>
      </w:r>
      <w:r w:rsidRPr="00603274">
        <w:rPr>
          <w:rFonts w:ascii="CenturySchL-Roma" w:hAnsi="CenturySchL-Roma"/>
          <w:color w:val="000000"/>
          <w:sz w:val="26"/>
          <w:szCs w:val="18"/>
        </w:rPr>
        <w:t xml:space="preserve">D’Alembert’s method allows dynamics problems to be viewed as statics problems. Figure 4.2 shows the pseudo-force </w:t>
      </w:r>
      <w:r w:rsidRPr="00603274">
        <w:rPr>
          <w:rFonts w:ascii="CenturySchL-Ital" w:hAnsi="CenturySchL-Ital"/>
          <w:i/>
          <w:iCs/>
          <w:color w:val="000000"/>
          <w:sz w:val="26"/>
          <w:szCs w:val="18"/>
        </w:rPr>
        <w:t xml:space="preserve">ma </w:t>
      </w:r>
      <w:r w:rsidRPr="00603274">
        <w:rPr>
          <w:rFonts w:ascii="CenturySchL-Ital" w:hAnsi="CenturySchL-Ital"/>
          <w:i/>
          <w:iCs/>
          <w:color w:val="000000"/>
          <w:sz w:val="20"/>
          <w:szCs w:val="12"/>
        </w:rPr>
        <w:t xml:space="preserve">y </w:t>
      </w:r>
      <w:r w:rsidRPr="00603274">
        <w:rPr>
          <w:rFonts w:ascii="CenturySchL-Roma" w:hAnsi="CenturySchL-Roma"/>
          <w:color w:val="000000"/>
          <w:sz w:val="26"/>
          <w:szCs w:val="18"/>
        </w:rPr>
        <w:t>acting on the centre of gravity of a vehicle performing a turn. Note that the pseudo-force acts in the opposite direction to the acceleration that it replaces, that is, it is directed radially outwards from the centre of rotation. The external forces</w:t>
      </w:r>
      <w:r>
        <w:rPr>
          <w:rFonts w:ascii="CenturySchL-Roma" w:hAnsi="CenturySchL-Roma"/>
          <w:color w:val="000000"/>
          <w:sz w:val="26"/>
          <w:szCs w:val="18"/>
        </w:rPr>
        <w:t xml:space="preserve"> </w:t>
      </w:r>
      <w:r w:rsidRPr="00603274">
        <w:rPr>
          <w:rFonts w:ascii="CenturySchL-Roma" w:hAnsi="CenturySchL-Roma"/>
          <w:color w:val="000000"/>
          <w:sz w:val="26"/>
          <w:szCs w:val="18"/>
        </w:rPr>
        <w:t xml:space="preserve">acting on the vehicle act at the road-tire contact point, not the centre of gravity, meaning that a resulting moment acts on the vehicle. The magnitude of the resulting moment depends on the height of the centre of gravity above the road. A higher centre of gravity gives a larger moment. This moment is counteracted by a moment due to the reaction </w:t>
      </w:r>
      <w:r w:rsidRPr="00603274">
        <w:rPr>
          <w:rFonts w:ascii="miscncs" w:hAnsi="miscncs"/>
          <w:color w:val="000000"/>
          <w:sz w:val="26"/>
          <w:szCs w:val="18"/>
        </w:rPr>
        <w:t>(</w:t>
      </w:r>
      <w:r w:rsidRPr="00603274">
        <w:rPr>
          <w:rFonts w:ascii="CenturySchL-Roma" w:hAnsi="CenturySchL-Roma"/>
          <w:color w:val="000000"/>
          <w:sz w:val="26"/>
          <w:szCs w:val="18"/>
        </w:rPr>
        <w:t>normal</w:t>
      </w:r>
      <w:r w:rsidRPr="00603274">
        <w:rPr>
          <w:rFonts w:ascii="miscncs" w:hAnsi="miscncs"/>
          <w:color w:val="000000"/>
          <w:sz w:val="26"/>
          <w:szCs w:val="18"/>
        </w:rPr>
        <w:t xml:space="preserve">) </w:t>
      </w:r>
      <w:r w:rsidRPr="00603274">
        <w:rPr>
          <w:rFonts w:ascii="CenturySchL-Roma" w:hAnsi="CenturySchL-Roma"/>
          <w:color w:val="000000"/>
          <w:sz w:val="26"/>
          <w:szCs w:val="18"/>
        </w:rPr>
        <w:t xml:space="preserve">forces acting on the </w:t>
      </w:r>
      <w:r w:rsidRPr="00603274">
        <w:rPr>
          <w:rFonts w:ascii="CenturySchL-Roma" w:hAnsi="CenturySchL-Roma"/>
          <w:color w:val="000000"/>
          <w:sz w:val="26"/>
          <w:szCs w:val="18"/>
        </w:rPr>
        <w:lastRenderedPageBreak/>
        <w:t xml:space="preserve">tires on the outside of the turn. This moment depends on the track width of the vehicle </w:t>
      </w:r>
      <w:r w:rsidRPr="00603274">
        <w:rPr>
          <w:rFonts w:ascii="miscncs" w:hAnsi="miscncs"/>
          <w:color w:val="000000"/>
          <w:sz w:val="26"/>
          <w:szCs w:val="18"/>
        </w:rPr>
        <w:t>(</w:t>
      </w:r>
      <w:r w:rsidRPr="00603274">
        <w:rPr>
          <w:rFonts w:ascii="CenturySchL-Roma" w:hAnsi="CenturySchL-Roma"/>
          <w:color w:val="000000"/>
          <w:sz w:val="26"/>
          <w:szCs w:val="18"/>
        </w:rPr>
        <w:t>the distance between inner and outer</w:t>
      </w:r>
      <w:r>
        <w:rPr>
          <w:rFonts w:ascii="CenturySchL-Roma" w:hAnsi="CenturySchL-Roma"/>
          <w:color w:val="000000"/>
          <w:sz w:val="26"/>
          <w:szCs w:val="18"/>
        </w:rPr>
        <w:t xml:space="preserve"> </w:t>
      </w:r>
      <w:r w:rsidRPr="00603274">
        <w:rPr>
          <w:rFonts w:ascii="CenturySchL-Roma" w:hAnsi="CenturySchL-Roma"/>
          <w:color w:val="000000"/>
          <w:sz w:val="26"/>
          <w:szCs w:val="18"/>
        </w:rPr>
        <w:t>wheels</w:t>
      </w:r>
      <w:r w:rsidRPr="00603274">
        <w:rPr>
          <w:rFonts w:ascii="miscncs" w:hAnsi="miscncs"/>
          <w:color w:val="000000"/>
          <w:sz w:val="26"/>
          <w:szCs w:val="18"/>
        </w:rPr>
        <w:t>)</w:t>
      </w:r>
      <w:r w:rsidRPr="00603274">
        <w:rPr>
          <w:rFonts w:ascii="CenturySchL-Roma" w:hAnsi="CenturySchL-Roma"/>
          <w:color w:val="000000"/>
          <w:sz w:val="26"/>
          <w:szCs w:val="18"/>
        </w:rPr>
        <w:t>. Clearly, if the moment due to the rotational motion of the vehicle exceeds the moment due to the the normal forces on the tires, then the vehicle will begin to roll. A static condition for rollover can be derived from consideration of the</w:t>
      </w:r>
      <w:r>
        <w:rPr>
          <w:rFonts w:ascii="CenturySchL-Roma" w:hAnsi="CenturySchL-Roma"/>
          <w:color w:val="000000"/>
          <w:sz w:val="26"/>
          <w:szCs w:val="18"/>
        </w:rPr>
        <w:t xml:space="preserve"> </w:t>
      </w:r>
      <w:r w:rsidRPr="00603274">
        <w:rPr>
          <w:rFonts w:ascii="CenturySchL-Roma" w:hAnsi="CenturySchL-Roma"/>
          <w:color w:val="000000"/>
          <w:sz w:val="26"/>
          <w:szCs w:val="18"/>
        </w:rPr>
        <w:t>resultant force vector acting on the center of gravity. If the line of action of the force lies outside the contact point of the outside wheels, then rollover will occur. Figure 4.3 illustrates the situation in the case of a vehicle without suspension. In this case, the condition for rollover to occur is:</w:t>
      </w:r>
    </w:p>
    <w:p w:rsidR="00DA5423" w:rsidRPr="0008423B" w:rsidRDefault="00603274">
      <w:r>
        <w:rPr>
          <w:noProof/>
        </w:rPr>
        <w:drawing>
          <wp:inline distT="0" distB="0" distL="0" distR="0">
            <wp:extent cx="5874385" cy="14192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874385" cy="1419225"/>
                    </a:xfrm>
                    <a:prstGeom prst="rect">
                      <a:avLst/>
                    </a:prstGeom>
                    <a:noFill/>
                    <a:ln w="9525">
                      <a:noFill/>
                      <a:miter lim="800000"/>
                      <a:headEnd/>
                      <a:tailEnd/>
                    </a:ln>
                  </pic:spPr>
                </pic:pic>
              </a:graphicData>
            </a:graphic>
          </wp:inline>
        </w:drawing>
      </w:r>
    </w:p>
    <w:sectPr w:rsidR="00DA5423" w:rsidRPr="0008423B" w:rsidSect="002A5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SchL-Roma">
    <w:altName w:val="Times New Roman"/>
    <w:panose1 w:val="00000000000000000000"/>
    <w:charset w:val="00"/>
    <w:family w:val="roman"/>
    <w:notTrueType/>
    <w:pitch w:val="default"/>
    <w:sig w:usb0="00000000" w:usb1="00000000" w:usb2="00000000" w:usb3="00000000" w:csb0="00000000" w:csb1="00000000"/>
  </w:font>
  <w:font w:name="CenturySchL-Ital">
    <w:altName w:val="Times New Roman"/>
    <w:panose1 w:val="00000000000000000000"/>
    <w:charset w:val="00"/>
    <w:family w:val="roman"/>
    <w:notTrueType/>
    <w:pitch w:val="default"/>
    <w:sig w:usb0="00000000" w:usb1="00000000" w:usb2="00000000" w:usb3="00000000" w:csb0="00000000" w:csb1="00000000"/>
  </w:font>
  <w:font w:name="CenturySchL-BoldItal">
    <w:altName w:val="Times New Roman"/>
    <w:panose1 w:val="00000000000000000000"/>
    <w:charset w:val="00"/>
    <w:family w:val="roman"/>
    <w:notTrueType/>
    <w:pitch w:val="default"/>
    <w:sig w:usb0="00000000" w:usb1="00000000" w:usb2="00000000" w:usb3="00000000" w:csb0="00000000" w:csb1="00000000"/>
  </w:font>
  <w:font w:name="miscnc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StandardSymL">
    <w:altName w:val="Times New Roman"/>
    <w:panose1 w:val="00000000000000000000"/>
    <w:charset w:val="00"/>
    <w:family w:val="roman"/>
    <w:notTrueType/>
    <w:pitch w:val="default"/>
    <w:sig w:usb0="00000000" w:usb1="00000000" w:usb2="00000000" w:usb3="00000000" w:csb0="00000000"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URWChanceryL-MediItal">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D23F9"/>
    <w:rsid w:val="00026389"/>
    <w:rsid w:val="0008423B"/>
    <w:rsid w:val="000D23F9"/>
    <w:rsid w:val="000E1E2E"/>
    <w:rsid w:val="001A70E3"/>
    <w:rsid w:val="002773B0"/>
    <w:rsid w:val="002A5686"/>
    <w:rsid w:val="00306B2F"/>
    <w:rsid w:val="003270FE"/>
    <w:rsid w:val="003825F4"/>
    <w:rsid w:val="003C2E61"/>
    <w:rsid w:val="003E1DCD"/>
    <w:rsid w:val="00412E7A"/>
    <w:rsid w:val="0044788A"/>
    <w:rsid w:val="005D426D"/>
    <w:rsid w:val="00603274"/>
    <w:rsid w:val="00620DF6"/>
    <w:rsid w:val="00627B7C"/>
    <w:rsid w:val="006E1392"/>
    <w:rsid w:val="00721019"/>
    <w:rsid w:val="007E067D"/>
    <w:rsid w:val="0093149B"/>
    <w:rsid w:val="00B602FB"/>
    <w:rsid w:val="00B94F2C"/>
    <w:rsid w:val="00C90077"/>
    <w:rsid w:val="00D418A3"/>
    <w:rsid w:val="00DA5423"/>
    <w:rsid w:val="00DE009E"/>
    <w:rsid w:val="00E91BC6"/>
    <w:rsid w:val="00EB2B9C"/>
    <w:rsid w:val="00EE6066"/>
    <w:rsid w:val="00F02A2C"/>
    <w:rsid w:val="00F17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3F9"/>
    <w:rPr>
      <w:rFonts w:ascii="Tahoma" w:hAnsi="Tahoma" w:cs="Tahoma"/>
      <w:sz w:val="16"/>
      <w:szCs w:val="16"/>
    </w:rPr>
  </w:style>
  <w:style w:type="character" w:styleId="PlaceholderText">
    <w:name w:val="Placeholder Text"/>
    <w:basedOn w:val="DefaultParagraphFont"/>
    <w:uiPriority w:val="99"/>
    <w:semiHidden/>
    <w:rsid w:val="003C2E6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8</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fresher021</dc:creator>
  <cp:lastModifiedBy>fresher021</cp:lastModifiedBy>
  <cp:revision>4</cp:revision>
  <dcterms:created xsi:type="dcterms:W3CDTF">2016-03-15T03:49:00Z</dcterms:created>
  <dcterms:modified xsi:type="dcterms:W3CDTF">2016-03-18T06:55:00Z</dcterms:modified>
</cp:coreProperties>
</file>