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Times New Roman" w:hAnsi="Times New Roman"/>
          <w:b/>
          <w:color w:val="0F3666"/>
          <w:sz w:val="29"/>
        </w:rPr>
        <w:t>PHỤ LỤC 1: BẢNG KÊ KHAI VÀ CAM KẾT SỬ DỤNG AI TẠO SINH TRONG DỰ ÁN</w:t>
      </w:r>
    </w:p>
    <w:p>
      <w:pPr>
        <w:spacing w:after="60" w:line="240" w:lineRule="auto"/>
        <w:jc w:val="both"/>
      </w:pPr>
      <w:r>
        <w:rPr>
          <w:rFonts w:ascii="Times New Roman" w:hAnsi="Times New Roman"/>
          <w:i/>
          <w:sz w:val="28"/>
        </w:rPr>
        <w:t>(Kèm theo Kế hoạch số 6756/KH-SGDĐT của Sở GD&amp;ĐT Thành phố Hồ Chí Minh)</w:t>
      </w:r>
    </w:p>
    <w:p>
      <w:r>
        <w:rPr>
          <w:b/>
        </w:rPr>
        <w:t xml:space="preserve">Tên dự án: </w:t>
      </w:r>
      <w:r>
        <w:t>Hệ thống học tập thích ứng cá nhân hóa hỗ trợ tự học tiếng Anh cho học sinh THPT dựa trên mô hình IRT, thuật toán SM-2 và Trí tuệ nhân tạo</w:t>
        <w:br/>
      </w:r>
      <w:r>
        <w:rPr>
          <w:b/>
        </w:rPr>
        <w:t xml:space="preserve">Lĩnh vực: </w:t>
      </w:r>
      <w:r>
        <w:t>Phần mềm hệ thống (System Software) &amp; Hệ thống thông minh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3134"/>
        <w:gridCol w:w="3134"/>
        <w:gridCol w:w="3134"/>
      </w:tblGrid>
      <w:tr>
        <w:tc>
          <w:tcPr>
            <w:tcW w:type="dxa" w:w="3134"/>
            <w:shd w:fill="EBF3FB"/>
          </w:tcPr>
          <w:p>
            <w:pPr>
              <w:jc w:val="center"/>
            </w:pPr>
            <w:r>
              <w:rPr>
                <w:b/>
                <w:sz w:val="24"/>
              </w:rPr>
              <w:t>Nhiệm vụ nghiên cứu</w:t>
            </w:r>
          </w:p>
        </w:tc>
        <w:tc>
          <w:tcPr>
            <w:tcW w:type="dxa" w:w="3134"/>
            <w:shd w:fill="EBF3FB"/>
          </w:tcPr>
          <w:p>
            <w:pPr>
              <w:jc w:val="center"/>
            </w:pPr>
            <w:r>
              <w:rPr>
                <w:b/>
                <w:sz w:val="24"/>
              </w:rPr>
              <w:t>Mức độ cho phép</w:t>
            </w:r>
          </w:p>
        </w:tc>
        <w:tc>
          <w:tcPr>
            <w:tcW w:type="dxa" w:w="3134"/>
            <w:shd w:fill="EBF3FB"/>
          </w:tcPr>
          <w:p>
            <w:pPr>
              <w:jc w:val="center"/>
            </w:pPr>
            <w:r>
              <w:rPr>
                <w:b/>
                <w:sz w:val="24"/>
              </w:rPr>
              <w:t>Kê khai thực tế của nhóm nghiên cứu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Tóm tắt ý chính bài báo khoa học để bắt đầu tổng quan tài liệu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Nhóm tự đọc toàn văn các công trình của Lord (1980) và Wozniak (1990).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Sử dụng AI viết bản thảo báo cáo, tóm tắt hoặc poster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b/>
                <w:color w:val="990000"/>
                <w:sz w:val="23"/>
              </w:rPr>
              <w:t>KHÔNG CHO PHÉP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HOÀN TOÀN KHÔNG SỬ DỤNG. Toàn bộ báo cáo và poster do học sinh tự viết 100%.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Sử dụng AI để tinh chỉnh ngữ pháp, câu từ bản thảo gốc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Chỉ rà soát lỗi chính tả và dấu câu tiếng Anh của các thuật ngữ chuyên ngành.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Sử dụng AI viết mã nguồn (code) ban đầu cho dự án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Học sinh tự thiết kế cấu trúc REST API, tự viết thuật toán IRT EAP và SM-2; có tham khảo cú pháp thư viện python-docx.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Tạo sơ đồ, đồ họa hoặc hình ảnh minh họa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Toàn bộ sơ đồ kiến trúc hệ thống và biểu đồ thống kê do học sinh tự vẽ bằng Recharts và draw.io.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Sử dụng AI đưa ra kết luận hoặc hướng phát triển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b/>
                <w:color w:val="990000"/>
                <w:sz w:val="23"/>
              </w:rPr>
              <w:t>KHÔNG CHO PHÉP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HOÀN TOÀN KHÔNG SỬ DỤNG. Các kết luận và khuyến nghị do học sinh và GVHD tự đúc kết từ số liệu thực nghiệm 120 học sinh.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Sử dụng AI gợi ý công cụ phân tích thống kê phù hợp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Sử dụng kiểm định t-test độc lập, t-test theo cặp và Cohen's d. Học sinh tự chạy code thống kê và giải thích ý nghĩa số liệu.</w:t>
            </w:r>
          </w:p>
        </w:tc>
      </w:tr>
      <w:tr>
        <w:tc>
          <w:tcPr>
            <w:tcW w:type="dxa" w:w="3134"/>
          </w:tcPr>
          <w:p>
            <w:r>
              <w:rPr>
                <w:sz w:val="23"/>
              </w:rPr>
              <w:t>Định dạng danh mục tài liệu tham khảo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sz w:val="23"/>
              </w:rPr>
              <w:t>Cho phép kèm điều kiện</w:t>
            </w:r>
          </w:p>
        </w:tc>
        <w:tc>
          <w:tcPr>
            <w:tcW w:type="dxa" w:w="3134"/>
          </w:tcPr>
          <w:p>
            <w:r>
              <w:rPr>
                <w:sz w:val="23"/>
              </w:rPr>
              <w:t>Chuẩn hóa theo định dạng APA 7th Edition; học sinh đã tự kiểm tra và xác nhận tính hợp lệ của tất cả các nguồn.</w:t>
            </w:r>
          </w:p>
        </w:tc>
      </w:tr>
    </w:tbl>
    <w:p>
      <w:pPr>
        <w:spacing w:after="200"/>
      </w:pPr>
    </w:p>
    <w:p>
      <w:pPr>
        <w:spacing w:after="60" w:line="240" w:lineRule="auto"/>
        <w:jc w:val="both"/>
      </w:pPr>
      <w:r>
        <w:rPr>
          <w:rFonts w:ascii="Times New Roman" w:hAnsi="Times New Roman"/>
          <w:i/>
          <w:sz w:val="28"/>
        </w:rPr>
        <w:t>Cam đoan: Nhóm nghiên cứu và giáo viên hướng dẫn cam kết tuân thủ 100% quy định về liêm chính học thuật của Sở GD&amp;ĐT.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