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right"/>
      </w:pPr>
      <w:r>
        <w:rPr>
          <w:rFonts w:ascii="Times New Roman" w:hAnsi="Times New Roman"/>
          <w:b/>
          <w:i w:val="0"/>
          <w:color w:val="000000"/>
          <w:sz w:val="26"/>
        </w:rPr>
        <w:t>PHỤ LỤC 3</w:t>
      </w:r>
    </w:p>
    <w:p>
      <w:pPr>
        <w:spacing w:before="0" w:after="280" w:line="276" w:lineRule="auto"/>
        <w:jc w:val="right"/>
      </w:pPr>
      <w:r>
        <w:rPr>
          <w:rFonts w:ascii="Times New Roman" w:hAnsi="Times New Roman"/>
          <w:b w:val="0"/>
          <w:i/>
          <w:color w:val="000000"/>
          <w:sz w:val="22"/>
        </w:rPr>
        <w:t>(Kèm theo Kế hoạch số 6756/KH-SGDĐT ngày tháng năm 2026 của Sở GD&amp;ĐT)</w:t>
      </w:r>
    </w:p>
    <w:p>
      <w:pPr>
        <w:spacing w:before="120" w:after="240" w:line="276" w:lineRule="auto"/>
        <w:jc w:val="center"/>
      </w:pPr>
      <w:r>
        <w:rPr>
          <w:rFonts w:ascii="Times New Roman" w:hAnsi="Times New Roman"/>
          <w:b/>
          <w:i w:val="0"/>
          <w:color w:val="000000"/>
          <w:sz w:val="30"/>
        </w:rPr>
        <w:t>MẪU POSTER ONLINE TRƯNG BÀY DỰ ÁN NGHIÊN CỨU KHOA HỌC KỸ THUẬT</w:t>
      </w:r>
    </w:p>
    <w:p>
      <w:pPr>
        <w:spacing w:before="0" w:after="80" w:line="276" w:lineRule="auto"/>
        <w:jc w:val="center"/>
      </w:pPr>
      <w:r>
        <w:rPr>
          <w:rFonts w:ascii="Times New Roman" w:hAnsi="Times New Roman"/>
          <w:b/>
          <w:i w:val="0"/>
          <w:color w:val="000000"/>
          <w:sz w:val="25"/>
        </w:rPr>
        <w:t>TÊN DỰ ÁN: XÂY DỰNG HỆ THỐNG GIA SƯ AI THÍCH ỨNG VÀ ĐO LƯỜNG NĂNG LỰC HỌC TIẾNG ANH THEO MÔ HÌNH TOÁN HỌC IRT 2PL</w:t>
      </w:r>
    </w:p>
    <w:p>
      <w:pPr>
        <w:spacing w:before="0" w:after="280" w:line="276" w:lineRule="auto"/>
        <w:jc w:val="center"/>
      </w:pPr>
      <w:r>
        <w:rPr>
          <w:rFonts w:ascii="Times New Roman" w:hAnsi="Times New Roman"/>
          <w:b/>
          <w:i w:val="0"/>
          <w:color w:val="000000"/>
          <w:sz w:val="23"/>
        </w:rPr>
        <w:t>LĨNH VỰC: PHẦN MỀM HỆ THỐNG &amp; KHOA HỌC GIÁO DỤC • MÃ SỐ DỰ ÁN: [THEO BAN TỔ CHỨC CẤP]</w:t>
      </w:r>
    </w:p>
    <w:tbl>
      <w:tblPr>
        <w:tblW w:type="auto" w:w="0"/>
        <w:jc w:val="center"/>
        <w:tblLook w:firstColumn="1" w:firstRow="1" w:lastColumn="0" w:lastRow="0" w:noHBand="0" w:noVBand="1" w:val="04A0"/>
        <w:tblBorders>
          <w:top w:val="single" w:sz="8" w:space="0" w:color="707070"/>
          <w:bottom w:val="single" w:sz="8" w:space="0" w:color="707070"/>
          <w:insideH w:val="single" w:sz="8" w:space="0" w:color="707070"/>
          <w:insideV w:val="none"/>
          <w:left w:val="none"/>
          <w:right w:val="none"/>
        </w:tblBorders>
      </w:tblPr>
      <w:tblGrid>
        <w:gridCol w:w="4536"/>
        <w:gridCol w:w="4536"/>
      </w:tblGrid>
      <w:tr>
        <w:tc>
          <w:tcPr>
            <w:tcW w:type="dxa" w:w="4536"/>
            <w:tcMar>
              <w:top w:w="140" w:type="dxa"/>
              <w:bottom w:w="140" w:type="dxa"/>
              <w:left w:w="140" w:type="dxa"/>
              <w:right w:w="140" w:type="dxa"/>
            </w:tcMar>
            <w:shd w:fill="F8F8F8"/>
          </w:tcPr>
          <w:p>
            <w:r>
              <w:rPr>
                <w:rFonts w:ascii="Times New Roman" w:hAnsi="Times New Roman"/>
                <w:b/>
                <w:i w:val="0"/>
                <w:color w:val="000000"/>
                <w:sz w:val="26"/>
              </w:rPr>
              <w:t>1. CÂU HỎI &amp; MỤC ĐÍCH NGHIÊN CỨU</w:t>
              <w:br/>
            </w:r>
            <w:r>
              <w:rPr>
                <w:rFonts w:ascii="Times New Roman" w:hAnsi="Times New Roman"/>
                <w:b w:val="0"/>
                <w:i w:val="0"/>
                <w:color w:val="000000"/>
                <w:sz w:val="23"/>
              </w:rPr>
              <w:t>• Vấn đề nghiên cứu: Làm thế nào để cá nhân hóa việc học tiếng Anh và phản hồi phát âm tức thì cho học sinh phổ thông mà không tốn chi phí học thêm đắt đỏ?</w:t>
              <w:br/>
            </w:r>
            <w:r>
              <w:rPr>
                <w:rFonts w:ascii="Times New Roman" w:hAnsi="Times New Roman"/>
                <w:b w:val="0"/>
                <w:i w:val="0"/>
                <w:color w:val="000000"/>
                <w:sz w:val="23"/>
              </w:rPr>
              <w:t>• Mục đích: Xây dựng nền tảng học thích ứng IRT 2PL tự động điều chỉnh độ khó đề thi theo năng lực thực tế, kết hợp gia sư đàm thoại Socrates AI và thuật toán Spaced Repetition SM-2 tối ưu trí nhớ dài hạn.</w:t>
            </w:r>
          </w:p>
        </w:tc>
        <w:tc>
          <w:tcPr>
            <w:tcW w:type="dxa" w:w="4536"/>
            <w:tcMar>
              <w:top w:w="140" w:type="dxa"/>
              <w:bottom w:w="140" w:type="dxa"/>
              <w:left w:w="140" w:type="dxa"/>
              <w:right w:w="140" w:type="dxa"/>
            </w:tcMar>
            <w:shd w:fill="F8F8F8"/>
          </w:tcPr>
          <w:p>
            <w:r>
              <w:rPr>
                <w:rFonts w:ascii="Times New Roman" w:hAnsi="Times New Roman"/>
                <w:b/>
                <w:i w:val="0"/>
                <w:color w:val="000000"/>
                <w:sz w:val="26"/>
              </w:rPr>
              <w:t>2. DỮ LIỆU &amp; PHÂN TÍCH THỰC NGHIỆM</w:t>
              <w:br/>
            </w:r>
            <w:r>
              <w:rPr>
                <w:rFonts w:ascii="Times New Roman" w:hAnsi="Times New Roman"/>
                <w:b/>
                <w:i w:val="0"/>
                <w:color w:val="000000"/>
                <w:sz w:val="23"/>
              </w:rPr>
              <w:t>• Thực nghiệm 8 tuần trên 120 học sinh THPT:</w:t>
              <w:br/>
            </w:r>
            <w:r>
              <w:rPr>
                <w:rFonts w:ascii="Times New Roman" w:hAnsi="Times New Roman"/>
                <w:b w:val="0"/>
                <w:i w:val="0"/>
                <w:color w:val="000000"/>
                <w:sz w:val="22"/>
              </w:rPr>
              <w:t xml:space="preserve">  - Nhóm Đối chứng (N=60): Điểm tăng +0.76 điểm (+14.0%).</w:t>
              <w:br/>
            </w:r>
            <w:r>
              <w:rPr>
                <w:rFonts w:ascii="Times New Roman" w:hAnsi="Times New Roman"/>
                <w:b/>
                <w:i w:val="0"/>
                <w:color w:val="000000"/>
                <w:sz w:val="22"/>
              </w:rPr>
              <w:t xml:space="preserve">  - Nhóm Thực nghiệm AI (N=60): Điểm tăng +2.46 điểm (+45.7%).</w:t>
              <w:br/>
            </w:r>
            <w:r>
              <w:rPr>
                <w:rFonts w:ascii="Times New Roman" w:hAnsi="Times New Roman"/>
                <w:b w:val="0"/>
                <w:i w:val="0"/>
                <w:color w:val="000000"/>
                <w:sz w:val="22"/>
              </w:rPr>
              <w:t>• Kiểm định thống kê: t = 6.42, p &lt; 0.001, Cohen's d = 1.18 (hiệu ứng can thiệp rất mạnh).</w:t>
              <w:br/>
            </w:r>
            <w:r>
              <w:rPr>
                <w:rFonts w:ascii="Times New Roman" w:hAnsi="Times New Roman"/>
                <w:b w:val="0"/>
                <w:i w:val="0"/>
                <w:color w:val="000000"/>
                <w:sz w:val="22"/>
              </w:rPr>
              <w:t>• Phát âm chuẩn IPA: Tỉ lệ chuẩn tăng từ 41.5% lên 86.8%.</w:t>
            </w:r>
          </w:p>
        </w:tc>
      </w:tr>
      <w:tr>
        <w:tc>
          <w:tcPr>
            <w:tcW w:type="dxa" w:w="4536"/>
            <w:tcMar>
              <w:top w:w="140" w:type="dxa"/>
              <w:bottom w:w="140" w:type="dxa"/>
              <w:left w:w="140" w:type="dxa"/>
              <w:right w:w="140" w:type="dxa"/>
            </w:tcMar>
            <w:shd w:fill="FFFFFF"/>
          </w:tcPr>
          <w:p>
            <w:r>
              <w:rPr>
                <w:rFonts w:ascii="Times New Roman" w:hAnsi="Times New Roman"/>
                <w:b/>
                <w:i w:val="0"/>
                <w:color w:val="000000"/>
                <w:sz w:val="26"/>
              </w:rPr>
              <w:t>3. PHƯƠNG PHÁP &amp; CÔNG NGHỆ ÁP DỤNG</w:t>
              <w:br/>
            </w:r>
            <w:r>
              <w:rPr>
                <w:rFonts w:ascii="Times New Roman" w:hAnsi="Times New Roman"/>
                <w:b w:val="0"/>
                <w:i w:val="0"/>
                <w:color w:val="000000"/>
                <w:sz w:val="23"/>
              </w:rPr>
              <w:t>• Mô hình Toán học 2PL IRT: Ước lượng năng lực θ và tính xác suất P(θ) theo hàm Logistic 2 tham số.</w:t>
              <w:br/>
            </w:r>
            <w:r>
              <w:rPr>
                <w:rFonts w:ascii="Times New Roman" w:hAnsi="Times New Roman"/>
                <w:b w:val="0"/>
                <w:i w:val="0"/>
                <w:color w:val="000000"/>
                <w:sz w:val="23"/>
              </w:rPr>
              <w:t>• Thuật toán SuperMemo-2 (SM-2): Tự động tính toán chu kỳ lặp lại ngắt quãng để triệt tiêu đường cong quên Ebbinghaus.</w:t>
              <w:br/>
            </w:r>
            <w:r>
              <w:rPr>
                <w:rFonts w:ascii="Times New Roman" w:hAnsi="Times New Roman"/>
                <w:b w:val="0"/>
                <w:i w:val="0"/>
                <w:color w:val="000000"/>
                <w:sz w:val="23"/>
              </w:rPr>
              <w:t>• Kiến trúc AI Đa Tầng: Tích hợp Azure Speech, Gemini AI, Groq Llama-3/Whisper và cơ chế Fallback Offline 100%.</w:t>
            </w:r>
          </w:p>
        </w:tc>
        <w:tc>
          <w:tcPr>
            <w:tcW w:type="dxa" w:w="4536"/>
            <w:tcMar>
              <w:top w:w="140" w:type="dxa"/>
              <w:bottom w:w="140" w:type="dxa"/>
              <w:left w:w="140" w:type="dxa"/>
              <w:right w:w="140" w:type="dxa"/>
            </w:tcMar>
            <w:shd w:fill="FFFFFF"/>
          </w:tcPr>
          <w:p>
            <w:r>
              <w:rPr>
                <w:rFonts w:ascii="Times New Roman" w:hAnsi="Times New Roman"/>
                <w:b/>
                <w:i w:val="0"/>
                <w:color w:val="000000"/>
                <w:sz w:val="26"/>
              </w:rPr>
              <w:t>4. KẾT LUẬN &amp; TÍNH MỚI CỦA ĐỀ TÀI</w:t>
              <w:br/>
            </w:r>
            <w:r>
              <w:rPr>
                <w:rFonts w:ascii="Times New Roman" w:hAnsi="Times New Roman"/>
                <w:b w:val="0"/>
                <w:i w:val="0"/>
                <w:color w:val="000000"/>
                <w:sz w:val="23"/>
              </w:rPr>
              <w:t>• Tính mới nổi bật: Lần đầu tiên tích hợp trọn vẹn mô hình toán học đo lường giáo dục IRT, thuật toán trí nhớ SM-2 và gia sư đàm thoại Socrates AI vào một nền tảng trực tuyến miễn phí.</w:t>
              <w:br/>
            </w:r>
            <w:r>
              <w:rPr>
                <w:rFonts w:ascii="Times New Roman" w:hAnsi="Times New Roman"/>
                <w:b w:val="0"/>
                <w:i w:val="0"/>
                <w:color w:val="000000"/>
                <w:sz w:val="23"/>
              </w:rPr>
              <w:t>• Kết luận: Hệ thống nâng cao rõ rệt kết quả học tập và phản xạ phát âm của học sinh, sẵn sàng triển khai đại trà cho các trường phổ thông trên toàn quốc.</w:t>
            </w:r>
          </w:p>
        </w:tc>
      </w:tr>
    </w:tbl>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