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>3.6 Let G be a PRG with expansion factor l(n)&gt;2n. Determine in each of the following cases, whether 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is necessarily a PRG or not.</w:t>
      </w:r>
    </w:p>
    <w:p>
      <w:pPr>
        <w:numPr>
          <w:numId w:val="0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d>
              <m:dPr>
                <m:begChr m:val="⌊"/>
                <m:endChr m:val="⌋"/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||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)||G(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+1)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Yes, will post later. The idea is that: Given a string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r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with length </w:t>
      </w:r>
      <m:oMath>
        <m:d>
          <m:dPr>
            <m:begChr m:val="⌊"/>
            <m:endChr m:val="⌋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…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d>
              <m:dPr>
                <m:begChr m:val="⌊"/>
                <m:endChr m:val="⌋"/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=r]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d>
                  <m:dPr>
                    <m:begChr m:val="⌊"/>
                    <m:endChr m:val="⌋"/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Cambria Math"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Cambria Math"/>
          <w:i w:val="0"/>
          <w:sz w:val="28"/>
          <w:szCs w:val="28"/>
          <w:vertAlign w:val="baseline"/>
          <w:lang w:val="en-US"/>
        </w:rPr>
        <w:t>.</w:t>
      </w: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ind w:left="2800" w:hanging="2400" w:hangingChars="100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b) No. Let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d>
              <m:dPr>
                <m:begChr m:val="⌊"/>
                <m:endChr m:val="⌋"/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den>
                </m:f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 then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a PRG. Now let  G’(s)=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||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</w:p>
    <w:p>
      <w:pPr>
        <w:ind w:left="2800" w:hanging="2400" w:hangingChars="1000"/>
        <w:jc w:val="left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=G(0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). We construct D as follow:</w:t>
      </w:r>
    </w:p>
    <w:p>
      <w:pPr>
        <w:ind w:left="2800" w:hanging="2400" w:hangingChars="1000"/>
        <w:jc w:val="left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D(str)=1 if str=G(0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|s|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 and 0 otherwise.</w:t>
      </w:r>
    </w:p>
    <w:p>
      <w:pPr>
        <w:ind w:left="2800" w:hanging="2400" w:hangingChars="1000"/>
        <w:jc w:val="left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We have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D(G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’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(str))=1</m:t>
        </m:r>
      </m:oMath>
      <w:r>
        <m:rPr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]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=1 and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m:rPr/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D(r)=1]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</w:p>
    <w:p>
      <w:pP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It is trivial to see that their difference is not negilible, therefore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not a PRG.</w:t>
      </w:r>
    </w:p>
    <w:p>
      <w:pP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lang w:val="en-US"/>
        </w:rPr>
        <w:t xml:space="preserve">c) No.  Let 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)=G(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 then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a PRG. Now let  G’(s)=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(s)||G</w:t>
      </w:r>
      <w:r>
        <w:rPr>
          <w:rFonts w:hint="default" w:ascii="Cambria Math" w:hAnsi="Cambria Math" w:cs="Cambria Math"/>
          <w:sz w:val="24"/>
          <w:szCs w:val="24"/>
          <w:vertAlign w:val="superscript"/>
          <w:lang w:val="en-US"/>
        </w:rPr>
        <w:t>’’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(s+1).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If s</w:t>
      </w:r>
      <w:r>
        <w:rPr>
          <w:rFonts w:hint="default" w:hAnsi="Cambria Math"/>
          <w:i w:val="0"/>
          <w:sz w:val="28"/>
          <w:szCs w:val="28"/>
          <w:vertAlign w:val="subscript"/>
          <w:lang w:val="en-US"/>
        </w:rPr>
        <w:t>n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>=0 then G’(s)=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)||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0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s</m:t>
        </m:r>
      </m:oMath>
      <w:r>
        <w:rPr>
          <w:rFonts w:hint="default" w:ascii="Cambria Math" w:hAnsi="Cambria Math" w:cs="Cambria Math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…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s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).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 </w:t>
      </w: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We construct D as follow: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>Given a string str with length 2k, D(str)=1 if str[i]=str[k+i] for i=0,1,2,..,k-1 and 0 otherwise.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sz w:val="24"/>
          <w:szCs w:val="24"/>
          <w:vertAlign w:val="baseline"/>
          <w:lang w:val="en-US"/>
        </w:rPr>
        <w:t xml:space="preserve">We have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[D(G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’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(str))=1]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vertAlign w:val="baseline"/>
            <w:lang w:val="en-US"/>
          </w:rPr>
          <m:t>≥</m:t>
        </m:r>
      </m:oMath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vertAlign w:val="baseline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as half of the possible strings end with 0. 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(1)</w:t>
      </w:r>
    </w:p>
    <w:p>
      <w:pPr>
        <w:numPr>
          <w:numId w:val="0"/>
        </w:numPr>
        <w:ind w:leftChars="0"/>
        <m:rPr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m:rPr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If we randomly choose a string str with length 2l(n), the probability that it is equal to x||x for some string x with length l(n) is 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Cambria Math"/>
          <w:i w:val="0"/>
          <w:sz w:val="28"/>
          <w:szCs w:val="28"/>
          <w:vertAlign w:val="baseline"/>
          <w:lang w:val="en-US"/>
        </w:rPr>
        <w:t xml:space="preserve">. </w:t>
      </w:r>
      <w:r>
        <w:rPr>
          <w:rFonts w:hint="default" w:ascii="Cambria Math" w:hAnsi="Cambria Math" w:cs="Cambria Math"/>
          <w:i w:val="0"/>
          <w:sz w:val="28"/>
          <w:szCs w:val="28"/>
          <w:vertAlign w:val="baseline"/>
          <w:lang w:val="en-US"/>
        </w:rPr>
        <w:t>T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herefore we have</w:t>
      </w:r>
    </w:p>
    <w:p>
      <w:pPr>
        <w:numPr>
          <w:numId w:val="0"/>
        </w:numPr>
        <w:ind w:leftChars="0"/>
        <w:rPr>
          <w:rFonts w:hint="default" w:hAnsi="Cambria Math"/>
          <w:i w:val="0"/>
          <w:sz w:val="28"/>
          <w:szCs w:val="28"/>
          <w:vertAlign w:val="baseline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Pr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{0,1}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2l(n)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&lt;−str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[D(r)=1</m:t>
        </m:r>
      </m:oMath>
      <w:r>
        <m:rPr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]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=</w:t>
      </w: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l(n)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 xml:space="preserve"> (2)</w:t>
      </w:r>
      <w:r>
        <w:rPr>
          <w:rFonts w:hint="default" w:hAnsi="Cambria Math"/>
          <w:i w:val="0"/>
          <w:sz w:val="28"/>
          <w:szCs w:val="28"/>
          <w:vertAlign w:val="baseline"/>
          <w:lang w:val="en-US"/>
        </w:rPr>
        <w:t xml:space="preserve">      </w:t>
      </w:r>
    </w:p>
    <w:p>
      <w:pPr>
        <w:numPr>
          <w:numId w:val="0"/>
        </w:numPr>
        <w:ind w:leftChars="0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From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(1)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and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(2)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it is trivial to see that the difference is not negilible,  therefore G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’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is not a PRG.</w:t>
      </w:r>
    </w:p>
    <w:p>
      <w:pPr>
        <w:rPr>
          <w:rFonts w:hint="default" w:ascii="Cambria Math" w:hAnsi="Cambria Math" w:cs="Cambria Math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D0CBBE"/>
    <w:multiLevelType w:val="singleLevel"/>
    <w:tmpl w:val="23D0CBB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5F70D223"/>
    <w:multiLevelType w:val="singleLevel"/>
    <w:tmpl w:val="5F70D223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787A"/>
    <w:rsid w:val="0599193D"/>
    <w:rsid w:val="06E77061"/>
    <w:rsid w:val="0E5D33A0"/>
    <w:rsid w:val="151636A4"/>
    <w:rsid w:val="15765C15"/>
    <w:rsid w:val="1737446C"/>
    <w:rsid w:val="1C4B6079"/>
    <w:rsid w:val="1D880D40"/>
    <w:rsid w:val="276D75BB"/>
    <w:rsid w:val="2BEF4FFB"/>
    <w:rsid w:val="374034F0"/>
    <w:rsid w:val="3BAD075A"/>
    <w:rsid w:val="3C7F3E1C"/>
    <w:rsid w:val="413F6C2F"/>
    <w:rsid w:val="434A3241"/>
    <w:rsid w:val="4BEB3E40"/>
    <w:rsid w:val="4C0A58F9"/>
    <w:rsid w:val="5A8D0D8E"/>
    <w:rsid w:val="5BB318EE"/>
    <w:rsid w:val="603D3799"/>
    <w:rsid w:val="606F3A27"/>
    <w:rsid w:val="60D1274E"/>
    <w:rsid w:val="618F4231"/>
    <w:rsid w:val="61A27777"/>
    <w:rsid w:val="643477F7"/>
    <w:rsid w:val="67C20AF9"/>
    <w:rsid w:val="67ED1F29"/>
    <w:rsid w:val="694D4F9C"/>
    <w:rsid w:val="6C96716F"/>
    <w:rsid w:val="6FCA1E38"/>
    <w:rsid w:val="701E5DE7"/>
    <w:rsid w:val="705618BD"/>
    <w:rsid w:val="74A26444"/>
    <w:rsid w:val="77002877"/>
    <w:rsid w:val="770C44DC"/>
    <w:rsid w:val="783E7FCF"/>
    <w:rsid w:val="7A6E7C85"/>
    <w:rsid w:val="7E584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2022-01-13T01:13:22Z</dcterms:created>
  <dc:creator>Admin</dc:creator>
  <cp:lastModifiedBy>Admin</cp:lastModifiedBy>
  <dcterms:modified xsi:type="dcterms:W3CDTF">2022-05-22T12:14:34Z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4CA729A0D4B14CA7BF4E14ECA0235CF6</vt:lpwstr>
  </property>
</Properties>
</file>