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val="clear"/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2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18"/>
          <w:szCs w:val="18"/>
        </w:rPr>
        <w:t xml:space="preserve">EXECUTIVE BRIEFING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40"/>
          <w:szCs w:val="40"/>
        </w:rPr>
        <w:t xml:space="preserve">Credit Union Onboarding Effort</w:t>
      </w:r>
    </w:p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22"/>
          <w:szCs w:val="22"/>
        </w:rPr>
        <w:t xml:space="preserve">Onboarding build progress and the team effort required per credit union</w:t>
      </w:r>
    </w:p>
    <w:p>
      <w:pPr>
        <w:pBdr>
          <w:bottom w:val="single" w:color="2E75B6" w:sz="6" w:space="1"/>
        </w:pBdr>
        <w:spacing w:after="20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PREPARED FOR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 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TOPIC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union onboarding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STATUS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draft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4"/>
                <w:szCs w:val="14"/>
              </w:rPr>
              <w:t xml:space="preserve">DATE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May 2026</w:t>
            </w:r>
          </w:p>
        </w:tc>
      </w:tr>
    </w:tbl>
    <w:p>
      <w:pPr>
        <w:spacing w:after="4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0"/>
          <w:szCs w:val="30"/>
        </w:rPr>
        <w:t xml:space="preserve">Executive Summary</w:t>
      </w:r>
    </w:p>
    <w:p>
      <w:pPr>
        <w:pBdr>
          <w:bottom w:val="single" w:color="2E75B6" w:sz="6" w:space="1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briefing captures the output of a working session on the effort required to onboard a credit union (CU) onto the organization's platform.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 covers two distinct things: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progress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the onboarding build across systems — how much of the work is complete in the UAT (test) and Production environments — and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recurring team effort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required to onboard each individual credit union.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0"/>
          <w:szCs w:val="20"/>
        </w:rPr>
        <w:t xml:space="preserve">Headline finding: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onboarding build is well advanced in UAT but has barely started in Production.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Salesforce work is fully complete in UAT (100%) and SSO is largely complete (80%), but </w:t>
      </w:r>
      <w:r>
        <w:rPr>
          <w:rFonts w:ascii="Arial" w:cs="Arial" w:eastAsia="Arial" w:hAnsi="Arial"/>
          <w:b/>
          <w:bCs/>
          <w:i w:val="false"/>
          <w:iCs w:val="false"/>
          <w:color w:val="B00020"/>
          <w:sz w:val="20"/>
          <w:szCs w:val="20"/>
        </w:rPr>
        <w:t xml:space="preserve">Production completion remains at or near zero for the systems reviewed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Production readiness is therefore the critical path to being able to onboard credit unions live.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Separately, the session estimated the team effort required per credit union. Each CU onboarding draws on Salesforce Admin, DevOps and Platform Engineering time (summarized on page 2); DevOps is the largest single contributor. These figures represent the recurring cost of every new CU and should inform both capacity planning and where to streamline the process.</w:t>
      </w:r>
    </w:p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5E8F0" w:sz="1"/>
              <w:left w:val="single" w:color="2E75B6" w:sz="18"/>
              <w:bottom w:val="single" w:color="D5E8F0" w:sz="1"/>
              <w:right w:val="single" w:color="D5E8F0" w:sz="1"/>
            </w:tcBorders>
            <w:shd w:fill="EAF1F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5"/>
                <w:szCs w:val="15"/>
              </w:rPr>
              <w:t xml:space="preserve">KEY TAKEAWAY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UAT onboarding work is well advanced; Production has barely started.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Completing the Production build is the critical path to onboarding credit unions live. Each CU also carries a recurring team-effort cost, detailed on page 2.</w:t>
            </w:r>
          </w:p>
        </w:tc>
      </w:tr>
    </w:tbl>
    <w:p>
      <w:pPr>
        <w:spacing w:after="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0"/>
          <w:szCs w:val="30"/>
        </w:rPr>
        <w:t xml:space="preserve">Onboarding Progress by System</w:t>
      </w:r>
    </w:p>
    <w:p>
      <w:pPr>
        <w:pBdr>
          <w:bottom w:val="single" w:color="2E75B6" w:sz="6" w:space="1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table below summarizes each system involved in credit union onboarding, the team accountable for it, and how much of the onboarding work is complete in each environment. UAT % and Prod % show the percentage of effort completed to date. The final column notes the recurring effort per CU where the session captured it. A dash (—) indicates the value was not recorded.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40"/>
        <w:gridCol w:w="1140"/>
        <w:gridCol w:w="1140"/>
        <w:gridCol w:w="28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UAT 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Prod 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 per CU / 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RoP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Completed before release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SSO (U8)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80%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0020"/>
                <w:sz w:val="19"/>
                <w:szCs w:val="19"/>
              </w:rPr>
              <w:t xml:space="preserve">0%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~10 min per CU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Salesforce (SF)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SF Admin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100%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~5 min per bulk operation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Glia / AWS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DevOps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~10 min per CU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Okta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Totara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~3 min per CU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Vanity Cloud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N/A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N/A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 of scope — excluded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Monitoring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DevOps + Release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5A5A"/>
                <w:sz w:val="19"/>
                <w:szCs w:val="19"/>
              </w:rPr>
              <w:t xml:space="preserve">—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IT/CloudOps ticket — ~10 min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17"/>
          <w:szCs w:val="17"/>
        </w:rPr>
        <w:t xml:space="preserve">Reading the table: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7"/>
          <w:szCs w:val="17"/>
        </w:rPr>
        <w:t xml:space="preserve">UAT progress is strong for the Salesforce and SSO systems (100% and 80% complete). Production progress is the consistent weak point — SSO Production work is explicitly at 0%, and other systems were not yet measured. Vanity Cloud was reviewed and excluded from the onboarding scope.</w:t>
      </w:r>
    </w:p>
    <w:p>
      <w:pPr>
        <w:spacing w:after="4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0"/>
          <w:szCs w:val="30"/>
        </w:rPr>
        <w:t xml:space="preserve">Team Effort Required per Credit Union</w:t>
      </w:r>
    </w:p>
    <w:p>
      <w:pPr>
        <w:pBdr>
          <w:bottom w:val="single" w:color="2E75B6" w:sz="6" w:space="1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Separate from build progress, the session estimated the team effort required to onboard each individual credit union. These figures are recurring — they apply to every new CU — and quantify the ongoing operational cost of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 per CU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Salesforce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~1 min / 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(5 min + 10 min) ÷ 15 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DevOps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~30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Per credit union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F"/>
                <w:sz w:val="19"/>
                <w:szCs w:val="19"/>
              </w:rPr>
              <w:t xml:space="preserve">Platform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~5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Per credit union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17"/>
          <w:szCs w:val="17"/>
        </w:rPr>
        <w:t xml:space="preserve">Note: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A5A5A"/>
          <w:sz w:val="17"/>
          <w:szCs w:val="17"/>
        </w:rPr>
        <w:t xml:space="preserve">The Salesforce Admin figure is a per-unit rate derived from a bulk operation; the DevOps and Platform Engineering figures are per credit union. DevOps, at roughly 30 minutes per CU, is the largest single contributor to onboarding effort.</w:t>
      </w:r>
    </w:p>
    <w:p>
      <w:pPr>
        <w:spacing w:after="4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30"/>
          <w:szCs w:val="30"/>
        </w:rPr>
        <w:t xml:space="preserve">Observations &amp; Recommended Next Steps</w:t>
      </w:r>
    </w:p>
    <w:p>
      <w:pPr>
        <w:pBdr>
          <w:bottom w:val="single" w:color="2E75B6" w:sz="6" w:space="1"/>
        </w:pBdr>
        <w:spacing w:after="140" w:before="0"/>
      </w:pPr>
      <w:r>
        <w:rPr>
          <w:sz w:val="2"/>
          <w:szCs w:val="2"/>
        </w:rPr>
        <w:t xml:space="preserve"/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Production is the critical path.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Onboarding build progress has concentrated on UAT; Production completion is at or near zero across the systems reviewed and gates the ability to onboard CUs live.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UAT is well advanced.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Salesforce is fully complete (100%) and SSO is largely complete (80%) in UAT, indicating the test-environment build is close to done.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DevOps carries the heaviest recurring load.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 roughly 30 minutes per CU, DevOps is the largest single contributor to the effort required for each new credit union.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Several values are unmeasured.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Production progress for most systems, and effort for some, were not captured and should be baselined before planning is finalized.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Baseline Production completion for every system to replace the dashes with measured percentages and produce a true view of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Prioritize the Production build, starting with SSO, which is 80% complete in UAT but explicitly 0% in Production.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the per-CU effort figures for capacity planning, and target the DevOps contribution for streamlining given it is the largest recurring cost.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ownership and scope decisions — including the exclusion of Vanity Cloud — and assign an owner and date to each follow-up item.</w:t>
      </w:r>
    </w:p>
    <w:p>
      <w:pPr>
        <w:spacing w:after="0" w:before="220"/>
        <w:jc w:val="left"/>
      </w:pPr>
    </w:p>
    <w:p>
      <w:pPr>
        <w:pBdr>
          <w:bottom w:val="single" w:color="CCCCCC" w:sz="6" w:space="1"/>
        </w:pBd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A5A5A"/>
          <w:sz w:val="16"/>
          <w:szCs w:val="16"/>
        </w:rPr>
        <w:t xml:space="preserve">Disclaimer:  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16"/>
          <w:szCs w:val="16"/>
        </w:rPr>
        <w:t xml:space="preserve">This report is a structured transcription of a whiteboard working session. Figures, system names and ownership are interpreted from handwritten notes and should be verified with session participants before being used for decision-making.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A5A5A"/>
        <w:sz w:val="15"/>
        <w:szCs w:val="15"/>
      </w:rPr>
      <w:t xml:space="preserve">Working-session summary — whiteboard transcription</w:t>
    </w:r>
    <w:r>
      <w:rPr>
        <w:rFonts w:ascii="Arial" w:cs="Arial" w:eastAsia="Arial" w:hAnsi="Arial"/>
        <w:color w:val="5A5A5A"/>
        <w:sz w:val="15"/>
        <w:szCs w:val="15"/>
      </w:rPr>
      <w:t xml:space="preserve">	Page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of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i w:val="false"/>
        <w:iCs w:val="false"/>
        <w:color w:val="1F3A5F"/>
        <w:sz w:val="16"/>
        <w:szCs w:val="16"/>
      </w:rPr>
      <w:t xml:space="preserve">CREDIT UNION ONBOARDING — EFFORT REVIEW</w:t>
    </w:r>
    <w:r>
      <w:rPr>
        <w:rFonts w:ascii="Arial" w:cs="Arial" w:eastAsia="Arial" w:hAnsi="Arial"/>
        <w:color w:val="5A5A5A"/>
        <w:sz w:val="16"/>
        <w:szCs w:val="16"/>
      </w:rPr>
      <w:t xml:space="preserve">	Confidential — Internal Use</w:t>
    </w:r>
  </w:p>
  <w:p>
    <w:pPr>
      <w:pBdr>
        <w:bottom w:val="single" w:color="2E75B6" w:sz="6" w:space="1"/>
      </w:pBdr>
      <w:spacing w:after="0"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2E75B6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2026-05-27T03:44:37.364Z</dcterms:created>
  <dcterms:modified xsi:type="dcterms:W3CDTF">2026-05-27T03:44:37.364Z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