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bookmarkStart w:id="20" w:name="variable-assignment-loading-packages"/>
    <w:p>
      <w:pPr>
        <w:pStyle w:val="Heading1"/>
      </w:pPr>
      <w:r>
        <w:t xml:space="preserve">Variable assignment, loading packages</w:t>
      </w:r>
    </w:p>
    <w:p>
      <w:pPr>
        <w:pStyle w:val="SourceCode"/>
      </w:pPr>
      <w:r>
        <w:rPr>
          <w:rStyle w:val="NormalTok"/>
        </w:rPr>
        <w:t xml:space="preserve">tv</w:t>
      </w:r>
      <w:r>
        <w:rPr>
          <w:rStyle w:val="OtherTok"/>
        </w:rPr>
        <w:t xml:space="preserve">=</w:t>
      </w:r>
      <w:r>
        <w:rPr>
          <w:rStyle w:val="FunctionTok"/>
        </w:rPr>
        <w:t xml:space="preserve">c</w:t>
      </w:r>
      <w:r>
        <w:rPr>
          <w:rStyle w:val="NormalTok"/>
        </w:rPr>
        <w:t xml:space="preserve">(</w:t>
      </w:r>
      <w:r>
        <w:rPr>
          <w:rStyle w:val="DecValTok"/>
        </w:rPr>
        <w:t xml:space="preserve">39</w:t>
      </w:r>
      <w:r>
        <w:rPr>
          <w:rStyle w:val="NormalTok"/>
        </w:rPr>
        <w:t xml:space="preserve">, </w:t>
      </w:r>
      <w:r>
        <w:rPr>
          <w:rStyle w:val="DecValTok"/>
        </w:rPr>
        <w:t xml:space="preserve">53</w:t>
      </w:r>
      <w:r>
        <w:rPr>
          <w:rStyle w:val="NormalTok"/>
        </w:rPr>
        <w:t xml:space="preserve">, </w:t>
      </w:r>
      <w:r>
        <w:rPr>
          <w:rStyle w:val="DecValTok"/>
        </w:rPr>
        <w:t xml:space="preserve">39</w:t>
      </w:r>
      <w:r>
        <w:rPr>
          <w:rStyle w:val="NormalTok"/>
        </w:rPr>
        <w:t xml:space="preserve">, </w:t>
      </w:r>
      <w:r>
        <w:rPr>
          <w:rStyle w:val="DecValTok"/>
        </w:rPr>
        <w:t xml:space="preserve">40</w:t>
      </w:r>
      <w:r>
        <w:rPr>
          <w:rStyle w:val="NormalTok"/>
        </w:rPr>
        <w:t xml:space="preserve">, </w:t>
      </w:r>
      <w:r>
        <w:rPr>
          <w:rStyle w:val="DecValTok"/>
        </w:rPr>
        <w:t xml:space="preserve">74</w:t>
      </w:r>
      <w:r>
        <w:rPr>
          <w:rStyle w:val="NormalTok"/>
        </w:rPr>
        <w:t xml:space="preserve">, </w:t>
      </w:r>
      <w:r>
        <w:rPr>
          <w:rStyle w:val="DecValTok"/>
        </w:rPr>
        <w:t xml:space="preserve">53</w:t>
      </w:r>
      <w:r>
        <w:rPr>
          <w:rStyle w:val="NormalTok"/>
        </w:rPr>
        <w:t xml:space="preserve">, </w:t>
      </w:r>
      <w:r>
        <w:rPr>
          <w:rStyle w:val="DecValTok"/>
        </w:rPr>
        <w:t xml:space="preserve">61</w:t>
      </w:r>
      <w:r>
        <w:rPr>
          <w:rStyle w:val="NormalTok"/>
        </w:rPr>
        <w:t xml:space="preserve">, </w:t>
      </w:r>
      <w:r>
        <w:rPr>
          <w:rStyle w:val="DecValTok"/>
        </w:rPr>
        <w:t xml:space="preserve">69</w:t>
      </w:r>
      <w:r>
        <w:rPr>
          <w:rStyle w:val="NormalTok"/>
        </w:rPr>
        <w:t xml:space="preserve">, </w:t>
      </w:r>
      <w:r>
        <w:rPr>
          <w:rStyle w:val="DecValTok"/>
        </w:rPr>
        <w:t xml:space="preserve">60</w:t>
      </w:r>
      <w:r>
        <w:rPr>
          <w:rStyle w:val="NormalTok"/>
        </w:rPr>
        <w:t xml:space="preserve">, </w:t>
      </w:r>
      <w:r>
        <w:rPr>
          <w:rStyle w:val="DecValTok"/>
        </w:rPr>
        <w:t xml:space="preserve">45</w:t>
      </w:r>
      <w:r>
        <w:rPr>
          <w:rStyle w:val="NormalTok"/>
        </w:rPr>
        <w:t xml:space="preserve">, </w:t>
      </w:r>
      <w:r>
        <w:rPr>
          <w:rStyle w:val="DecValTok"/>
        </w:rPr>
        <w:t xml:space="preserve">51</w:t>
      </w:r>
      <w:r>
        <w:rPr>
          <w:rStyle w:val="NormalTok"/>
        </w:rPr>
        <w:t xml:space="preserve">, </w:t>
      </w:r>
      <w:r>
        <w:rPr>
          <w:rStyle w:val="DecValTok"/>
        </w:rPr>
        <w:t xml:space="preserve">34</w:t>
      </w:r>
      <w:r>
        <w:rPr>
          <w:rStyle w:val="NormalTok"/>
        </w:rPr>
        <w:t xml:space="preserve">, </w:t>
      </w:r>
      <w:r>
        <w:rPr>
          <w:rStyle w:val="DecValTok"/>
        </w:rPr>
        <w:t xml:space="preserve">33</w:t>
      </w:r>
      <w:r>
        <w:rPr>
          <w:rStyle w:val="NormalTok"/>
        </w:rPr>
        <w:t xml:space="preserve">, </w:t>
      </w:r>
      <w:r>
        <w:rPr>
          <w:rStyle w:val="DecValTok"/>
        </w:rPr>
        <w:t xml:space="preserve">51</w:t>
      </w:r>
      <w:r>
        <w:rPr>
          <w:rStyle w:val="NormalTok"/>
        </w:rPr>
        <w:t xml:space="preserve">, </w:t>
      </w:r>
      <w:r>
        <w:rPr>
          <w:rStyle w:val="DecValTok"/>
        </w:rPr>
        <w:t xml:space="preserve">50</w:t>
      </w:r>
      <w:r>
        <w:rPr>
          <w:rStyle w:val="NormalTok"/>
        </w:rPr>
        <w:t xml:space="preserve">, </w:t>
      </w:r>
      <w:r>
        <w:rPr>
          <w:rStyle w:val="DecValTok"/>
        </w:rPr>
        <w:t xml:space="preserve">64</w:t>
      </w:r>
      <w:r>
        <w:rPr>
          <w:rStyle w:val="NormalTok"/>
        </w:rPr>
        <w:t xml:space="preserve">, </w:t>
      </w:r>
      <w:r>
        <w:rPr>
          <w:rStyle w:val="DecValTok"/>
        </w:rPr>
        <w:t xml:space="preserve">42</w:t>
      </w:r>
      <w:r>
        <w:rPr>
          <w:rStyle w:val="NormalTok"/>
        </w:rPr>
        <w:t xml:space="preserve">, </w:t>
      </w:r>
      <w:r>
        <w:rPr>
          <w:rStyle w:val="DecValTok"/>
        </w:rPr>
        <w:t xml:space="preserve">55</w:t>
      </w:r>
      <w:r>
        <w:rPr>
          <w:rStyle w:val="NormalTok"/>
        </w:rPr>
        <w:t xml:space="preserve">, </w:t>
      </w:r>
      <w:r>
        <w:rPr>
          <w:rStyle w:val="DecValTok"/>
        </w:rPr>
        <w:t xml:space="preserve">29</w:t>
      </w:r>
      <w:r>
        <w:rPr>
          <w:rStyle w:val="NormalTok"/>
        </w:rPr>
        <w:t xml:space="preserve">, </w:t>
      </w:r>
      <w:r>
        <w:rPr>
          <w:rStyle w:val="DecValTok"/>
        </w:rPr>
        <w:t xml:space="preserve">46</w:t>
      </w:r>
      <w:r>
        <w:rPr>
          <w:rStyle w:val="NormalTok"/>
        </w:rPr>
        <w:t xml:space="preserve">, </w:t>
      </w:r>
      <w:r>
        <w:rPr>
          <w:rStyle w:val="DecValTok"/>
        </w:rPr>
        <w:t xml:space="preserve">44</w:t>
      </w:r>
      <w:r>
        <w:rPr>
          <w:rStyle w:val="NormalTok"/>
        </w:rPr>
        <w:t xml:space="preserve">, </w:t>
      </w:r>
      <w:r>
        <w:rPr>
          <w:rStyle w:val="DecValTok"/>
        </w:rPr>
        <w:t xml:space="preserve">24</w:t>
      </w:r>
      <w:r>
        <w:rPr>
          <w:rStyle w:val="NormalTok"/>
        </w:rPr>
        <w:t xml:space="preserve">, </w:t>
      </w:r>
      <w:r>
        <w:rPr>
          <w:rStyle w:val="DecValTok"/>
        </w:rPr>
        <w:t xml:space="preserve">43</w:t>
      </w:r>
      <w:r>
        <w:rPr>
          <w:rStyle w:val="NormalTok"/>
        </w:rPr>
        <w:t xml:space="preserve">, </w:t>
      </w:r>
      <w:r>
        <w:rPr>
          <w:rStyle w:val="DecValTok"/>
        </w:rPr>
        <w:t xml:space="preserve">44</w:t>
      </w:r>
      <w:r>
        <w:rPr>
          <w:rStyle w:val="NormalTok"/>
        </w:rPr>
        <w:t xml:space="preserve">, </w:t>
      </w:r>
      <w:r>
        <w:rPr>
          <w:rStyle w:val="DecValTok"/>
        </w:rPr>
        <w:t xml:space="preserve">42</w:t>
      </w:r>
      <w:r>
        <w:rPr>
          <w:rStyle w:val="NormalTok"/>
        </w:rPr>
        <w:t xml:space="preserve">,</w:t>
      </w:r>
      <w:r>
        <w:rPr>
          <w:rStyle w:val="DecValTok"/>
        </w:rPr>
        <w:t xml:space="preserve">56</w:t>
      </w:r>
      <w:r>
        <w:rPr>
          <w:rStyle w:val="NormalTok"/>
        </w:rPr>
        <w:t xml:space="preserve">, </w:t>
      </w:r>
      <w:r>
        <w:rPr>
          <w:rStyle w:val="DecValTok"/>
        </w:rPr>
        <w:t xml:space="preserve">60</w:t>
      </w:r>
      <w:r>
        <w:rPr>
          <w:rStyle w:val="NormalTok"/>
        </w:rPr>
        <w:t xml:space="preserve">, </w:t>
      </w:r>
      <w:r>
        <w:rPr>
          <w:rStyle w:val="DecValTok"/>
        </w:rPr>
        <w:t xml:space="preserve">44</w:t>
      </w:r>
      <w:r>
        <w:rPr>
          <w:rStyle w:val="NormalTok"/>
        </w:rPr>
        <w:t xml:space="preserve">, </w:t>
      </w:r>
      <w:r>
        <w:rPr>
          <w:rStyle w:val="DecValTok"/>
        </w:rPr>
        <w:t xml:space="preserve">52</w:t>
      </w:r>
      <w:r>
        <w:rPr>
          <w:rStyle w:val="NormalTok"/>
        </w:rPr>
        <w:t xml:space="preserve">, </w:t>
      </w:r>
      <w:r>
        <w:rPr>
          <w:rStyle w:val="DecValTok"/>
        </w:rPr>
        <w:t xml:space="preserve">67</w:t>
      </w:r>
      <w:r>
        <w:rPr>
          <w:rStyle w:val="NormalTok"/>
        </w:rPr>
        <w:t xml:space="preserve">)</w:t>
      </w:r>
      <w:r>
        <w:br/>
      </w:r>
      <w:r>
        <w:rPr>
          <w:rStyle w:val="NormalTok"/>
        </w:rPr>
        <w:t xml:space="preserve">candy</w:t>
      </w:r>
      <w:r>
        <w:rPr>
          <w:rStyle w:val="Other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happiness</w:t>
      </w:r>
      <w:r>
        <w:rPr>
          <w:rStyle w:val="OtherTok"/>
        </w:rPr>
        <w:t xml:space="preserve">=</w:t>
      </w:r>
      <w:r>
        <w:rPr>
          <w:rStyle w:val="FunctionTok"/>
        </w:rPr>
        <w:t xml:space="preserve">c</w:t>
      </w:r>
      <w:r>
        <w:rPr>
          <w:rStyle w:val="NormalTok"/>
        </w:rPr>
        <w:t xml:space="preserve">(</w:t>
      </w:r>
      <w:r>
        <w:rPr>
          <w:rStyle w:val="DecValTok"/>
        </w:rPr>
        <w:t xml:space="preserve">45</w:t>
      </w:r>
      <w:r>
        <w:rPr>
          <w:rStyle w:val="NormalTok"/>
        </w:rPr>
        <w:t xml:space="preserve">,</w:t>
      </w:r>
      <w:r>
        <w:rPr>
          <w:rStyle w:val="DecValTok"/>
        </w:rPr>
        <w:t xml:space="preserve">103</w:t>
      </w:r>
      <w:r>
        <w:rPr>
          <w:rStyle w:val="NormalTok"/>
        </w:rPr>
        <w:t xml:space="preserve">,</w:t>
      </w:r>
      <w:r>
        <w:rPr>
          <w:rStyle w:val="DecValTok"/>
        </w:rPr>
        <w:t xml:space="preserve">82</w:t>
      </w:r>
      <w:r>
        <w:rPr>
          <w:rStyle w:val="NormalTok"/>
        </w:rPr>
        <w:t xml:space="preserve">,</w:t>
      </w:r>
      <w:r>
        <w:rPr>
          <w:rStyle w:val="DecValTok"/>
        </w:rPr>
        <w:t xml:space="preserve">83</w:t>
      </w:r>
      <w:r>
        <w:rPr>
          <w:rStyle w:val="NormalTok"/>
        </w:rPr>
        <w:t xml:space="preserve">,</w:t>
      </w:r>
      <w:r>
        <w:rPr>
          <w:rStyle w:val="DecValTok"/>
        </w:rPr>
        <w:t xml:space="preserve">105</w:t>
      </w:r>
      <w:r>
        <w:rPr>
          <w:rStyle w:val="NormalTok"/>
        </w:rPr>
        <w:t xml:space="preserve">,</w:t>
      </w:r>
      <w:r>
        <w:rPr>
          <w:rStyle w:val="DecValTok"/>
        </w:rPr>
        <w:t xml:space="preserve">102</w:t>
      </w:r>
      <w:r>
        <w:rPr>
          <w:rStyle w:val="NormalTok"/>
        </w:rPr>
        <w:t xml:space="preserve">,</w:t>
      </w:r>
      <w:r>
        <w:rPr>
          <w:rStyle w:val="DecValTok"/>
        </w:rPr>
        <w:t xml:space="preserve">102</w:t>
      </w:r>
      <w:r>
        <w:rPr>
          <w:rStyle w:val="NormalTok"/>
        </w:rPr>
        <w:t xml:space="preserve">,</w:t>
      </w:r>
      <w:r>
        <w:rPr>
          <w:rStyle w:val="DecValTok"/>
        </w:rPr>
        <w:t xml:space="preserve">145</w:t>
      </w:r>
      <w:r>
        <w:rPr>
          <w:rStyle w:val="NormalTok"/>
        </w:rPr>
        <w:t xml:space="preserve">,</w:t>
      </w:r>
      <w:r>
        <w:rPr>
          <w:rStyle w:val="DecValTok"/>
        </w:rPr>
        <w:t xml:space="preserve">110</w:t>
      </w:r>
      <w:r>
        <w:rPr>
          <w:rStyle w:val="NormalTok"/>
        </w:rPr>
        <w:t xml:space="preserve">,</w:t>
      </w:r>
      <w:r>
        <w:rPr>
          <w:rStyle w:val="DecValTok"/>
        </w:rPr>
        <w:t xml:space="preserve">86</w:t>
      </w:r>
      <w:r>
        <w:rPr>
          <w:rStyle w:val="NormalTok"/>
        </w:rPr>
        <w:t xml:space="preserve">,</w:t>
      </w:r>
      <w:r>
        <w:rPr>
          <w:rStyle w:val="DecValTok"/>
        </w:rPr>
        <w:t xml:space="preserve">108</w:t>
      </w:r>
      <w:r>
        <w:rPr>
          <w:rStyle w:val="NormalTok"/>
        </w:rPr>
        <w:t xml:space="preserve">,</w:t>
      </w:r>
      <w:r>
        <w:rPr>
          <w:rStyle w:val="DecValTok"/>
        </w:rPr>
        <w:t xml:space="preserve">49</w:t>
      </w:r>
      <w:r>
        <w:rPr>
          <w:rStyle w:val="NormalTok"/>
        </w:rPr>
        <w:t xml:space="preserve">,</w:t>
      </w:r>
      <w:r>
        <w:rPr>
          <w:rStyle w:val="DecValTok"/>
        </w:rPr>
        <w:t xml:space="preserve">89</w:t>
      </w:r>
      <w:r>
        <w:rPr>
          <w:rStyle w:val="NormalTok"/>
        </w:rPr>
        <w:t xml:space="preserve">,</w:t>
      </w:r>
      <w:r>
        <w:rPr>
          <w:rStyle w:val="DecValTok"/>
        </w:rPr>
        <w:t xml:space="preserve">103</w:t>
      </w:r>
      <w:r>
        <w:rPr>
          <w:rStyle w:val="NormalTok"/>
        </w:rPr>
        <w:t xml:space="preserve">,</w:t>
      </w:r>
      <w:r>
        <w:rPr>
          <w:rStyle w:val="DecValTok"/>
        </w:rPr>
        <w:t xml:space="preserve">104</w:t>
      </w:r>
      <w:r>
        <w:rPr>
          <w:rStyle w:val="NormalTok"/>
        </w:rPr>
        <w:t xml:space="preserve">,</w:t>
      </w:r>
      <w:r>
        <w:rPr>
          <w:rStyle w:val="DecValTok"/>
        </w:rPr>
        <w:t xml:space="preserve">326</w:t>
      </w:r>
      <w:r>
        <w:rPr>
          <w:rStyle w:val="NormalTok"/>
        </w:rPr>
        <w:t xml:space="preserve">,</w:t>
      </w:r>
      <w:r>
        <w:rPr>
          <w:rStyle w:val="DecValTok"/>
        </w:rPr>
        <w:t xml:space="preserve">233</w:t>
      </w:r>
      <w:r>
        <w:rPr>
          <w:rStyle w:val="NormalTok"/>
        </w:rPr>
        <w:t xml:space="preserve">,</w:t>
      </w:r>
      <w:r>
        <w:rPr>
          <w:rStyle w:val="DecValTok"/>
        </w:rPr>
        <w:t xml:space="preserve">291</w:t>
      </w:r>
      <w:r>
        <w:rPr>
          <w:rStyle w:val="NormalTok"/>
        </w:rPr>
        <w:t xml:space="preserve">,</w:t>
      </w:r>
      <w:r>
        <w:rPr>
          <w:rStyle w:val="DecValTok"/>
        </w:rPr>
        <w:t xml:space="preserve">181</w:t>
      </w:r>
      <w:r>
        <w:rPr>
          <w:rStyle w:val="NormalTok"/>
        </w:rPr>
        <w:t xml:space="preserve">,</w:t>
      </w:r>
      <w:r>
        <w:rPr>
          <w:rStyle w:val="DecValTok"/>
        </w:rPr>
        <w:t xml:space="preserve">234</w:t>
      </w:r>
      <w:r>
        <w:rPr>
          <w:rStyle w:val="NormalTok"/>
        </w:rPr>
        <w:t xml:space="preserve">,</w:t>
      </w:r>
      <w:r>
        <w:rPr>
          <w:rStyle w:val="DecValTok"/>
        </w:rPr>
        <w:t xml:space="preserve">228</w:t>
      </w:r>
      <w:r>
        <w:rPr>
          <w:rStyle w:val="NormalTok"/>
        </w:rPr>
        <w:t xml:space="preserve">,</w:t>
      </w:r>
      <w:r>
        <w:rPr>
          <w:rStyle w:val="DecValTok"/>
        </w:rPr>
        <w:t xml:space="preserve">132</w:t>
      </w:r>
      <w:r>
        <w:rPr>
          <w:rStyle w:val="NormalTok"/>
        </w:rPr>
        <w:t xml:space="preserve">,</w:t>
      </w:r>
      <w:r>
        <w:rPr>
          <w:rStyle w:val="DecValTok"/>
        </w:rPr>
        <w:t xml:space="preserve">224</w:t>
      </w:r>
      <w:r>
        <w:rPr>
          <w:rStyle w:val="NormalTok"/>
        </w:rPr>
        <w:t xml:space="preserve">,</w:t>
      </w:r>
      <w:r>
        <w:rPr>
          <w:rStyle w:val="DecValTok"/>
        </w:rPr>
        <w:t xml:space="preserve">244</w:t>
      </w:r>
      <w:r>
        <w:rPr>
          <w:rStyle w:val="NormalTok"/>
        </w:rPr>
        <w:t xml:space="preserve">,</w:t>
      </w:r>
      <w:r>
        <w:rPr>
          <w:rStyle w:val="DecValTok"/>
        </w:rPr>
        <w:t xml:space="preserve">237</w:t>
      </w:r>
      <w:r>
        <w:rPr>
          <w:rStyle w:val="NormalTok"/>
        </w:rPr>
        <w:t xml:space="preserve">,</w:t>
      </w:r>
      <w:r>
        <w:rPr>
          <w:rStyle w:val="DecValTok"/>
        </w:rPr>
        <w:t xml:space="preserve">280</w:t>
      </w:r>
      <w:r>
        <w:rPr>
          <w:rStyle w:val="NormalTok"/>
        </w:rPr>
        <w:t xml:space="preserve">,</w:t>
      </w:r>
      <w:r>
        <w:rPr>
          <w:rStyle w:val="DecValTok"/>
        </w:rPr>
        <w:t xml:space="preserve">300</w:t>
      </w:r>
      <w:r>
        <w:rPr>
          <w:rStyle w:val="NormalTok"/>
        </w:rPr>
        <w:t xml:space="preserve">,</w:t>
      </w:r>
      <w:r>
        <w:rPr>
          <w:rStyle w:val="DecValTok"/>
        </w:rPr>
        <w:t xml:space="preserve">235</w:t>
      </w:r>
      <w:r>
        <w:rPr>
          <w:rStyle w:val="NormalTok"/>
        </w:rPr>
        <w:t xml:space="preserve">,</w:t>
      </w:r>
      <w:r>
        <w:rPr>
          <w:rStyle w:val="DecValTok"/>
        </w:rPr>
        <w:t xml:space="preserve">289</w:t>
      </w:r>
      <w:r>
        <w:rPr>
          <w:rStyle w:val="NormalTok"/>
        </w:rPr>
        <w:t xml:space="preserve">,</w:t>
      </w:r>
      <w:r>
        <w:rPr>
          <w:rStyle w:val="DecValTok"/>
        </w:rPr>
        <w:t xml:space="preserve">288</w:t>
      </w:r>
      <w:r>
        <w:rPr>
          <w:rStyle w:val="NormalTok"/>
        </w:rPr>
        <w:t xml:space="preserve">)</w:t>
      </w:r>
      <w:r>
        <w:br/>
      </w:r>
      <w:r>
        <w:br/>
      </w:r>
      <w:r>
        <w:rPr>
          <w:rStyle w:val="FunctionTok"/>
        </w:rPr>
        <w:t xml:space="preserve">library</w:t>
      </w:r>
      <w:r>
        <w:rPr>
          <w:rStyle w:val="NormalTok"/>
        </w:rPr>
        <w:t xml:space="preserve">(sjPlot)</w:t>
      </w:r>
      <w:r>
        <w:br/>
      </w:r>
      <w:r>
        <w:rPr>
          <w:rStyle w:val="FunctionTok"/>
        </w:rPr>
        <w:t xml:space="preserve">library</w:t>
      </w:r>
      <w:r>
        <w:rPr>
          <w:rStyle w:val="NormalTok"/>
        </w:rPr>
        <w:t xml:space="preserve">(sjmisc)</w:t>
      </w:r>
      <w:r>
        <w:br/>
      </w:r>
      <w:r>
        <w:rPr>
          <w:rStyle w:val="FunctionTok"/>
        </w:rPr>
        <w:t xml:space="preserve">library</w:t>
      </w:r>
      <w:r>
        <w:rPr>
          <w:rStyle w:val="NormalTok"/>
        </w:rPr>
        <w:t xml:space="preserve">(ggplot2)</w:t>
      </w:r>
    </w:p>
    <w:bookmarkEnd w:id="20"/>
    <w:bookmarkStart w:id="21" w:name="question-1"/>
    <w:p>
      <w:pPr>
        <w:pStyle w:val="Heading1"/>
      </w:pPr>
      <w:r>
        <w:t xml:space="preserve">Question 1</w:t>
      </w:r>
    </w:p>
    <w:p>
      <w:pPr>
        <w:pStyle w:val="SourceCode"/>
      </w:pPr>
      <w:r>
        <w:rPr>
          <w:rStyle w:val="CommentTok"/>
        </w:rPr>
        <w:t xml:space="preserve"># Running the model</w:t>
      </w:r>
      <w:r>
        <w:br/>
      </w:r>
      <w:r>
        <w:rPr>
          <w:rStyle w:val="NormalTok"/>
        </w:rPr>
        <w:t xml:space="preserve">practice </w:t>
      </w:r>
      <w:r>
        <w:rPr>
          <w:rStyle w:val="OtherTok"/>
        </w:rPr>
        <w:t xml:space="preserve">=</w:t>
      </w:r>
      <w:r>
        <w:rPr>
          <w:rStyle w:val="NormalTok"/>
        </w:rPr>
        <w:t xml:space="preserve"> </w:t>
      </w:r>
      <w:r>
        <w:rPr>
          <w:rStyle w:val="FunctionTok"/>
        </w:rPr>
        <w:t xml:space="preserve">lm</w:t>
      </w:r>
      <w:r>
        <w:rPr>
          <w:rStyle w:val="NormalTok"/>
        </w:rPr>
        <w:t xml:space="preserve">(happiness</w:t>
      </w:r>
      <w:r>
        <w:rPr>
          <w:rStyle w:val="SpecialCharTok"/>
        </w:rPr>
        <w:t xml:space="preserve">~</w:t>
      </w:r>
      <w:r>
        <w:rPr>
          <w:rStyle w:val="NormalTok"/>
        </w:rPr>
        <w:t xml:space="preserve">tv</w:t>
      </w:r>
      <w:r>
        <w:rPr>
          <w:rStyle w:val="SpecialCharTok"/>
        </w:rPr>
        <w:t xml:space="preserve">+</w:t>
      </w:r>
      <w:r>
        <w:rPr>
          <w:rStyle w:val="NormalTok"/>
        </w:rPr>
        <w:t xml:space="preserve">candy</w:t>
      </w:r>
      <w:r>
        <w:rPr>
          <w:rStyle w:val="SpecialCharTok"/>
        </w:rPr>
        <w:t xml:space="preserve">+</w:t>
      </w:r>
      <w:r>
        <w:rPr>
          <w:rStyle w:val="NormalTok"/>
        </w:rPr>
        <w:t xml:space="preserve">tv</w:t>
      </w:r>
      <w:r>
        <w:rPr>
          <w:rStyle w:val="SpecialCharTok"/>
        </w:rPr>
        <w:t xml:space="preserve">*</w:t>
      </w:r>
      <w:r>
        <w:rPr>
          <w:rStyle w:val="NormalTok"/>
        </w:rPr>
        <w:t xml:space="preserve">candy)</w:t>
      </w:r>
      <w:r>
        <w:br/>
      </w:r>
      <w:r>
        <w:rPr>
          <w:rStyle w:val="FunctionTok"/>
        </w:rPr>
        <w:t xml:space="preserve">summary</w:t>
      </w:r>
      <w:r>
        <w:rPr>
          <w:rStyle w:val="NormalTok"/>
        </w:rPr>
        <w:t xml:space="preserve">(practice)</w:t>
      </w:r>
    </w:p>
    <w:p>
      <w:pPr>
        <w:pStyle w:val="SourceCode"/>
      </w:pPr>
      <w:r>
        <w:rPr>
          <w:rStyle w:val="VerbatimChar"/>
        </w:rPr>
        <w:t xml:space="preserve">## </w:t>
      </w:r>
      <w:r>
        <w:br/>
      </w:r>
      <w:r>
        <w:rPr>
          <w:rStyle w:val="VerbatimChar"/>
        </w:rPr>
        <w:t xml:space="preserve">## Call:</w:t>
      </w:r>
      <w:r>
        <w:br/>
      </w:r>
      <w:r>
        <w:rPr>
          <w:rStyle w:val="VerbatimChar"/>
        </w:rPr>
        <w:t xml:space="preserve">## lm(formula = happiness ~ tv + candy + tv * candy)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-38.030  -6.318   3.629   9.775  22.788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18.1060    18.1327   0.999 0.327227    </w:t>
      </w:r>
      <w:r>
        <w:br/>
      </w:r>
      <w:r>
        <w:rPr>
          <w:rStyle w:val="VerbatimChar"/>
        </w:rPr>
        <w:t xml:space="preserve">## tv            1.5218     0.3521   4.323 0.000201 ***</w:t>
      </w:r>
      <w:r>
        <w:br/>
      </w:r>
      <w:r>
        <w:rPr>
          <w:rStyle w:val="VerbatimChar"/>
        </w:rPr>
        <w:t xml:space="preserve">## candy        40.7352    25.3386   1.608 0.119993    </w:t>
      </w:r>
      <w:r>
        <w:br/>
      </w:r>
      <w:r>
        <w:rPr>
          <w:rStyle w:val="VerbatimChar"/>
        </w:rPr>
        <w:t xml:space="preserve">## tv:candy      2.4661     0.5053   4.881 4.61e-05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16.09 on 26 degrees of freedom</w:t>
      </w:r>
      <w:r>
        <w:br/>
      </w:r>
      <w:r>
        <w:rPr>
          <w:rStyle w:val="VerbatimChar"/>
        </w:rPr>
        <w:t xml:space="preserve">## Multiple R-squared:  0.9694, Adjusted R-squared:  0.9659 </w:t>
      </w:r>
      <w:r>
        <w:br/>
      </w:r>
      <w:r>
        <w:rPr>
          <w:rStyle w:val="VerbatimChar"/>
        </w:rPr>
        <w:t xml:space="preserve">## F-statistic: 274.7 on 3 and 26 DF,  p-value: &lt; 2.2e-16</w:t>
      </w:r>
    </w:p>
    <w:p>
      <w:pPr>
        <w:pStyle w:val="BlockText"/>
      </w:pPr>
      <m:oMath>
        <m:sSub>
          <m:e>
            <m:r>
              <m:t>B</m:t>
            </m:r>
          </m:e>
          <m:sub>
            <m:r>
              <m:t>o</m:t>
            </m:r>
          </m:sub>
        </m:sSub>
      </m:oMath>
      <w:r>
        <w:t xml:space="preserve"> </w:t>
      </w:r>
      <w:r>
        <w:t xml:space="preserve">= default happiness without with no account for hrs tv watched or candy enjoyment</w:t>
      </w:r>
    </w:p>
    <w:p>
      <w:pPr>
        <w:pStyle w:val="BlockText"/>
      </w:pPr>
      <m:oMath>
        <m:sSub>
          <m:e>
            <m:r>
              <m:t>B</m:t>
            </m:r>
          </m:e>
          <m:sub>
            <m:d>
              <m:dPr>
                <m:begChr m:val="("/>
                <m:endChr m:val=")"/>
                <m:sepChr m:val=""/>
                <m:grow/>
              </m:dPr>
              <m:e>
                <m:r>
                  <m:t>c</m:t>
                </m:r>
                <m:r>
                  <m:t>a</m:t>
                </m:r>
                <m:r>
                  <m:t>n</m:t>
                </m:r>
                <m:r>
                  <m:t>d</m:t>
                </m:r>
                <m:r>
                  <m:t>y</m:t>
                </m:r>
              </m:e>
            </m:d>
          </m:sub>
        </m:sSub>
      </m:oMath>
      <w:r>
        <w:t xml:space="preserve"> </w:t>
      </w:r>
      <w:r>
        <w:t xml:space="preserve">= liking candy increases mean happiness by 40.735</w:t>
      </w:r>
    </w:p>
    <w:p>
      <w:pPr>
        <w:pStyle w:val="BlockText"/>
      </w:pPr>
      <m:oMath>
        <m:sSub>
          <m:e>
            <m:r>
              <m:t>B</m:t>
            </m:r>
          </m:e>
          <m:sub>
            <m:d>
              <m:dPr>
                <m:begChr m:val="("/>
                <m:endChr m:val=")"/>
                <m:sepChr m:val=""/>
                <m:grow/>
              </m:dPr>
              <m:e>
                <m:r>
                  <m:t>t</m:t>
                </m:r>
                <m:r>
                  <m:t>v</m:t>
                </m:r>
              </m:e>
            </m:d>
          </m:sub>
        </m:sSub>
      </m:oMath>
      <w:r>
        <w:t xml:space="preserve"> </w:t>
      </w:r>
      <w:r>
        <w:t xml:space="preserve">= one avg hour of tv watched per week increases hapiness by 1.522</w:t>
      </w:r>
    </w:p>
    <w:p>
      <w:pPr>
        <w:pStyle w:val="BlockText"/>
      </w:pPr>
      <w:r>
        <w:t xml:space="preserve">$B_(candy*tv) = enjoying candy explains an increase in happiness of 2.466 per hour of tv watched</w:t>
      </w:r>
    </w:p>
    <w:bookmarkEnd w:id="21"/>
    <w:bookmarkStart w:id="28" w:name="question-2"/>
    <w:p>
      <w:pPr>
        <w:pStyle w:val="Heading1"/>
      </w:pPr>
      <w:r>
        <w:t xml:space="preserve">Question 2</w:t>
      </w:r>
    </w:p>
    <w:p>
      <w:pPr>
        <w:pStyle w:val="SourceCode"/>
      </w:pPr>
      <w:r>
        <w:rPr>
          <w:rStyle w:val="FunctionTok"/>
        </w:rPr>
        <w:t xml:space="preserve">plot_model</w:t>
      </w:r>
      <w:r>
        <w:rPr>
          <w:rStyle w:val="NormalTok"/>
        </w:rPr>
        <w:t xml:space="preserve">(practice, </w:t>
      </w:r>
      <w:r>
        <w:rPr>
          <w:rStyle w:val="AttributeTok"/>
        </w:rPr>
        <w:t xml:space="preserve">type =</w:t>
      </w:r>
      <w:r>
        <w:rPr>
          <w:rStyle w:val="NormalTok"/>
        </w:rPr>
        <w:t xml:space="preserve"> </w:t>
      </w:r>
      <w:r>
        <w:rPr>
          <w:rStyle w:val="StringTok"/>
        </w:rPr>
        <w:t xml:space="preserve">"int"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w2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Blue line indicates the trend in happiness in those that enjoy candy as a function of avg hrs of tv watched per week, red is the same but for those that do not like candy.</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(practice)</w:t>
      </w:r>
    </w:p>
    <w:p>
      <w:pPr>
        <w:pStyle w:val="FirstParagraph"/>
      </w:pPr>
      <w:r>
        <w:drawing>
          <wp:inline>
            <wp:extent cx="5334000" cy="4267200"/>
            <wp:effectExtent b="0" l="0" r="0" t="0"/>
            <wp:docPr descr="" title="" id="26" name="Picture"/>
            <a:graphic>
              <a:graphicData uri="http://schemas.openxmlformats.org/drawingml/2006/picture">
                <pic:pic>
                  <pic:nvPicPr>
                    <pic:cNvPr descr="hw2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32" w:name="question-3"/>
    <w:p>
      <w:pPr>
        <w:pStyle w:val="Heading1"/>
      </w:pPr>
      <w:r>
        <w:t xml:space="preserve">Question 3</w:t>
      </w:r>
    </w:p>
    <w:p>
      <w:pPr>
        <w:pStyle w:val="SourceCode"/>
      </w:pPr>
      <w:r>
        <w:rPr>
          <w:rStyle w:val="NormalTok"/>
        </w:rPr>
        <w:t xml:space="preserve">tv_15 </w:t>
      </w:r>
      <w:r>
        <w:rPr>
          <w:rStyle w:val="OtherTok"/>
        </w:rPr>
        <w:t xml:space="preserve">=</w:t>
      </w:r>
      <w:r>
        <w:rPr>
          <w:rStyle w:val="NormalTok"/>
        </w:rPr>
        <w:t xml:space="preserve"> tv </w:t>
      </w:r>
      <w:r>
        <w:rPr>
          <w:rStyle w:val="SpecialCharTok"/>
        </w:rPr>
        <w:t xml:space="preserve">-</w:t>
      </w:r>
      <w:r>
        <w:rPr>
          <w:rStyle w:val="NormalTok"/>
        </w:rPr>
        <w:t xml:space="preserve"> </w:t>
      </w:r>
      <w:r>
        <w:rPr>
          <w:rStyle w:val="DecValTok"/>
        </w:rPr>
        <w:t xml:space="preserve">15</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(happiness</w:t>
      </w:r>
      <w:r>
        <w:rPr>
          <w:rStyle w:val="SpecialCharTok"/>
        </w:rPr>
        <w:t xml:space="preserve">~</w:t>
      </w:r>
      <w:r>
        <w:rPr>
          <w:rStyle w:val="NormalTok"/>
        </w:rPr>
        <w:t xml:space="preserve">tv_15</w:t>
      </w:r>
      <w:r>
        <w:rPr>
          <w:rStyle w:val="SpecialCharTok"/>
        </w:rPr>
        <w:t xml:space="preserve">+</w:t>
      </w:r>
      <w:r>
        <w:rPr>
          <w:rStyle w:val="NormalTok"/>
        </w:rPr>
        <w:t xml:space="preserve">candy</w:t>
      </w:r>
      <w:r>
        <w:rPr>
          <w:rStyle w:val="SpecialCharTok"/>
        </w:rPr>
        <w:t xml:space="preserve">+</w:t>
      </w:r>
      <w:r>
        <w:rPr>
          <w:rStyle w:val="NormalTok"/>
        </w:rPr>
        <w:t xml:space="preserve">tv_15</w:t>
      </w:r>
      <w:r>
        <w:rPr>
          <w:rStyle w:val="SpecialCharTok"/>
        </w:rPr>
        <w:t xml:space="preserve">*</w:t>
      </w:r>
      <w:r>
        <w:rPr>
          <w:rStyle w:val="NormalTok"/>
        </w:rPr>
        <w:t xml:space="preserve">candy)</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happiness ~ tv_15 + candy + tv_15 * candy)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-38.030  -6.318   3.629   9.775  22.788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40.9334    13.0486   3.137 0.004210 ** </w:t>
      </w:r>
      <w:r>
        <w:br/>
      </w:r>
      <w:r>
        <w:rPr>
          <w:rStyle w:val="VerbatimChar"/>
        </w:rPr>
        <w:t xml:space="preserve">## tv_15         1.5218     0.3521   4.323 0.000201 ***</w:t>
      </w:r>
      <w:r>
        <w:br/>
      </w:r>
      <w:r>
        <w:rPr>
          <w:rStyle w:val="VerbatimChar"/>
        </w:rPr>
        <w:t xml:space="preserve">## candy        77.7263    18.0556   4.305 0.000210 ***</w:t>
      </w:r>
      <w:r>
        <w:br/>
      </w:r>
      <w:r>
        <w:rPr>
          <w:rStyle w:val="VerbatimChar"/>
        </w:rPr>
        <w:t xml:space="preserve">## tv_15:candy   2.4661     0.5053   4.881 4.61e-05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16.09 on 26 degrees of freedom</w:t>
      </w:r>
      <w:r>
        <w:br/>
      </w:r>
      <w:r>
        <w:rPr>
          <w:rStyle w:val="VerbatimChar"/>
        </w:rPr>
        <w:t xml:space="preserve">## Multiple R-squared:  0.9694, Adjusted R-squared:  0.9659 </w:t>
      </w:r>
      <w:r>
        <w:br/>
      </w:r>
      <w:r>
        <w:rPr>
          <w:rStyle w:val="VerbatimChar"/>
        </w:rPr>
        <w:t xml:space="preserve">## F-statistic: 274.7 on 3 and 26 DF,  p-value: &lt; 2.2e-16</w:t>
      </w:r>
    </w:p>
    <w:p>
      <w:pPr>
        <w:pStyle w:val="SourceCode"/>
      </w:pPr>
      <w:r>
        <w:rPr>
          <w:rStyle w:val="FunctionTok"/>
        </w:rPr>
        <w:t xml:space="preserve">plot_model</w:t>
      </w:r>
      <w:r>
        <w:rPr>
          <w:rStyle w:val="NormalTok"/>
        </w:rPr>
        <w:t xml:space="preserve">(model, </w:t>
      </w:r>
      <w:r>
        <w:rPr>
          <w:rStyle w:val="AttributeTok"/>
        </w:rPr>
        <w:t xml:space="preserve">type =</w:t>
      </w:r>
      <w:r>
        <w:rPr>
          <w:rStyle w:val="NormalTok"/>
        </w:rPr>
        <w:t xml:space="preserve"> </w:t>
      </w:r>
      <w:r>
        <w:rPr>
          <w:rStyle w:val="StringTok"/>
        </w:rPr>
        <w:t xml:space="preserve">"int"</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hw2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There is a significant difference between the mean happiness for subjects who watch 15 hours of tv and like candy vs those who watch 15 hours per week and do not like candy. We reject the null hypothesis with a p value of 0.000210. at 15 hours of tv watched, enjoying candy will explain 77.7263 points of increase in happiness.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
  <cp:keywords/>
  <dcterms:created xsi:type="dcterms:W3CDTF">2025-02-14T02:57:26Z</dcterms:created>
  <dcterms:modified xsi:type="dcterms:W3CDTF">2025-02-14T02:57:26Z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