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4"/>
          <w:sz-cs w:val="44"/>
          <w:spacing w:val="0"/>
          <w:color w:val="BBBBBB"/>
        </w:rPr>
        <w:t xml:space="preserve">ТЕХНИЧЕСКОЕ ЗАДАНИЕ: Разработка премиального сайта-портфолио (Сайт-визитка B2B)</w:t>
      </w:r>
      <w:r>
        <w:rPr>
          <w:rFonts w:ascii="Helvetica Neue" w:hAnsi="Helvetica Neue" w:cs="Helvetica Neue"/>
          <w:sz w:val="44"/>
          <w:sz-cs w:val="44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>1. ОПИСАНИЕ ПРОЕКТА И ЦЕЛИ</w:t>
      </w:r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Тип проекта: Одностраничный интерактивный сайт-портфолио (Landing Page) Full-Stack разработчика / Продуктового инженера. Целевая аудитория: Владельцы бизнеса (HoReCa, доставка, e-commerce), ИТ-директора, управляющие ресторанами и кальянными. Главная цель: Конвертация холодного трафика в лиды за счет демонстрации высокого уровня компетенций, премиального визуала 2026 года и возможности «пощупать» готовые продукты (лайв-демо) прямо на сайте.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>2. ВИЗУАЛЬНАЯ КОНЦЕПЦИЯ И ДИЗАЙН-КОД 2026</w:t>
      </w:r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Сайт должен транслировать статус «дорогого и надежного специалиста», отходя от шаблонных решений. В основе лежат следующие актуальные тренды: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Гиперминимализм и эстетика «Visual Tofu»: Отказ от стерильного белого цвета (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#FFFFFF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) и агрессивного неона. Используются сложные, теплые оттенки: «яичная скорлупа», «сырой лен», приглушенный оливковый или мягкий темный графит. Дизайн служит лишь спокойной рамой для ярких интерфейсов ваших портфолио-проектов.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Жидкое стекло (Liquid Glass): Использование эффектов прозрачных, текучих слоев (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backdrop-filter: blur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), реагирующих на свет и движение. Карточки услуг не выглядят плоскими, они создают ощущение объема.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Utility-Core (Эстетика чека/кода): Трансляция инженерного подхода. Использование моноширинных шрифтов (Monospace), строгих таблиц, напоминающих кассовый чек или листинг кода, особенно в блоке с ценами.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Человеческая неидеальность (Human-Centric Imperfection): В противовес сгенерированному ИИ идеальному дизайну, внедряются легкие, словно нарисованные от руки акценты (стрелочка к кнопке связи, небрежное подчеркивание).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Живая типографика: Адаптивные шрифты (Variable Fonts), которые меняют насыщенность и размер в зависимости от контекста и скролла.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>3. ТЕХНОЛОГИЧЕСКИЙ СТЕК</w:t>
      </w:r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Frontend: React 18 / Next.js (для SEO-оптимизации и быстрой загрузки).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Стилизация: Tailwind CSS (с кастомным конфигом для реализации «Visual Tofu» и «Liquid Glass»).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Анимации интерфейса: Framer Motion (для микроанимаций, физики пружин, плавного появления блоков).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3D-графика: Three.js / react-three-fiber для создания интерактивного левитирующего мокапа смартфона на главном экране. Обязательное использование форматов glTF 2.0 с компрессией Draco/KTX2 для мгновенной загрузки без просадки производительности.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Хостинг: Vercel или Timeweb Cloud.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>4. ПОДРОБНАЯ СТРУКТУРА САЙТА И БЛОКОВ</w:t>
      </w:r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1: Hero Section (Главный экран)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Механика: Storytelling through scrolling (Сторителлинг через скролл).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Визуал: По центру экрана — интерактивная 3D-модель смартфона (реализована на Three.js). При скролле вниз смартфон плавно вращается, реагируя на положение курсора мыши.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Живая типографика: Крупный, уверенный заголовок с засечками, который при загрузке плавно проявляется: «Цифровые решения, которые увеличивают средний чек. PWA, доставка, автоматизация HoReCa».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Микроанимация: Нарисованная от руки стрелочка (Human-Centric), указывающая на кнопку CTA (Call to Action).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CTA Кнопки: «Смотреть проекты вживую» (скролл к портфолио) и «Обсудить проект» (Zero-Input контакт).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2: Экспертиза и Услуги (Liquid Glass)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Механика: Карточки с эффектом жидкого стекла на нейтральном фоне.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Отображение 4-х основных направлений в виде модульной асимметричной сетки: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1. PWA-приложения: Мгновенный запуск по QR, офлайн-режим (IndexedDB), отсутствие необходимости скачивать из App Store.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2. Нативные мобильные приложения: iOS/Android разработка и публикация в сторах.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3. Delivery &amp; E-commerce: Разработка сайтов доставок с корзиной, эквайрингом и личным кабинетом.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4. Интеграции и Backend: Связка с кассовыми системами (iiko, r_keeper, FrontPad), архитектура баз данных.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3: ШОУРУМ / ПОРТФОЛИО (Ключевой блок продаж)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Механика: Bento Grid Layouts (Японская коробка Бенто). Именно здесь ваши проекты интегрируются как примеры. Блок разделен на четкие прямоугольные секции со скругленными углами.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Центральный элемент (Interactive Iframe): Внутри стилизованного мокапа телефона через тег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&lt;iframe&gt;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 загружается живая версия вашего приложения (например, Gastro-OS для ресторана с режимом «Вайб» и видео-меню). Заказчик может прямо на вашем сайте покликать меню, положить товар в корзину и увидеть анимации.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Переключатель кейсов (Слева от мокапа):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◦ Кейс 1: «Ресторан / Gastro-OS» (Интерактивное меню, сплит счета, интеграция с iiko).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◦ Кейс 2: «Кальянная / Smoke-Vibe» (Вызов мастера через Telegram, геймификация, рулетка).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◦ Кейс 3: «Доставка / Web Delivery» (Модуль корзины, эквайринг Альфа-Банка).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При клике на таб меняется контент в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iframe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 и описание проекта справа.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Фактоиды (Микро-карточки вокруг): Цифры и результаты («+20% к среднему чеку», «Снижение нагрузки на официантов»).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4: Интеграции и Технологии (Под капотом)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для закрытия возражений управляющих и ИТ-специалистов.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Логотипы или строгий текстовый список поддерживаемых систем: iiko (iikoTransport API), r_keeper, FrontPad, платежные шлюзы (Альфа-Банк, СБП).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Строгий, концентрированный текст без лишней воды, подтверждающий, что вы делаете не просто «картинки», а сложные, отказоустойчивые бизнес-инструменты.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5: Финансовые модели и Прайс (Utility-Core)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Механика: Оформление в стиле кассового чека или технической накладной (Utility-Core).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Использование моноширинного шрифта (например, JetBrains Mono или Space Mono).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Два понятных тарифа (как обсуждалось ранее):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1. Модель подписки (SaaS):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    ▪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SETUP_FEE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 (Запуск и кастомизация): от 25 000 ₽.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    ▪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MONTHLY_FEE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 (Хостинг, БД, поддержка): от 5 000 ₽ / мес.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2. Выкуп лицензии (Lifetime):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        ▪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ONE_TIME_PAYMENT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: от 120 000 ₽ (развертывание на серверах клиента).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Такой суровый, «инженерный» дизайн вызывает высочайший уровень доверия у бизнеса: «Я инженер, вот прозрачная смета без маркетинговых уловок».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Блок 6: Контакты (Zero-Input / Zero UI)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Механика: Полный отказ от длинных форм обратной связи (Zero-Input).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Пользователи в 2026 году ненавидят заполнять поля «Имя» и «Email».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Реализуем кнопку мгновенного перехода в мессенджеры: «Написать напрямую инженеру».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При клике открывается ваш Telegram или WhatsApp с предзаполненным текстом: «Здравствуйте! Видел ваше демо на сайте, хочу обсудить внедрение в мое заведение [Ссылка на заведение]».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Отображение вашего контактного номера крупным, акцидентным шрифтом.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>5. ТРЕБОВАНИЯ К ПРОИЗВОДИТЕЛЬНОСТИ И МИКРОАНИМАЦИЯМ</w:t>
      </w:r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Микроанимации: Главный тренд 2026 года, дающий рост конверсии. Каждая кнопка при наведении (hover) должна иметь плавную отдачу (используя spring-анимации Framer Motion). Мгновенная валидация любых интерактивных элементов.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Производительность 3D: Модели в Three.js должны использовать LOD (Level of Detail) — на слабых мобильных устройствах подгружать упрощенную геометрию, чтобы не проседал показатель TTI (Time to Interactive).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Mobile-First: Поскольку более 70% заказчиков откроют визитку со смартфона, сетка Bento Grid должна идеально перестраиваться в одну колонку. Вертикальный скролл должен быть бесшовным.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• Core Web Vitals: Приложение должно выдавать 90-100 баллов в Google Lighthouse по метрикам FCP и LCP. Это будет мощным аргументом перед любым IT-директором, который решит проинспектировать ваш код.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>6. ЭТАПЫ РЕАЛИЗАЦИИ ДЛЯ ВАС (Roadmap)</w:t>
      </w:r>
      <w:r>
        <w:rPr>
          <w:rFonts w:ascii="Helvetica Neue" w:hAnsi="Helvetica Neue" w:cs="Helvetica Neue"/>
          <w:sz w:val="32"/>
          <w:sz-cs w:val="32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1. Подготовка демо-стендов: Убедитесь, что приложения «Хочу Другого» и «Smoke-Vibe» развернуты на надежных поддоменах (например,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demo-resto.yourdomain.com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). Уберите из них реальные панели администрирования, оставив только «режим витрины» для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iframe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2. Отрисовка в Figma: Сборка макета по принципам Hyper-minimalism и Bento Grid.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3. Верстка и Анимация: Имплементация React-компонентов, настройка Tailwind-конфига для правильных цветов (без чистого белого), подключение Framer Motion.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4. Внедрение 3D (Опционально, но мощно): Создание или покупка готовой 3D-модели смартфона, ее интеграция через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react-three-fiber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5. Тестирование и Релиз: Проверка работы </w:t>
      </w:r>
      <w:r>
        <w:rPr>
          <w:rFonts w:ascii="Menlo" w:hAnsi="Menlo" w:cs="Menlo"/>
          <w:sz w:val="28"/>
          <w:sz-cs w:val="28"/>
          <w:spacing w:val="0"/>
          <w:color w:val="B7BBB8"/>
        </w:rPr>
        <w:t xml:space="preserve">iframe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-модулей на мобильных устройствах внутри самого сайта.</w:t>
      </w:r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BBBBBB"/>
        </w:rPr>
        <w:t xml:space="preserve">Такой сайт-визитка не просто расскажет о том, что вы умеете программировать. Сама его структура, дизайн, скорость работы и возможность мгновенно протестировать сложные системы для HoReCa прямо на экране докажут заказчикам, что вы — специалист топ-уровня, чьи услуги стоят запрашиваемых денег.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