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276131">
      <w:pPr>
        <w:rPr>
          <w:rFonts w:hint="default"/>
          <w:lang w:val="en-US"/>
        </w:rPr>
      </w:pPr>
      <w:r>
        <w:rPr>
          <w:rFonts w:hint="default"/>
          <w:lang w:val="en-US"/>
        </w:rPr>
        <w:t>Lớp: HCM_KS25_CNTT5</w:t>
      </w:r>
    </w:p>
    <w:p w14:paraId="61936790">
      <w:pPr>
        <w:rPr>
          <w:rFonts w:hint="default"/>
          <w:lang w:val="en-US"/>
        </w:rPr>
      </w:pPr>
      <w:r>
        <w:rPr>
          <w:rFonts w:hint="default"/>
          <w:lang w:val="en-US"/>
        </w:rPr>
        <w:t>Sinh viên: Phạm Quốc Anh</w:t>
      </w:r>
    </w:p>
    <w:p w14:paraId="4D247FF0">
      <w:pPr>
        <w:rPr>
          <w:rFonts w:hint="default"/>
          <w:lang w:val="en-US"/>
        </w:rPr>
      </w:pPr>
      <w:r>
        <w:rPr>
          <w:rFonts w:hint="default"/>
          <w:lang w:val="en-US"/>
        </w:rPr>
        <w:t>Môn IT105-Phân tích thiết kế hệ thống</w:t>
      </w:r>
    </w:p>
    <w:p w14:paraId="7A630937">
      <w:pPr>
        <w:rPr>
          <w:rFonts w:hint="default"/>
          <w:lang w:val="en-US"/>
        </w:rPr>
      </w:pPr>
      <w:r>
        <w:rPr>
          <w:rFonts w:hint="default"/>
          <w:lang w:val="en-US"/>
        </w:rPr>
        <w:t xml:space="preserve">FIGMA: </w:t>
      </w:r>
      <w:r>
        <w:rPr>
          <w:rFonts w:hint="default"/>
          <w:color w:val="4874CB" w:themeColor="accent1"/>
          <w:sz w:val="16"/>
          <w:szCs w:val="16"/>
          <w:u w:val="single"/>
          <w:lang w:val="en-US"/>
          <w14:textFill>
            <w14:solidFill>
              <w14:schemeClr w14:val="accent1"/>
            </w14:solidFill>
          </w14:textFill>
        </w:rPr>
        <w:t>https://www.figma.com/design/QUlODnyxjPNrCFl0eZyx6c/HCMKS25_PhamQuocAnh_de01?node-id=0-1&amp;t=5Zo8AXythodyf4Y9-1</w:t>
      </w:r>
    </w:p>
    <w:p w14:paraId="40CD827F">
      <w:pPr>
        <w:rPr>
          <w:rFonts w:hint="default"/>
          <w:lang w:val="en-US"/>
        </w:rPr>
      </w:pPr>
    </w:p>
    <w:p w14:paraId="77758160">
      <w:pPr>
        <w:rPr>
          <w:rFonts w:hint="default"/>
          <w:lang w:val="en-US"/>
        </w:rPr>
      </w:pPr>
      <w:r>
        <w:rPr>
          <w:rFonts w:hint="default"/>
          <w:lang w:val="en-US"/>
        </w:rPr>
        <w:t>Câu 1:</w:t>
      </w:r>
    </w:p>
    <w:tbl>
      <w:tblPr>
        <w:tblStyle w:val="4"/>
        <w:tblW w:w="96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452"/>
        <w:gridCol w:w="7185"/>
      </w:tblGrid>
      <w:tr w14:paraId="3DF1B7D3">
        <w:trPr>
          <w:trHeight w:val="202" w:hRule="atLeast"/>
        </w:trPr>
        <w:tc>
          <w:tcPr>
            <w:tcW w:w="2452" w:type="dxa"/>
            <w:shd w:val="clear" w:color="auto" w:fill="4874CB" w:themeFill="accent1"/>
          </w:tcPr>
          <w:p w14:paraId="2F14FB6E">
            <w:pPr>
              <w:jc w:val="center"/>
              <w:rPr>
                <w:rFonts w:hint="default"/>
                <w:vertAlign w:val="baseline"/>
                <w:lang w:val="en-US"/>
              </w:rPr>
            </w:pPr>
            <w:r>
              <w:rPr>
                <w:rFonts w:hint="default"/>
                <w:color w:val="E7E6E6" w:themeColor="background2"/>
                <w:vertAlign w:val="baseline"/>
                <w:lang w:val="en-US"/>
                <w14:textFill>
                  <w14:solidFill>
                    <w14:schemeClr w14:val="bg2"/>
                  </w14:solidFill>
                </w14:textFill>
              </w:rPr>
              <w:t>Mục</w:t>
            </w:r>
          </w:p>
        </w:tc>
        <w:tc>
          <w:tcPr>
            <w:tcW w:w="7185" w:type="dxa"/>
            <w:shd w:val="clear" w:color="auto" w:fill="4874CB" w:themeFill="accent1"/>
          </w:tcPr>
          <w:p w14:paraId="7F7F5598">
            <w:pPr>
              <w:jc w:val="center"/>
              <w:rPr>
                <w:rFonts w:hint="default"/>
                <w:vertAlign w:val="baseline"/>
                <w:lang w:val="en-US"/>
              </w:rPr>
            </w:pPr>
            <w:r>
              <w:rPr>
                <w:rFonts w:hint="default"/>
                <w:color w:val="E7E6E6" w:themeColor="background2"/>
                <w:vertAlign w:val="baseline"/>
                <w:lang w:val="en-US"/>
                <w14:textFill>
                  <w14:solidFill>
                    <w14:schemeClr w14:val="bg2"/>
                  </w14:solidFill>
                </w14:textFill>
              </w:rPr>
              <w:t>Nội dung</w:t>
            </w:r>
          </w:p>
        </w:tc>
      </w:tr>
      <w:tr w14:paraId="3EED0613">
        <w:trPr>
          <w:trHeight w:val="216" w:hRule="atLeast"/>
        </w:trPr>
        <w:tc>
          <w:tcPr>
            <w:tcW w:w="2452" w:type="dxa"/>
          </w:tcPr>
          <w:p w14:paraId="7452F4FA">
            <w:pPr>
              <w:jc w:val="center"/>
              <w:rPr>
                <w:rFonts w:hint="default"/>
                <w:vertAlign w:val="baseline"/>
                <w:lang w:val="en-US"/>
              </w:rPr>
            </w:pPr>
            <w:r>
              <w:rPr>
                <w:rFonts w:hint="default"/>
                <w:vertAlign w:val="baseline"/>
                <w:lang w:val="en-US"/>
              </w:rPr>
              <w:t>Actor chính - Vai trò</w:t>
            </w:r>
          </w:p>
        </w:tc>
        <w:tc>
          <w:tcPr>
            <w:tcW w:w="7185" w:type="dxa"/>
          </w:tcPr>
          <w:p w14:paraId="6D588918">
            <w:pPr>
              <w:rPr>
                <w:rFonts w:hint="default"/>
                <w:vertAlign w:val="baseline"/>
                <w:lang w:val="en-US"/>
              </w:rPr>
            </w:pPr>
            <w:r>
              <w:rPr>
                <w:rFonts w:hint="default"/>
                <w:vertAlign w:val="baseline"/>
                <w:lang w:val="en-US"/>
              </w:rPr>
              <w:t>- Bệnh nhân thực hiện chọn ngày khám, chọn khoa khám, bác sĩ, chọn khung giờ, xem chi tiết chi phí khám chữa bệnh, thông tin lịch khám và xác nhận đặt lịch</w:t>
            </w:r>
          </w:p>
        </w:tc>
      </w:tr>
      <w:tr w14:paraId="537B1158">
        <w:tc>
          <w:tcPr>
            <w:tcW w:w="2452" w:type="dxa"/>
          </w:tcPr>
          <w:p w14:paraId="1581728A">
            <w:pPr>
              <w:jc w:val="center"/>
              <w:rPr>
                <w:rFonts w:hint="default"/>
                <w:vertAlign w:val="baseline"/>
                <w:lang w:val="en-US"/>
              </w:rPr>
            </w:pPr>
            <w:r>
              <w:rPr>
                <w:rFonts w:hint="default"/>
                <w:vertAlign w:val="baseline"/>
                <w:lang w:val="en-US"/>
              </w:rPr>
              <w:t>Yêu cầu chức năng</w:t>
            </w:r>
          </w:p>
        </w:tc>
        <w:tc>
          <w:tcPr>
            <w:tcW w:w="7185" w:type="dxa"/>
          </w:tcPr>
          <w:p w14:paraId="31AB05DE">
            <w:pPr>
              <w:numPr>
                <w:ilvl w:val="0"/>
                <w:numId w:val="1"/>
              </w:numPr>
              <w:rPr>
                <w:rFonts w:hint="default"/>
                <w:vertAlign w:val="baseline"/>
                <w:lang w:val="en-US"/>
              </w:rPr>
            </w:pPr>
            <w:r>
              <w:rPr>
                <w:rFonts w:hint="default"/>
                <w:vertAlign w:val="baseline"/>
                <w:lang w:val="en-US"/>
              </w:rPr>
              <w:t>Chọn chuyên khoa và ngày khám</w:t>
            </w:r>
          </w:p>
          <w:p w14:paraId="167A63D3">
            <w:pPr>
              <w:numPr>
                <w:ilvl w:val="0"/>
                <w:numId w:val="1"/>
              </w:numPr>
              <w:ind w:left="0" w:leftChars="0" w:firstLine="0" w:firstLineChars="0"/>
              <w:rPr>
                <w:rFonts w:hint="default"/>
                <w:vertAlign w:val="baseline"/>
                <w:lang w:val="en-US"/>
              </w:rPr>
            </w:pPr>
            <w:r>
              <w:rPr>
                <w:rFonts w:hint="default"/>
                <w:vertAlign w:val="baseline"/>
                <w:lang w:val="en-US"/>
              </w:rPr>
              <w:t xml:space="preserve">Chọn bác sĩ </w:t>
            </w:r>
          </w:p>
          <w:p w14:paraId="316D0EB3">
            <w:pPr>
              <w:numPr>
                <w:ilvl w:val="0"/>
                <w:numId w:val="1"/>
              </w:numPr>
              <w:ind w:left="0" w:leftChars="0" w:firstLine="0" w:firstLineChars="0"/>
              <w:rPr>
                <w:rFonts w:hint="default"/>
                <w:vertAlign w:val="baseline"/>
                <w:lang w:val="en-US"/>
              </w:rPr>
            </w:pPr>
            <w:r>
              <w:rPr>
                <w:rFonts w:hint="default"/>
                <w:vertAlign w:val="baseline"/>
                <w:lang w:val="en-US"/>
              </w:rPr>
              <w:t>Chọn dịch vụ muốn khám</w:t>
            </w:r>
          </w:p>
          <w:p w14:paraId="64352C00">
            <w:pPr>
              <w:numPr>
                <w:ilvl w:val="0"/>
                <w:numId w:val="1"/>
              </w:numPr>
              <w:ind w:left="0" w:leftChars="0" w:firstLine="0" w:firstLineChars="0"/>
              <w:rPr>
                <w:rFonts w:hint="default"/>
                <w:vertAlign w:val="baseline"/>
                <w:lang w:val="en-US"/>
              </w:rPr>
            </w:pPr>
            <w:r>
              <w:rPr>
                <w:rFonts w:hint="default"/>
                <w:vertAlign w:val="baseline"/>
                <w:lang w:val="en-US"/>
              </w:rPr>
              <w:t>Xem chi phí dự kiến</w:t>
            </w:r>
          </w:p>
          <w:p w14:paraId="371C302B">
            <w:pPr>
              <w:rPr>
                <w:rFonts w:hint="default"/>
                <w:vertAlign w:val="baseline"/>
                <w:lang w:val="en-US"/>
              </w:rPr>
            </w:pPr>
          </w:p>
        </w:tc>
      </w:tr>
      <w:tr w14:paraId="482D22D4">
        <w:tc>
          <w:tcPr>
            <w:tcW w:w="2452" w:type="dxa"/>
          </w:tcPr>
          <w:p w14:paraId="61D190C0">
            <w:pPr>
              <w:jc w:val="center"/>
              <w:rPr>
                <w:rFonts w:hint="default"/>
                <w:vertAlign w:val="baseline"/>
                <w:lang w:val="en-US"/>
              </w:rPr>
            </w:pPr>
            <w:r>
              <w:rPr>
                <w:rFonts w:hint="default"/>
                <w:vertAlign w:val="baseline"/>
                <w:lang w:val="en-US"/>
              </w:rPr>
              <w:t>Yêu cầu phi chức năng</w:t>
            </w:r>
          </w:p>
        </w:tc>
        <w:tc>
          <w:tcPr>
            <w:tcW w:w="7185" w:type="dxa"/>
          </w:tcPr>
          <w:p w14:paraId="323C0D09">
            <w:pPr>
              <w:rPr>
                <w:rFonts w:hint="default"/>
                <w:vertAlign w:val="baseline"/>
                <w:lang w:val="en-US"/>
              </w:rPr>
            </w:pPr>
            <w:r>
              <w:rPr>
                <w:rFonts w:hint="default"/>
                <w:vertAlign w:val="baseline"/>
                <w:lang w:val="en-US"/>
              </w:rPr>
              <w:t>- Yêu cầu hệ thống bảo mật thông tin người dùng</w:t>
            </w:r>
          </w:p>
          <w:p w14:paraId="13564039">
            <w:pPr>
              <w:rPr>
                <w:rFonts w:hint="default"/>
                <w:vertAlign w:val="baseline"/>
                <w:lang w:val="en-US"/>
              </w:rPr>
            </w:pPr>
            <w:r>
              <w:rPr>
                <w:rFonts w:hint="default"/>
                <w:vertAlign w:val="baseline"/>
                <w:lang w:val="en-US"/>
              </w:rPr>
              <w:t>- Yêu cầu hệ thống có thể xử lí 1000 đơn mà không bị quá tải</w:t>
            </w:r>
          </w:p>
        </w:tc>
      </w:tr>
      <w:tr w14:paraId="3D2148EE">
        <w:tc>
          <w:tcPr>
            <w:tcW w:w="2452" w:type="dxa"/>
          </w:tcPr>
          <w:p w14:paraId="7BF41F44">
            <w:pPr>
              <w:jc w:val="center"/>
              <w:rPr>
                <w:rFonts w:hint="default"/>
                <w:vertAlign w:val="baseline"/>
                <w:lang w:val="en-US"/>
              </w:rPr>
            </w:pPr>
            <w:r>
              <w:rPr>
                <w:rFonts w:hint="default"/>
                <w:vertAlign w:val="baseline"/>
                <w:lang w:val="en-US"/>
              </w:rPr>
              <w:t>BR1 -&gt; Bước 1</w:t>
            </w:r>
          </w:p>
        </w:tc>
        <w:tc>
          <w:tcPr>
            <w:tcW w:w="7185" w:type="dxa"/>
          </w:tcPr>
          <w:p w14:paraId="77C3B0C6">
            <w:pPr>
              <w:rPr>
                <w:rFonts w:hint="default"/>
                <w:vertAlign w:val="baseline"/>
                <w:lang w:val="en-US"/>
              </w:rPr>
            </w:pPr>
            <w:r>
              <w:rPr>
                <w:rFonts w:hint="default"/>
                <w:vertAlign w:val="baseline"/>
                <w:lang w:val="en-US"/>
              </w:rPr>
              <w:t>BR1: Chỉ đặt lịch khám trong vòng 14 ngày -&gt; Bước 1: Chọn chuyên khoa và ngày khám -&gt; Nếu lịch khám được đặt vượt quá 14 ngày thì thông báo lỗi và huỷ yêu cầu</w:t>
            </w:r>
          </w:p>
        </w:tc>
      </w:tr>
      <w:tr w14:paraId="5B2F9262">
        <w:tc>
          <w:tcPr>
            <w:tcW w:w="2452" w:type="dxa"/>
          </w:tcPr>
          <w:p w14:paraId="06299ADB">
            <w:pPr>
              <w:jc w:val="center"/>
              <w:rPr>
                <w:rFonts w:hint="default"/>
                <w:vertAlign w:val="baseline"/>
                <w:lang w:val="en-US"/>
              </w:rPr>
            </w:pPr>
            <w:r>
              <w:rPr>
                <w:rFonts w:hint="default"/>
                <w:vertAlign w:val="baseline"/>
                <w:lang w:val="en-US"/>
              </w:rPr>
              <w:t>BR 3-&gt; Bước 6</w:t>
            </w:r>
          </w:p>
        </w:tc>
        <w:tc>
          <w:tcPr>
            <w:tcW w:w="7185" w:type="dxa"/>
          </w:tcPr>
          <w:p w14:paraId="296D3F41">
            <w:pPr>
              <w:rPr>
                <w:rFonts w:hint="default"/>
                <w:vertAlign w:val="baseline"/>
                <w:lang w:val="en-US"/>
              </w:rPr>
            </w:pPr>
            <w:r>
              <w:rPr>
                <w:rFonts w:hint="default"/>
                <w:vertAlign w:val="baseline"/>
                <w:lang w:val="en-US"/>
              </w:rPr>
              <w:t>BR3: Mỗi lịch hẹn thuộc 1 bệnh nhân và 1 khung giờ, bệnh nhân có thể có nhiều lịch hẹn nhưng không được đặt 2 lịch hẹn cùng khung giờ -&gt; Bước 6: Hệ thống kiểm tra khung giờ còn chổ -&gt; A2 ( Bước 6 ): Nếu khung giờ hết chổ -&gt; Thông báo quay lại bước 3</w:t>
            </w:r>
          </w:p>
        </w:tc>
      </w:tr>
      <w:tr w14:paraId="47A7B663">
        <w:tc>
          <w:tcPr>
            <w:tcW w:w="2452" w:type="dxa"/>
          </w:tcPr>
          <w:p w14:paraId="54D6C53B">
            <w:pPr>
              <w:jc w:val="center"/>
              <w:rPr>
                <w:rFonts w:hint="default"/>
                <w:vertAlign w:val="baseline"/>
                <w:lang w:val="en-US"/>
              </w:rPr>
            </w:pPr>
            <w:r>
              <w:rPr>
                <w:rFonts w:hint="default"/>
                <w:vertAlign w:val="baseline"/>
                <w:lang w:val="en-US"/>
              </w:rPr>
              <w:t>Điểm chưa rõ - Câu hỏi</w:t>
            </w:r>
          </w:p>
        </w:tc>
        <w:tc>
          <w:tcPr>
            <w:tcW w:w="7185" w:type="dxa"/>
          </w:tcPr>
          <w:p w14:paraId="3A33A2AF">
            <w:pPr>
              <w:rPr>
                <w:rFonts w:hint="default"/>
                <w:vertAlign w:val="baseline"/>
                <w:lang w:val="en-US"/>
              </w:rPr>
            </w:pPr>
          </w:p>
        </w:tc>
      </w:tr>
    </w:tbl>
    <w:p w14:paraId="47B59A46">
      <w:pPr>
        <w:rPr>
          <w:rFonts w:hint="default"/>
          <w:lang w:val="en-US"/>
        </w:rPr>
      </w:pPr>
    </w:p>
    <w:p w14:paraId="230B87BE">
      <w:pPr>
        <w:rPr>
          <w:rFonts w:hint="default"/>
          <w:lang w:val="en-US"/>
        </w:rPr>
      </w:pPr>
      <w:r>
        <w:rPr>
          <w:rFonts w:hint="default"/>
          <w:lang w:val="en-US"/>
        </w:rPr>
        <w:t>Câu 2:</w:t>
      </w:r>
    </w:p>
    <w:p w14:paraId="42B3FE97">
      <w:pPr>
        <w:rPr>
          <w:rFonts w:hint="default"/>
          <w:lang w:val="en-US"/>
        </w:rPr>
      </w:pPr>
      <w:r>
        <w:rPr>
          <w:rFonts w:hint="default"/>
          <w:lang w:val="en-US"/>
        </w:rPr>
        <w:t>Main Flow:</w:t>
      </w:r>
    </w:p>
    <w:p w14:paraId="66228F53">
      <w:pPr>
        <w:numPr>
          <w:ilvl w:val="0"/>
          <w:numId w:val="2"/>
        </w:numPr>
        <w:rPr>
          <w:rFonts w:hint="default"/>
          <w:lang w:val="en-US"/>
        </w:rPr>
      </w:pPr>
      <w:r>
        <w:rPr>
          <w:rFonts w:hint="default"/>
          <w:lang w:val="en-US"/>
        </w:rPr>
        <w:t>Chọn chuyên khoa và ngày khám</w:t>
      </w:r>
    </w:p>
    <w:p w14:paraId="5A21FCC2">
      <w:pPr>
        <w:numPr>
          <w:ilvl w:val="0"/>
          <w:numId w:val="2"/>
        </w:numPr>
        <w:ind w:left="0" w:leftChars="0" w:firstLine="0" w:firstLineChars="0"/>
        <w:rPr>
          <w:rFonts w:hint="default"/>
          <w:lang w:val="en-US"/>
        </w:rPr>
      </w:pPr>
      <w:r>
        <w:rPr>
          <w:rFonts w:hint="default"/>
          <w:lang w:val="en-US"/>
        </w:rPr>
        <w:t>Hệ thống hiển thị bác sĩ và khung giờ</w:t>
      </w:r>
      <w:r>
        <w:rPr>
          <w:rFonts w:hint="default"/>
          <w:lang w:val="en-US"/>
        </w:rPr>
        <w:tab/>
        <w:t/>
      </w:r>
      <w:r>
        <w:rPr>
          <w:rFonts w:hint="default"/>
          <w:lang w:val="en-US"/>
        </w:rPr>
        <w:tab/>
      </w:r>
    </w:p>
    <w:p w14:paraId="5FA35991">
      <w:pPr>
        <w:numPr>
          <w:ilvl w:val="0"/>
          <w:numId w:val="2"/>
        </w:numPr>
        <w:ind w:left="0" w:leftChars="0" w:firstLine="0" w:firstLineChars="0"/>
        <w:rPr>
          <w:rFonts w:hint="default"/>
          <w:lang w:val="en-US"/>
        </w:rPr>
      </w:pPr>
      <w:r>
        <w:rPr>
          <w:rFonts w:hint="default"/>
          <w:lang w:val="en-US"/>
        </w:rPr>
        <w:t>Chọn 1 bác sĩ, 1 khung giờ, bấm “Tiếp tục”</w:t>
      </w:r>
    </w:p>
    <w:p w14:paraId="2DB29B8B">
      <w:pPr>
        <w:rPr>
          <w:rFonts w:hint="default"/>
          <w:lang w:val="en-US"/>
        </w:rPr>
      </w:pPr>
      <w:r>
        <w:rPr>
          <w:rFonts w:hint="default"/>
          <w:lang w:val="en-US"/>
        </w:rPr>
        <w:t xml:space="preserve">4.Chọn dịch vụ xét nghiệm ( không bắt buộc ), nhập triệu chứng  </w:t>
      </w:r>
    </w:p>
    <w:p w14:paraId="00ECF79E">
      <w:pPr>
        <w:rPr>
          <w:rFonts w:hint="default"/>
          <w:lang w:val="en-US"/>
        </w:rPr>
      </w:pPr>
      <w:r>
        <w:rPr>
          <w:rFonts w:hint="default"/>
          <w:lang w:val="en-US"/>
        </w:rPr>
        <w:t>5. Xem chi phí dự kiến, bấm “Xác nhận đặt lịch</w:t>
      </w:r>
    </w:p>
    <w:p w14:paraId="66A094F4">
      <w:pPr>
        <w:rPr>
          <w:rFonts w:hint="default"/>
          <w:lang w:val="en-US"/>
        </w:rPr>
      </w:pPr>
      <w:r>
        <w:rPr>
          <w:rFonts w:hint="default"/>
          <w:lang w:val="en-US"/>
        </w:rPr>
        <w:t xml:space="preserve">6.Hệ thống kiểm tra khung giờ còn chổ, tạo lịch hẹn, cấp số thứ tự, hiển thị thành công </w:t>
      </w:r>
    </w:p>
    <w:p w14:paraId="57BA3864">
      <w:pPr>
        <w:rPr>
          <w:rFonts w:hint="default"/>
          <w:lang w:val="en-US"/>
        </w:rPr>
      </w:pPr>
    </w:p>
    <w:p w14:paraId="73289815">
      <w:pPr>
        <w:rPr>
          <w:rFonts w:hint="default"/>
          <w:lang w:val="en-US"/>
        </w:rPr>
      </w:pPr>
      <w:r>
        <w:rPr>
          <w:rFonts w:hint="default"/>
          <w:lang w:val="en-US"/>
        </w:rPr>
        <w:t xml:space="preserve">Ảnh: </w:t>
      </w:r>
    </w:p>
    <w:p w14:paraId="56682808">
      <w:r>
        <w:drawing>
          <wp:inline distT="0" distB="0" distL="114300" distR="114300">
            <wp:extent cx="2334260" cy="291719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2334260" cy="2917190"/>
                    </a:xfrm>
                    <a:prstGeom prst="rect">
                      <a:avLst/>
                    </a:prstGeom>
                    <a:noFill/>
                    <a:ln>
                      <a:noFill/>
                    </a:ln>
                  </pic:spPr>
                </pic:pic>
              </a:graphicData>
            </a:graphic>
          </wp:inline>
        </w:drawing>
      </w:r>
    </w:p>
    <w:p w14:paraId="48000624"/>
    <w:p w14:paraId="3548E627">
      <w:pPr>
        <w:rPr>
          <w:rFonts w:hint="default"/>
          <w:lang w:val="en-US"/>
        </w:rPr>
      </w:pPr>
      <w:r>
        <w:rPr>
          <w:rFonts w:hint="default"/>
          <w:lang w:val="en-US"/>
        </w:rPr>
        <w:t>Câu 3:</w:t>
      </w:r>
    </w:p>
    <w:p w14:paraId="0B7A523A">
      <w:pPr>
        <w:rPr>
          <w:rFonts w:hint="default"/>
          <w:lang w:val="en-U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5B373787">
        <w:tc>
          <w:tcPr>
            <w:tcW w:w="4261" w:type="dxa"/>
          </w:tcPr>
          <w:p w14:paraId="3539C8E5">
            <w:pPr>
              <w:rPr>
                <w:rFonts w:hint="default"/>
                <w:vertAlign w:val="baseline"/>
                <w:lang w:val="en-US"/>
              </w:rPr>
            </w:pPr>
            <w:r>
              <w:rPr>
                <w:rFonts w:hint="default"/>
                <w:vertAlign w:val="baseline"/>
                <w:lang w:val="en-US"/>
              </w:rPr>
              <w:t>Thuộc tính</w:t>
            </w:r>
          </w:p>
        </w:tc>
        <w:tc>
          <w:tcPr>
            <w:tcW w:w="4261" w:type="dxa"/>
          </w:tcPr>
          <w:p w14:paraId="51896159">
            <w:pPr>
              <w:rPr>
                <w:rFonts w:hint="default"/>
                <w:vertAlign w:val="baseline"/>
                <w:lang w:val="en-US"/>
              </w:rPr>
            </w:pPr>
            <w:r>
              <w:rPr>
                <w:rFonts w:hint="default"/>
                <w:vertAlign w:val="baseline"/>
                <w:lang w:val="en-US"/>
              </w:rPr>
              <w:t>Đặt ở bảng</w:t>
            </w:r>
          </w:p>
        </w:tc>
      </w:tr>
      <w:tr w14:paraId="0BCD4BAD">
        <w:tc>
          <w:tcPr>
            <w:tcW w:w="4261" w:type="dxa"/>
          </w:tcPr>
          <w:p w14:paraId="3227328E">
            <w:pPr>
              <w:rPr>
                <w:rFonts w:hint="default"/>
                <w:vertAlign w:val="baseline"/>
                <w:lang w:val="en-US"/>
              </w:rPr>
            </w:pPr>
            <w:r>
              <w:rPr>
                <w:rFonts w:hint="default"/>
                <w:vertAlign w:val="baseline"/>
                <w:lang w:val="en-US"/>
              </w:rPr>
              <w:t>max_patients</w:t>
            </w:r>
          </w:p>
        </w:tc>
        <w:tc>
          <w:tcPr>
            <w:tcW w:w="4261" w:type="dxa"/>
          </w:tcPr>
          <w:p w14:paraId="27ECA081">
            <w:pPr>
              <w:rPr>
                <w:rFonts w:hint="default"/>
                <w:vertAlign w:val="baseline"/>
                <w:lang w:val="en-US"/>
              </w:rPr>
            </w:pPr>
            <w:r>
              <w:rPr>
                <w:rFonts w:hint="default"/>
                <w:vertAlign w:val="baseline"/>
                <w:lang w:val="en-US"/>
              </w:rPr>
              <w:t>PatientAppointment</w:t>
            </w:r>
          </w:p>
        </w:tc>
      </w:tr>
      <w:tr w14:paraId="29989B77">
        <w:tc>
          <w:tcPr>
            <w:tcW w:w="4261" w:type="dxa"/>
          </w:tcPr>
          <w:p w14:paraId="1D9C7DE4">
            <w:pPr>
              <w:rPr>
                <w:rFonts w:hint="default"/>
                <w:vertAlign w:val="baseline"/>
                <w:lang w:val="en-US"/>
              </w:rPr>
            </w:pPr>
            <w:r>
              <w:rPr>
                <w:rFonts w:hint="default"/>
                <w:vertAlign w:val="baseline"/>
                <w:lang w:val="en-US"/>
              </w:rPr>
              <w:t>service_price</w:t>
            </w:r>
          </w:p>
        </w:tc>
        <w:tc>
          <w:tcPr>
            <w:tcW w:w="4261" w:type="dxa"/>
          </w:tcPr>
          <w:p w14:paraId="01110969">
            <w:pPr>
              <w:rPr>
                <w:rFonts w:hint="default"/>
                <w:vertAlign w:val="baseline"/>
                <w:lang w:val="en-US"/>
              </w:rPr>
            </w:pPr>
            <w:r>
              <w:rPr>
                <w:rFonts w:hint="default"/>
                <w:vertAlign w:val="baseline"/>
                <w:lang w:val="en-US"/>
              </w:rPr>
              <w:t>ServiceAppointment</w:t>
            </w:r>
          </w:p>
        </w:tc>
      </w:tr>
      <w:tr w14:paraId="1237A171">
        <w:tc>
          <w:tcPr>
            <w:tcW w:w="4261" w:type="dxa"/>
          </w:tcPr>
          <w:p w14:paraId="57C80828">
            <w:pPr>
              <w:rPr>
                <w:rFonts w:hint="default"/>
                <w:vertAlign w:val="baseline"/>
                <w:lang w:val="en-US"/>
              </w:rPr>
            </w:pPr>
            <w:r>
              <w:rPr>
                <w:rFonts w:hint="default"/>
                <w:vertAlign w:val="baseline"/>
                <w:lang w:val="en-US"/>
              </w:rPr>
              <w:t>queue_number</w:t>
            </w:r>
          </w:p>
        </w:tc>
        <w:tc>
          <w:tcPr>
            <w:tcW w:w="4261" w:type="dxa"/>
          </w:tcPr>
          <w:p w14:paraId="52E41332">
            <w:pPr>
              <w:rPr>
                <w:rFonts w:hint="default"/>
                <w:vertAlign w:val="baseline"/>
                <w:lang w:val="en-US"/>
              </w:rPr>
            </w:pPr>
            <w:r>
              <w:rPr>
                <w:rFonts w:hint="default"/>
                <w:vertAlign w:val="baseline"/>
                <w:lang w:val="en-US"/>
              </w:rPr>
              <w:t>PatientAppointment</w:t>
            </w:r>
          </w:p>
        </w:tc>
      </w:tr>
      <w:tr w14:paraId="1BD6E70A">
        <w:tc>
          <w:tcPr>
            <w:tcW w:w="4261" w:type="dxa"/>
          </w:tcPr>
          <w:p w14:paraId="6275CA4C">
            <w:pPr>
              <w:rPr>
                <w:rFonts w:hint="default"/>
                <w:vertAlign w:val="baseline"/>
                <w:lang w:val="en-US"/>
              </w:rPr>
            </w:pPr>
            <w:r>
              <w:rPr>
                <w:rFonts w:hint="default"/>
                <w:vertAlign w:val="baseline"/>
                <w:lang w:val="en-US"/>
              </w:rPr>
              <w:t>total_cost</w:t>
            </w:r>
          </w:p>
        </w:tc>
        <w:tc>
          <w:tcPr>
            <w:tcW w:w="4261" w:type="dxa"/>
          </w:tcPr>
          <w:p w14:paraId="2202E96E">
            <w:pPr>
              <w:rPr>
                <w:rFonts w:hint="default"/>
                <w:vertAlign w:val="baseline"/>
                <w:lang w:val="en-US"/>
              </w:rPr>
            </w:pPr>
            <w:r>
              <w:rPr>
                <w:rFonts w:hint="default"/>
                <w:vertAlign w:val="baseline"/>
                <w:lang w:val="en-US"/>
              </w:rPr>
              <w:t>Không nên lưu vì trong hệ thống bằng công thức cộng các chi phí khám với tiền dịch vụ lại nên nếu lưu, thì sẽ bị gây thiếu nhất quán</w:t>
            </w:r>
          </w:p>
        </w:tc>
      </w:tr>
    </w:tbl>
    <w:p w14:paraId="6447110F">
      <w:pPr>
        <w:rPr>
          <w:rFonts w:hint="default"/>
          <w:lang w:val="en-US"/>
        </w:rPr>
      </w:pPr>
    </w:p>
    <w:p w14:paraId="2EC5D0AF">
      <w:pPr>
        <w:rPr>
          <w:rFonts w:hint="default"/>
          <w:lang w:val="en-US"/>
        </w:rPr>
      </w:pPr>
      <w:r>
        <w:rPr>
          <w:rFonts w:hint="default"/>
          <w:lang w:val="en-US"/>
        </w:rPr>
        <w:t>Câu 4:</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7EE3AF3B">
        <w:tc>
          <w:tcPr>
            <w:tcW w:w="2130" w:type="dxa"/>
            <w:shd w:val="clear" w:color="auto" w:fill="4874CB" w:themeFill="accent1"/>
          </w:tcPr>
          <w:p w14:paraId="4C5A0527">
            <w:pPr>
              <w:jc w:val="center"/>
              <w:rPr>
                <w:rFonts w:hint="default"/>
                <w:color w:val="FFFFFF" w:themeColor="background1"/>
                <w:vertAlign w:val="baseline"/>
                <w:lang w:val="en-US"/>
                <w14:textFill>
                  <w14:solidFill>
                    <w14:schemeClr w14:val="bg1"/>
                  </w14:solidFill>
                </w14:textFill>
              </w:rPr>
            </w:pPr>
            <w:r>
              <w:rPr>
                <w:rFonts w:hint="default"/>
                <w:color w:val="FFFFFF" w:themeColor="background1"/>
                <w:vertAlign w:val="baseline"/>
                <w:lang w:val="en-US"/>
                <w14:textFill>
                  <w14:solidFill>
                    <w14:schemeClr w14:val="bg1"/>
                  </w14:solidFill>
                </w14:textFill>
              </w:rPr>
              <w:t>STT</w:t>
            </w:r>
          </w:p>
        </w:tc>
        <w:tc>
          <w:tcPr>
            <w:tcW w:w="2130" w:type="dxa"/>
            <w:shd w:val="clear" w:color="auto" w:fill="4874CB" w:themeFill="accent1"/>
          </w:tcPr>
          <w:p w14:paraId="4F538A0D">
            <w:pPr>
              <w:jc w:val="center"/>
              <w:rPr>
                <w:rFonts w:hint="default"/>
                <w:color w:val="FFFFFF" w:themeColor="background1"/>
                <w:vertAlign w:val="baseline"/>
                <w:lang w:val="en-US"/>
                <w14:textFill>
                  <w14:solidFill>
                    <w14:schemeClr w14:val="bg1"/>
                  </w14:solidFill>
                </w14:textFill>
              </w:rPr>
            </w:pPr>
            <w:r>
              <w:rPr>
                <w:rFonts w:hint="default"/>
                <w:color w:val="FFFFFF" w:themeColor="background1"/>
                <w:vertAlign w:val="baseline"/>
                <w:lang w:val="en-US"/>
                <w14:textFill>
                  <w14:solidFill>
                    <w14:schemeClr w14:val="bg1"/>
                  </w14:solidFill>
                </w14:textFill>
              </w:rPr>
              <w:t>Lỗi</w:t>
            </w:r>
          </w:p>
        </w:tc>
        <w:tc>
          <w:tcPr>
            <w:tcW w:w="2131" w:type="dxa"/>
            <w:shd w:val="clear" w:color="auto" w:fill="4874CB" w:themeFill="accent1"/>
          </w:tcPr>
          <w:p w14:paraId="453EF0E2">
            <w:pPr>
              <w:jc w:val="center"/>
              <w:rPr>
                <w:rFonts w:hint="default"/>
                <w:color w:val="FFFFFF" w:themeColor="background1"/>
                <w:vertAlign w:val="baseline"/>
                <w:lang w:val="en-US"/>
                <w14:textFill>
                  <w14:solidFill>
                    <w14:schemeClr w14:val="bg1"/>
                  </w14:solidFill>
                </w14:textFill>
              </w:rPr>
            </w:pPr>
            <w:r>
              <w:rPr>
                <w:rFonts w:hint="default"/>
                <w:color w:val="FFFFFF" w:themeColor="background1"/>
                <w:vertAlign w:val="baseline"/>
                <w:lang w:val="en-US"/>
                <w14:textFill>
                  <w14:solidFill>
                    <w14:schemeClr w14:val="bg1"/>
                  </w14:solidFill>
                </w14:textFill>
              </w:rPr>
              <w:t>Nguyên tắc vi phạm</w:t>
            </w:r>
          </w:p>
        </w:tc>
        <w:tc>
          <w:tcPr>
            <w:tcW w:w="2131" w:type="dxa"/>
            <w:shd w:val="clear" w:color="auto" w:fill="4874CB" w:themeFill="accent1"/>
          </w:tcPr>
          <w:p w14:paraId="2560FA7E">
            <w:pPr>
              <w:jc w:val="center"/>
              <w:rPr>
                <w:rFonts w:hint="default"/>
                <w:color w:val="FFFFFF" w:themeColor="background1"/>
                <w:vertAlign w:val="baseline"/>
                <w:lang w:val="en-US"/>
                <w14:textFill>
                  <w14:solidFill>
                    <w14:schemeClr w14:val="bg1"/>
                  </w14:solidFill>
                </w14:textFill>
              </w:rPr>
            </w:pPr>
            <w:r>
              <w:rPr>
                <w:rFonts w:hint="default"/>
                <w:color w:val="FFFFFF" w:themeColor="background1"/>
                <w:vertAlign w:val="baseline"/>
                <w:lang w:val="en-US"/>
                <w14:textFill>
                  <w14:solidFill>
                    <w14:schemeClr w14:val="bg1"/>
                  </w14:solidFill>
                </w14:textFill>
              </w:rPr>
              <w:t>Cách sửa</w:t>
            </w:r>
          </w:p>
        </w:tc>
      </w:tr>
      <w:tr w14:paraId="35C95213">
        <w:tc>
          <w:tcPr>
            <w:tcW w:w="2130" w:type="dxa"/>
          </w:tcPr>
          <w:p w14:paraId="6547125F">
            <w:pPr>
              <w:jc w:val="center"/>
              <w:rPr>
                <w:rFonts w:hint="default"/>
                <w:vertAlign w:val="baseline"/>
                <w:lang w:val="en-US"/>
              </w:rPr>
            </w:pPr>
            <w:r>
              <w:rPr>
                <w:rFonts w:hint="default"/>
                <w:vertAlign w:val="baseline"/>
                <w:lang w:val="en-US"/>
              </w:rPr>
              <w:t>1</w:t>
            </w:r>
          </w:p>
        </w:tc>
        <w:tc>
          <w:tcPr>
            <w:tcW w:w="2130" w:type="dxa"/>
          </w:tcPr>
          <w:p w14:paraId="45BD32D4">
            <w:pPr>
              <w:jc w:val="both"/>
              <w:rPr>
                <w:rFonts w:hint="default"/>
                <w:vertAlign w:val="baseline"/>
                <w:lang w:val="en-US"/>
              </w:rPr>
            </w:pPr>
            <w:r>
              <w:rPr>
                <w:rFonts w:hint="default"/>
                <w:vertAlign w:val="baseline"/>
                <w:lang w:val="en-US"/>
              </w:rPr>
              <w:t>Nút huỷ là CTA phụ nhưng có kích thước to hơn và màu sắc dễ chú ý hơn nút “Tiếp tục”</w:t>
            </w:r>
          </w:p>
        </w:tc>
        <w:tc>
          <w:tcPr>
            <w:tcW w:w="2131" w:type="dxa"/>
          </w:tcPr>
          <w:p w14:paraId="7C08F5E7">
            <w:pPr>
              <w:jc w:val="both"/>
              <w:rPr>
                <w:rFonts w:hint="default"/>
                <w:vertAlign w:val="baseline"/>
                <w:lang w:val="en-US"/>
              </w:rPr>
            </w:pPr>
            <w:r>
              <w:rPr>
                <w:rFonts w:hint="default"/>
                <w:vertAlign w:val="baseline"/>
                <w:lang w:val="en-US"/>
              </w:rPr>
              <w:t>Hierarchy</w:t>
            </w:r>
          </w:p>
        </w:tc>
        <w:tc>
          <w:tcPr>
            <w:tcW w:w="2131" w:type="dxa"/>
          </w:tcPr>
          <w:p w14:paraId="7EB83122">
            <w:pPr>
              <w:jc w:val="both"/>
              <w:rPr>
                <w:rFonts w:hint="default"/>
                <w:vertAlign w:val="baseline"/>
                <w:lang w:val="en-US"/>
              </w:rPr>
            </w:pPr>
            <w:r>
              <w:rPr>
                <w:rFonts w:hint="default"/>
                <w:vertAlign w:val="baseline"/>
                <w:lang w:val="en-US"/>
              </w:rPr>
              <w:t>Thu nhỏ nút lại bằng nút tiếp tục và giảm màu sắc ít sặc sở hơn</w:t>
            </w:r>
          </w:p>
        </w:tc>
      </w:tr>
      <w:tr w14:paraId="7BC3A8BB">
        <w:tc>
          <w:tcPr>
            <w:tcW w:w="2130" w:type="dxa"/>
          </w:tcPr>
          <w:p w14:paraId="689BA3BC">
            <w:pPr>
              <w:jc w:val="center"/>
              <w:rPr>
                <w:rFonts w:hint="default"/>
                <w:vertAlign w:val="baseline"/>
                <w:lang w:val="en-US"/>
              </w:rPr>
            </w:pPr>
            <w:r>
              <w:rPr>
                <w:rFonts w:hint="default"/>
                <w:vertAlign w:val="baseline"/>
                <w:lang w:val="en-US"/>
              </w:rPr>
              <w:t>2</w:t>
            </w:r>
          </w:p>
        </w:tc>
        <w:tc>
          <w:tcPr>
            <w:tcW w:w="2130" w:type="dxa"/>
          </w:tcPr>
          <w:p w14:paraId="012136F9">
            <w:pPr>
              <w:jc w:val="both"/>
              <w:rPr>
                <w:rFonts w:hint="default"/>
                <w:vertAlign w:val="baseline"/>
                <w:lang w:val="en-US"/>
              </w:rPr>
            </w:pPr>
            <w:r>
              <w:rPr>
                <w:rFonts w:hint="default"/>
                <w:vertAlign w:val="baseline"/>
                <w:lang w:val="en-US"/>
              </w:rPr>
              <w:t>Khung ngày khám chưa có thông báo bắt buộc bệnh nhân phải chọn ngày tháng và khung giờ khám</w:t>
            </w:r>
          </w:p>
        </w:tc>
        <w:tc>
          <w:tcPr>
            <w:tcW w:w="2131" w:type="dxa"/>
          </w:tcPr>
          <w:p w14:paraId="6A429DFB">
            <w:pPr>
              <w:jc w:val="both"/>
              <w:rPr>
                <w:rFonts w:hint="default"/>
                <w:vertAlign w:val="baseline"/>
                <w:lang w:val="en-US"/>
              </w:rPr>
            </w:pPr>
            <w:r>
              <w:rPr>
                <w:rFonts w:hint="default"/>
                <w:vertAlign w:val="baseline"/>
                <w:lang w:val="en-US"/>
              </w:rPr>
              <w:t>Clarity</w:t>
            </w:r>
          </w:p>
        </w:tc>
        <w:tc>
          <w:tcPr>
            <w:tcW w:w="2131" w:type="dxa"/>
          </w:tcPr>
          <w:p w14:paraId="56FE4DAE">
            <w:pPr>
              <w:jc w:val="both"/>
              <w:rPr>
                <w:rFonts w:hint="default"/>
                <w:vertAlign w:val="baseline"/>
                <w:lang w:val="en-US"/>
              </w:rPr>
            </w:pPr>
            <w:r>
              <w:rPr>
                <w:rFonts w:hint="default"/>
                <w:vertAlign w:val="baseline"/>
                <w:lang w:val="en-US"/>
              </w:rPr>
              <w:t>Hiển thị thông báo nếu bệnh nhân chưa chọn ngày tháng hoặc khung giờ đặt lịch khám</w:t>
            </w:r>
          </w:p>
        </w:tc>
      </w:tr>
      <w:tr w14:paraId="301FFEC5">
        <w:tc>
          <w:tcPr>
            <w:tcW w:w="2130" w:type="dxa"/>
          </w:tcPr>
          <w:p w14:paraId="597B2E19">
            <w:pPr>
              <w:jc w:val="center"/>
              <w:rPr>
                <w:rFonts w:hint="default"/>
                <w:vertAlign w:val="baseline"/>
                <w:lang w:val="en-US"/>
              </w:rPr>
            </w:pPr>
            <w:r>
              <w:rPr>
                <w:rFonts w:hint="default"/>
                <w:vertAlign w:val="baseline"/>
                <w:lang w:val="en-US"/>
              </w:rPr>
              <w:t>3</w:t>
            </w:r>
          </w:p>
        </w:tc>
        <w:tc>
          <w:tcPr>
            <w:tcW w:w="2130" w:type="dxa"/>
          </w:tcPr>
          <w:p w14:paraId="782481B5">
            <w:pPr>
              <w:jc w:val="both"/>
              <w:rPr>
                <w:rFonts w:hint="default"/>
                <w:vertAlign w:val="baseline"/>
                <w:lang w:val="en-US"/>
              </w:rPr>
            </w:pPr>
            <w:r>
              <w:rPr>
                <w:rFonts w:hint="default"/>
                <w:vertAlign w:val="baseline"/>
                <w:lang w:val="en-US"/>
              </w:rPr>
              <w:t>Không lựa chọn khung giờ và ngày tháng nhưng vẫn chọn tiếp tục được</w:t>
            </w:r>
          </w:p>
        </w:tc>
        <w:tc>
          <w:tcPr>
            <w:tcW w:w="2131" w:type="dxa"/>
          </w:tcPr>
          <w:p w14:paraId="6347F86A">
            <w:pPr>
              <w:jc w:val="both"/>
              <w:rPr>
                <w:rFonts w:hint="default"/>
                <w:vertAlign w:val="baseline"/>
                <w:lang w:val="en-US"/>
              </w:rPr>
            </w:pPr>
            <w:r>
              <w:rPr>
                <w:rFonts w:hint="default"/>
                <w:vertAlign w:val="baseline"/>
                <w:lang w:val="en-US"/>
              </w:rPr>
              <w:t>Clarity</w:t>
            </w:r>
          </w:p>
        </w:tc>
        <w:tc>
          <w:tcPr>
            <w:tcW w:w="2131" w:type="dxa"/>
          </w:tcPr>
          <w:p w14:paraId="3333D026">
            <w:pPr>
              <w:jc w:val="both"/>
              <w:rPr>
                <w:rFonts w:hint="default"/>
                <w:vertAlign w:val="baseline"/>
                <w:lang w:val="en-US"/>
              </w:rPr>
            </w:pPr>
            <w:r>
              <w:rPr>
                <w:rFonts w:hint="default"/>
                <w:vertAlign w:val="baseline"/>
                <w:lang w:val="en-US"/>
              </w:rPr>
              <w:t>Giảm màu sắc của nút tiếp tục nếu người dùng nhập đầy đủ thông tin thì mới được tiếp tục</w:t>
            </w:r>
          </w:p>
        </w:tc>
      </w:tr>
    </w:tbl>
    <w:p w14:paraId="274D50E9">
      <w:pPr>
        <w:rPr>
          <w:rFonts w:hint="default"/>
          <w:lang w:val="en-US"/>
        </w:rPr>
      </w:pPr>
      <w:r>
        <w:rPr>
          <w:rFonts w:hint="default"/>
          <w:lang w:val="en-US"/>
        </w:rPr>
        <w:t>CTA chính - Lí do: CTA chính là nút tiếp tục, Lý do: Nút tiếp tục sẽ đưa người dùng đến nơi chọn dịch vụ đi kèm ( có thể không chọn ) - Tính chi phi tạm thời cho bệnh nhân</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DF0524"/>
    <w:multiLevelType w:val="singleLevel"/>
    <w:tmpl w:val="ABDF0524"/>
    <w:lvl w:ilvl="0" w:tentative="0">
      <w:start w:val="1"/>
      <w:numFmt w:val="decimal"/>
      <w:suff w:val="space"/>
      <w:lvlText w:val="%1."/>
      <w:lvlJc w:val="left"/>
    </w:lvl>
  </w:abstractNum>
  <w:abstractNum w:abstractNumId="1">
    <w:nsid w:val="6BEEDC6B"/>
    <w:multiLevelType w:val="singleLevel"/>
    <w:tmpl w:val="6BEEDC6B"/>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DFE9B8"/>
    <w:rsid w:val="094C1534"/>
    <w:rsid w:val="3BFEBE76"/>
    <w:rsid w:val="3EBFD621"/>
    <w:rsid w:val="51DFE9B8"/>
    <w:rsid w:val="5CEED431"/>
    <w:rsid w:val="7D73F466"/>
    <w:rsid w:val="B8B9B7B0"/>
    <w:rsid w:val="DFE6F8DE"/>
    <w:rsid w:val="EBA745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9</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2026-10-02T13:38:00Z</dcterms:created>
  <dc:creator>HCM_KS25_CNTT2_PhamQuocAnh</dc:creator>
  <cp:lastModifiedBy>HCM_KS25_CNTT2_PhamQuocAnh</cp:lastModifiedBy>
  <dcterms:modified xsi:type="dcterms:W3CDTF">2026-10-02T14:48:28Z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D1500254A2E73C876E51BF6AA0BED4EC_41</vt:lpwstr>
  </property>
</Properties>
</file>