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434BBD58" w:rsidR="00364E22" w:rsidRPr="00364E22" w:rsidRDefault="003B1AFB" w:rsidP="00364E22">
          <w:r w:rsidRPr="004E1BEB">
            <w:rPr>
              <w:noProof/>
            </w:rPr>
            <mc:AlternateContent>
              <mc:Choice Requires="wps">
                <w:drawing>
                  <wp:anchor distT="45720" distB="45720" distL="114300" distR="114300" simplePos="0" relativeHeight="251663360" behindDoc="0" locked="0" layoutInCell="1" allowOverlap="1" wp14:anchorId="4BABA279" wp14:editId="5837776C">
                    <wp:simplePos x="0" y="0"/>
                    <wp:positionH relativeFrom="margin">
                      <wp:posOffset>619125</wp:posOffset>
                    </wp:positionH>
                    <wp:positionV relativeFrom="paragraph">
                      <wp:posOffset>5274310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BA279" id="_x0000_t202" coordsize="21600,21600" o:spt="202" path="m,l,21600r21600,l21600,xe">
                    <v:stroke joinstyle="miter"/>
                    <v:path gradientshapeok="t" o:connecttype="rect"/>
                  </v:shapetype>
                  <v:shape id="Text Box 2" o:spid="_x0000_s1026" type="#_x0000_t202" style="position:absolute;left:0;text-align:left;margin-left:48.75pt;margin-top:415.3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F4HwIAABw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IiVG0BtojKuVgsit+L1z04H5TMqBVa+p/7ZkTlKjPBtW+Kebz&#10;6O20mS+uURriLiPNZYQZjlA1DZRMy01I/yHpYO+wK1uZ9HphcuKKFkwynr5L9PjlPmW9fOr1HwAA&#10;AP//AwBQSwMEFAAGAAgAAAAhANHlmTffAAAACwEAAA8AAABkcnMvZG93bnJldi54bWxMj8tOwzAQ&#10;RfdI/IM1SOyoXSqXNI1TVVRsWCBRkGDpxk4c4ZdsNw1/z7CC5cwc3Tm32c3OkkmnPAYvYLlgQLTv&#10;ghr9IOD97emuApKL9Era4LWAb51h115fNbJW4eJf9XQsA8EQn2spwJQSa0pzZ7STeRGi9njrQ3Ky&#10;4JgGqpK8YLiz9J6xNXVy9PjByKgfje6+jmcn4MOZUR3Sy2ev7HR47vc8zikKcXsz77dAip7LHwy/&#10;+qgOLTqdwtmrTKyAzQNHUkC1YmsgCPAVx80JScaXFdC2of87tD8AAAD//wMAUEsBAi0AFAAGAAgA&#10;AAAhALaDOJL+AAAA4QEAABMAAAAAAAAAAAAAAAAAAAAAAFtDb250ZW50X1R5cGVzXS54bWxQSwEC&#10;LQAUAAYACAAAACEAOP0h/9YAAACUAQAACwAAAAAAAAAAAAAAAAAvAQAAX3JlbHMvLnJlbHNQSwEC&#10;LQAUAAYACAAAACEA2uExeB8CAAAcBAAADgAAAAAAAAAAAAAAAAAuAgAAZHJzL2Uyb0RvYy54bWxQ&#10;SwECLQAUAAYACAAAACEA0eWZN98AAAALAQAADwAAAAAAAAAAAAAAAAB5BAAAZHJzL2Rvd25yZXYu&#10;eG1sUEsFBgAAAAAEAAQA8wAAAIU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B9A52D2" wp14:editId="202E36C6">
                    <wp:simplePos x="0" y="0"/>
                    <wp:positionH relativeFrom="margin">
                      <wp:posOffset>523875</wp:posOffset>
                    </wp:positionH>
                    <wp:positionV relativeFrom="paragraph">
                      <wp:posOffset>3597910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 xml:space="preserve">Adel </w:t>
                                </w:r>
                                <w:proofErr w:type="spellStart"/>
                                <w:r w:rsidRPr="004E1BEB">
                                  <w:rPr>
                                    <w:rFonts w:cstheme="minorHAnsi"/>
                                    <w:b/>
                                    <w:color w:val="222222"/>
                                    <w:sz w:val="28"/>
                                    <w:szCs w:val="28"/>
                                    <w:shd w:val="clear" w:color="auto" w:fill="FFFFFF"/>
                                  </w:rPr>
                                  <w:t>Alkharraz</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9A52D2" id="_x0000_s1027" type="#_x0000_t202" style="position:absolute;left:0;text-align:left;margin-left:41.25pt;margin-top:283.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clIQIAACMEAAAOAAAAZHJzL2Uyb0RvYy54bWysU9tuGyEQfa/Uf0C813upnTgrr6PUqatK&#10;6UVK+gEsy3pRgaGAvet+fQbWcaz2rSoPCJjhcOacYXU7akUOwnkJpqbFLKdEGA6tNLua/njavltS&#10;4gMzLVNgRE2PwtPb9ds3q8FWooQeVCscQRDjq8HWtA/BVlnmeS808zOwwmCwA6dZwK3bZa1jA6Jr&#10;lZV5fpUN4FrrgAvv8fR+CtJ1wu86wcO3rvMiEFVT5BbS7NLcxDlbr1i1c8z2kp9osH9goZk0+OgZ&#10;6p4FRvZO/gWlJXfgoQszDjqDrpNcpBqwmiL/o5rHnlmRakFxvD3L5P8fLP96+O6IbNE7SgzTaNGT&#10;GAP5ACMpozqD9RUmPVpMCyMex8xYqbcPwH96YmDTM7MTd87B0AvWIrsi3swurk44PoI0wxdo8Rm2&#10;D5CAxs7pCIhiEERHl45nZyIVjofl9bJ4n2OIY6yY5/OrMnmXserlunU+fBKgSVzU1KH1CZ4dHnyI&#10;dFj1kpLog5LtViqVNm7XbJQjB4Ztsk0jVYBVXqYpQ4aa3izKRUI2EO+nDtIyYBsrqWu6zOOYGivK&#10;8dG0KSUwqaY1MlHmpE+UZBInjM14MgLzo3YNtEcUzMHUtfjLcNGD+03JgB1bU/9rz5ygRH02KPpN&#10;MZ/HFk+b+eIaFSLuMtJcRpjhCFXTQMm03IT0LSZr79CcrUyyvTI5UcZOTGqefk1s9ct9ynr92+tn&#10;AAAA//8DAFBLAwQUAAYACAAAACEA4yVa7t4AAAAKAQAADwAAAGRycy9kb3ducmV2LnhtbEyPwUrE&#10;MBCG74LvEEbw5qYW2i216bK4ePEguAp6zDZpU0wmIcl269s7nvQ4Mx//fH+3W51li45p9ijgflMA&#10;0zh4NeMk4P3t6a4BlrJEJa1HLeBbJ9j111edbJW/4KtejnliFIKplQJMzqHlPA1GO5k2Pmik2+ij&#10;k5nGOHEV5YXCneVlUdTcyRnpg5FBPxo9fB3PTsCHM7M6xJfPUdnl8Dzuq7DGIMTtzbp/AJb1mv9g&#10;+NUndejJ6eTPqBKzApqyIlJAVdc1MAKqsqDNScC22TbA+47/r9D/AAAA//8DAFBLAQItABQABgAI&#10;AAAAIQC2gziS/gAAAOEBAAATAAAAAAAAAAAAAAAAAAAAAABbQ29udGVudF9UeXBlc10ueG1sUEsB&#10;Ai0AFAAGAAgAAAAhADj9If/WAAAAlAEAAAsAAAAAAAAAAAAAAAAALwEAAF9yZWxzLy5yZWxzUEsB&#10;Ai0AFAAGAAgAAAAhAPs6xyUhAgAAIwQAAA4AAAAAAAAAAAAAAAAALgIAAGRycy9lMm9Eb2MueG1s&#10;UEsBAi0AFAAGAAgAAAAhAOMlWu7eAAAACgEAAA8AAAAAAAAAAAAAAAAAewQAAGRycy9kb3ducmV2&#10;LnhtbFBLBQYAAAAABAAEAPMAAACGBQ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 xml:space="preserve">Adel </w:t>
                          </w:r>
                          <w:proofErr w:type="spellStart"/>
                          <w:r w:rsidRPr="004E1BEB">
                            <w:rPr>
                              <w:rFonts w:cstheme="minorHAnsi"/>
                              <w:b/>
                              <w:color w:val="222222"/>
                              <w:sz w:val="28"/>
                              <w:szCs w:val="28"/>
                              <w:shd w:val="clear" w:color="auto" w:fill="FFFFFF"/>
                            </w:rPr>
                            <w:t>Alkharraz</w:t>
                          </w:r>
                          <w:proofErr w:type="spellEnd"/>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3DF53D6" w14:textId="09A013B5" w:rsidR="00F45B31" w:rsidRDefault="00F45B31" w:rsidP="00A64B2C">
      <w:bookmarkStart w:id="2" w:name="_GoBack"/>
      <w:bookmarkEnd w:id="2"/>
    </w:p>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t>Winter term 2019 – Tentative Schedule</w:t>
      </w:r>
    </w:p>
    <w:p w14:paraId="42088D1E" w14:textId="5EF69D51" w:rsidR="00AF4DB6" w:rsidRDefault="003B1AFB" w:rsidP="00AF4DB6">
      <w:hyperlink r:id="rId9"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lastRenderedPageBreak/>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lastRenderedPageBreak/>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A1379"/>
    <w:rsid w:val="002D58CD"/>
    <w:rsid w:val="002E1380"/>
    <w:rsid w:val="00323496"/>
    <w:rsid w:val="0033540D"/>
    <w:rsid w:val="00364E22"/>
    <w:rsid w:val="003B1AFB"/>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E3B09"/>
    <w:rsid w:val="007F1A7C"/>
    <w:rsid w:val="007F60BE"/>
    <w:rsid w:val="00805D3B"/>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22EE8"/>
    <w:rsid w:val="002652F9"/>
    <w:rsid w:val="002B7BF1"/>
    <w:rsid w:val="003C5885"/>
    <w:rsid w:val="00593B61"/>
    <w:rsid w:val="00613357"/>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36399-C91E-4FA0-98F5-1F12C4CA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68</cp:revision>
  <dcterms:created xsi:type="dcterms:W3CDTF">2019-01-07T02:48:00Z</dcterms:created>
  <dcterms:modified xsi:type="dcterms:W3CDTF">2019-01-12T01:26:00Z</dcterms:modified>
</cp:coreProperties>
</file>