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6"/>
        <w:ind w:left="39" w:right="0" w:firstLine="0"/>
        <w:jc w:val="center"/>
        <w:rPr>
          <w:rFonts w:ascii="Palatino Linotype"/>
          <w:b/>
          <w:sz w:val="28"/>
        </w:rPr>
      </w:pPr>
      <w:r>
        <w:rPr>
          <w:rFonts w:ascii="Palatino Linotype"/>
          <w:b/>
          <w:sz w:val="28"/>
        </w:rPr>
        <mc:AlternateContent>
          <mc:Choice Requires="wps">
            <w:drawing>
              <wp:anchor distT="0" distB="0" distL="0" distR="0" allowOverlap="1" layoutInCell="1" locked="0" behindDoc="0" simplePos="0" relativeHeight="15729664">
                <wp:simplePos x="0" y="0"/>
                <wp:positionH relativeFrom="page">
                  <wp:posOffset>167357</wp:posOffset>
                </wp:positionH>
                <wp:positionV relativeFrom="page">
                  <wp:posOffset>2808422</wp:posOffset>
                </wp:positionV>
                <wp:extent cx="306705" cy="44418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444182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arXiv:2604.15574v1</w:t>
                            </w:r>
                            <w:r>
                              <w:rPr>
                                <w:rFonts w:ascii="Times New Roman"/>
                                <w:color w:val="7F7F7F"/>
                                <w:spacing w:val="50"/>
                                <w:w w:val="150"/>
                                <w:sz w:val="40"/>
                              </w:rPr>
                              <w:t> </w:t>
                            </w:r>
                            <w:r>
                              <w:rPr>
                                <w:rFonts w:ascii="Times New Roman"/>
                                <w:color w:val="7F7F7F"/>
                                <w:sz w:val="40"/>
                              </w:rPr>
                              <w:t>[cs.CL]</w:t>
                            </w:r>
                            <w:r>
                              <w:rPr>
                                <w:rFonts w:ascii="Times New Roman"/>
                                <w:color w:val="7F7F7F"/>
                                <w:spacing w:val="50"/>
                                <w:w w:val="150"/>
                                <w:sz w:val="40"/>
                              </w:rPr>
                              <w:t> </w:t>
                            </w:r>
                            <w:r>
                              <w:rPr>
                                <w:rFonts w:ascii="Times New Roman"/>
                                <w:color w:val="7F7F7F"/>
                                <w:sz w:val="40"/>
                              </w:rPr>
                              <w:t>16 Apr </w:t>
                            </w:r>
                            <w:r>
                              <w:rPr>
                                <w:rFonts w:ascii="Times New Roman"/>
                                <w:color w:val="7F7F7F"/>
                                <w:spacing w:val="-4"/>
                                <w:sz w:val="40"/>
                              </w:rPr>
                              <w:t>2026</w:t>
                            </w:r>
                          </w:p>
                        </w:txbxContent>
                      </wps:txbx>
                      <wps:bodyPr wrap="square" lIns="0" tIns="0" rIns="0" bIns="0" rtlCol="0" vert="vert270">
                        <a:noAutofit/>
                      </wps:bodyPr>
                    </wps:wsp>
                  </a:graphicData>
                </a:graphic>
              </wp:anchor>
            </w:drawing>
          </mc:Choice>
          <mc:Fallback>
            <w:pict>
              <v:shape style="position:absolute;margin-left:13.177734pt;margin-top:221.135605pt;width:24.15pt;height:349.75pt;mso-position-horizontal-relative:page;mso-position-vertical-relative:page;z-index:15729664" type="#_x0000_t202" id="docshape4"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arXiv:2604.15574v1</w:t>
                      </w:r>
                      <w:r>
                        <w:rPr>
                          <w:rFonts w:ascii="Times New Roman"/>
                          <w:color w:val="7F7F7F"/>
                          <w:spacing w:val="50"/>
                          <w:w w:val="150"/>
                          <w:sz w:val="40"/>
                        </w:rPr>
                        <w:t> </w:t>
                      </w:r>
                      <w:r>
                        <w:rPr>
                          <w:rFonts w:ascii="Times New Roman"/>
                          <w:color w:val="7F7F7F"/>
                          <w:sz w:val="40"/>
                        </w:rPr>
                        <w:t>[cs.CL]</w:t>
                      </w:r>
                      <w:r>
                        <w:rPr>
                          <w:rFonts w:ascii="Times New Roman"/>
                          <w:color w:val="7F7F7F"/>
                          <w:spacing w:val="50"/>
                          <w:w w:val="150"/>
                          <w:sz w:val="40"/>
                        </w:rPr>
                        <w:t> </w:t>
                      </w:r>
                      <w:r>
                        <w:rPr>
                          <w:rFonts w:ascii="Times New Roman"/>
                          <w:color w:val="7F7F7F"/>
                          <w:sz w:val="40"/>
                        </w:rPr>
                        <w:t>16 Apr </w:t>
                      </w:r>
                      <w:r>
                        <w:rPr>
                          <w:rFonts w:ascii="Times New Roman"/>
                          <w:color w:val="7F7F7F"/>
                          <w:spacing w:val="-4"/>
                          <w:sz w:val="40"/>
                        </w:rPr>
                        <w:t>2026</w:t>
                      </w:r>
                    </w:p>
                  </w:txbxContent>
                </v:textbox>
                <w10:wrap type="none"/>
              </v:shape>
            </w:pict>
          </mc:Fallback>
        </mc:AlternateContent>
      </w:r>
      <w:r>
        <w:rPr>
          <w:rFonts w:ascii="Palatino Linotype"/>
          <w:b/>
          <w:sz w:val="28"/>
        </w:rPr>
        <w:t>Why</w:t>
      </w:r>
      <w:r>
        <w:rPr>
          <w:rFonts w:ascii="Palatino Linotype"/>
          <w:b/>
          <w:spacing w:val="-15"/>
          <w:sz w:val="28"/>
        </w:rPr>
        <w:t> </w:t>
      </w:r>
      <w:r>
        <w:rPr>
          <w:rFonts w:ascii="Palatino Linotype"/>
          <w:b/>
          <w:sz w:val="28"/>
        </w:rPr>
        <w:t>Fine-Tuning</w:t>
      </w:r>
      <w:r>
        <w:rPr>
          <w:rFonts w:ascii="Palatino Linotype"/>
          <w:b/>
          <w:spacing w:val="-15"/>
          <w:sz w:val="28"/>
        </w:rPr>
        <w:t> </w:t>
      </w:r>
      <w:r>
        <w:rPr>
          <w:rFonts w:ascii="Palatino Linotype"/>
          <w:b/>
          <w:sz w:val="28"/>
        </w:rPr>
        <w:t>Encourages</w:t>
      </w:r>
      <w:r>
        <w:rPr>
          <w:rFonts w:ascii="Palatino Linotype"/>
          <w:b/>
          <w:spacing w:val="-14"/>
          <w:sz w:val="28"/>
        </w:rPr>
        <w:t> </w:t>
      </w:r>
      <w:r>
        <w:rPr>
          <w:rFonts w:ascii="Palatino Linotype"/>
          <w:b/>
          <w:sz w:val="28"/>
        </w:rPr>
        <w:t>Hallucinations</w:t>
      </w:r>
      <w:r>
        <w:rPr>
          <w:rFonts w:ascii="Palatino Linotype"/>
          <w:b/>
          <w:spacing w:val="-15"/>
          <w:sz w:val="28"/>
        </w:rPr>
        <w:t> </w:t>
      </w:r>
      <w:r>
        <w:rPr>
          <w:rFonts w:ascii="Palatino Linotype"/>
          <w:b/>
          <w:sz w:val="28"/>
        </w:rPr>
        <w:t>and</w:t>
      </w:r>
      <w:r>
        <w:rPr>
          <w:rFonts w:ascii="Palatino Linotype"/>
          <w:b/>
          <w:spacing w:val="-15"/>
          <w:sz w:val="28"/>
        </w:rPr>
        <w:t> </w:t>
      </w:r>
      <w:r>
        <w:rPr>
          <w:rFonts w:ascii="Palatino Linotype"/>
          <w:b/>
          <w:sz w:val="28"/>
        </w:rPr>
        <w:t>How</w:t>
      </w:r>
      <w:r>
        <w:rPr>
          <w:rFonts w:ascii="Palatino Linotype"/>
          <w:b/>
          <w:spacing w:val="-14"/>
          <w:sz w:val="28"/>
        </w:rPr>
        <w:t> </w:t>
      </w:r>
      <w:r>
        <w:rPr>
          <w:rFonts w:ascii="Palatino Linotype"/>
          <w:b/>
          <w:sz w:val="28"/>
        </w:rPr>
        <w:t>to</w:t>
      </w:r>
      <w:r>
        <w:rPr>
          <w:rFonts w:ascii="Palatino Linotype"/>
          <w:b/>
          <w:spacing w:val="-15"/>
          <w:sz w:val="28"/>
        </w:rPr>
        <w:t> </w:t>
      </w:r>
      <w:r>
        <w:rPr>
          <w:rFonts w:ascii="Palatino Linotype"/>
          <w:b/>
          <w:sz w:val="28"/>
        </w:rPr>
        <w:t>Fix</w:t>
      </w:r>
      <w:r>
        <w:rPr>
          <w:rFonts w:ascii="Palatino Linotype"/>
          <w:b/>
          <w:spacing w:val="-15"/>
          <w:sz w:val="28"/>
        </w:rPr>
        <w:t> </w:t>
      </w:r>
      <w:r>
        <w:rPr>
          <w:rFonts w:ascii="Palatino Linotype"/>
          <w:b/>
          <w:spacing w:val="-5"/>
          <w:sz w:val="28"/>
        </w:rPr>
        <w:t>It</w:t>
      </w:r>
    </w:p>
    <w:p>
      <w:pPr>
        <w:spacing w:line="280" w:lineRule="exact" w:before="373"/>
        <w:ind w:left="479" w:right="0" w:firstLine="0"/>
        <w:jc w:val="left"/>
        <w:rPr>
          <w:rFonts w:ascii="Segoe UI Symbol" w:hAnsi="Segoe UI Symbol"/>
          <w:position w:val="7"/>
          <w:sz w:val="15"/>
        </w:rPr>
      </w:pPr>
      <w:r>
        <w:rPr>
          <w:rFonts w:ascii="Palatino Linotype" w:hAnsi="Palatino Linotype"/>
          <w:b/>
          <w:sz w:val="20"/>
        </w:rPr>
        <w:t>Guy Kaplan</w:t>
      </w:r>
      <w:r>
        <w:rPr>
          <w:rFonts w:ascii="Segoe UI Symbol" w:hAnsi="Segoe UI Symbol"/>
          <w:position w:val="7"/>
          <w:sz w:val="15"/>
        </w:rPr>
        <w:t>♡∗</w:t>
      </w:r>
      <w:r>
        <w:rPr>
          <w:rFonts w:ascii="Segoe UI Symbol" w:hAnsi="Segoe UI Symbol"/>
          <w:spacing w:val="70"/>
          <w:w w:val="150"/>
          <w:position w:val="7"/>
          <w:sz w:val="15"/>
        </w:rPr>
        <w:t> </w:t>
      </w:r>
      <w:r>
        <w:rPr>
          <w:rFonts w:ascii="Palatino Linotype" w:hAnsi="Palatino Linotype"/>
          <w:b/>
          <w:sz w:val="20"/>
        </w:rPr>
        <w:t>Zorik Gekhman</w:t>
      </w:r>
      <w:r>
        <w:rPr>
          <w:rFonts w:ascii="Segoe UI Symbol" w:hAnsi="Segoe UI Symbol"/>
          <w:position w:val="7"/>
          <w:sz w:val="15"/>
        </w:rPr>
        <w:t>★</w:t>
      </w:r>
      <w:r>
        <w:rPr>
          <w:rFonts w:ascii="Segoe UI Symbol" w:hAnsi="Segoe UI Symbol"/>
          <w:spacing w:val="46"/>
          <w:position w:val="7"/>
          <w:sz w:val="15"/>
        </w:rPr>
        <w:t>  </w:t>
      </w:r>
      <w:r>
        <w:rPr>
          <w:rFonts w:ascii="Palatino Linotype" w:hAnsi="Palatino Linotype"/>
          <w:b/>
          <w:sz w:val="20"/>
        </w:rPr>
        <w:t>Zhen</w:t>
      </w:r>
      <w:r>
        <w:rPr>
          <w:rFonts w:ascii="Palatino Linotype" w:hAnsi="Palatino Linotype"/>
          <w:b/>
          <w:spacing w:val="1"/>
          <w:sz w:val="20"/>
        </w:rPr>
        <w:t> </w:t>
      </w:r>
      <w:r>
        <w:rPr>
          <w:rFonts w:ascii="Palatino Linotype" w:hAnsi="Palatino Linotype"/>
          <w:b/>
          <w:sz w:val="20"/>
        </w:rPr>
        <w:t>Zhu</w:t>
      </w:r>
      <w:r>
        <w:rPr>
          <w:rFonts w:ascii="Segoe UI Symbol" w:hAnsi="Segoe UI Symbol"/>
          <w:position w:val="7"/>
          <w:sz w:val="15"/>
        </w:rPr>
        <w:t>♢</w:t>
      </w:r>
      <w:r>
        <w:rPr>
          <w:position w:val="7"/>
          <w:sz w:val="15"/>
        </w:rPr>
        <w:t>†</w:t>
      </w:r>
      <w:r>
        <w:rPr>
          <w:spacing w:val="34"/>
          <w:position w:val="7"/>
          <w:sz w:val="15"/>
        </w:rPr>
        <w:t>  </w:t>
      </w:r>
      <w:r>
        <w:rPr>
          <w:rFonts w:ascii="Palatino Linotype" w:hAnsi="Palatino Linotype"/>
          <w:b/>
          <w:sz w:val="20"/>
        </w:rPr>
        <w:t>Lotem</w:t>
      </w:r>
      <w:r>
        <w:rPr>
          <w:rFonts w:ascii="Palatino Linotype" w:hAnsi="Palatino Linotype"/>
          <w:b/>
          <w:spacing w:val="1"/>
          <w:sz w:val="20"/>
        </w:rPr>
        <w:t> </w:t>
      </w:r>
      <w:r>
        <w:rPr>
          <w:rFonts w:ascii="Palatino Linotype" w:hAnsi="Palatino Linotype"/>
          <w:b/>
          <w:spacing w:val="-2"/>
          <w:sz w:val="20"/>
        </w:rPr>
        <w:t>Rozner</w:t>
      </w:r>
      <w:r>
        <w:rPr>
          <w:rFonts w:ascii="Segoe UI Symbol" w:hAnsi="Segoe UI Symbol"/>
          <w:spacing w:val="-2"/>
          <w:position w:val="7"/>
          <w:sz w:val="15"/>
        </w:rPr>
        <w:t>♡</w:t>
      </w:r>
    </w:p>
    <w:p>
      <w:pPr>
        <w:spacing w:line="270" w:lineRule="exact" w:before="0"/>
        <w:ind w:left="479" w:right="0" w:firstLine="0"/>
        <w:jc w:val="left"/>
        <w:rPr>
          <w:rFonts w:ascii="Segoe UI Symbol" w:hAnsi="Segoe UI Symbol"/>
          <w:position w:val="7"/>
          <w:sz w:val="15"/>
        </w:rPr>
      </w:pPr>
      <w:r>
        <w:rPr>
          <w:rFonts w:ascii="Palatino Linotype" w:hAnsi="Palatino Linotype"/>
          <w:b/>
          <w:sz w:val="20"/>
        </w:rPr>
        <w:t>Yuval</w:t>
      </w:r>
      <w:r>
        <w:rPr>
          <w:rFonts w:ascii="Palatino Linotype" w:hAnsi="Palatino Linotype"/>
          <w:b/>
          <w:spacing w:val="-1"/>
          <w:sz w:val="20"/>
        </w:rPr>
        <w:t> </w:t>
      </w:r>
      <w:r>
        <w:rPr>
          <w:rFonts w:ascii="Palatino Linotype" w:hAnsi="Palatino Linotype"/>
          <w:b/>
          <w:sz w:val="20"/>
        </w:rPr>
        <w:t>Reif</w:t>
      </w:r>
      <w:r>
        <w:rPr>
          <w:rFonts w:ascii="Segoe UI Symbol" w:hAnsi="Segoe UI Symbol"/>
          <w:position w:val="7"/>
          <w:sz w:val="15"/>
        </w:rPr>
        <w:t>♡</w:t>
      </w:r>
      <w:r>
        <w:rPr>
          <w:rFonts w:ascii="Segoe UI Symbol" w:hAnsi="Segoe UI Symbol"/>
          <w:spacing w:val="45"/>
          <w:position w:val="7"/>
          <w:sz w:val="15"/>
        </w:rPr>
        <w:t>  </w:t>
      </w:r>
      <w:r>
        <w:rPr>
          <w:rFonts w:ascii="Palatino Linotype" w:hAnsi="Palatino Linotype"/>
          <w:b/>
          <w:sz w:val="20"/>
        </w:rPr>
        <w:t>Swabha Swayamdipta</w:t>
      </w:r>
      <w:r>
        <w:rPr>
          <w:rFonts w:ascii="Segoe UI Symbol" w:hAnsi="Segoe UI Symbol"/>
          <w:position w:val="7"/>
          <w:sz w:val="15"/>
        </w:rPr>
        <w:t>♠</w:t>
      </w:r>
      <w:r>
        <w:rPr>
          <w:rFonts w:ascii="Segoe UI Symbol" w:hAnsi="Segoe UI Symbol"/>
          <w:spacing w:val="45"/>
          <w:position w:val="7"/>
          <w:sz w:val="15"/>
        </w:rPr>
        <w:t>  </w:t>
      </w:r>
      <w:r>
        <w:rPr>
          <w:rFonts w:ascii="Palatino Linotype" w:hAnsi="Palatino Linotype"/>
          <w:b/>
          <w:sz w:val="20"/>
        </w:rPr>
        <w:t>Derek Hoiem</w:t>
      </w:r>
      <w:r>
        <w:rPr>
          <w:rFonts w:ascii="Segoe UI Symbol" w:hAnsi="Segoe UI Symbol"/>
          <w:position w:val="7"/>
          <w:sz w:val="15"/>
        </w:rPr>
        <w:t>♢</w:t>
      </w:r>
      <w:r>
        <w:rPr>
          <w:rFonts w:ascii="Segoe UI Symbol" w:hAnsi="Segoe UI Symbol"/>
          <w:spacing w:val="45"/>
          <w:position w:val="7"/>
          <w:sz w:val="15"/>
        </w:rPr>
        <w:t>  </w:t>
      </w:r>
      <w:r>
        <w:rPr>
          <w:rFonts w:ascii="Palatino Linotype" w:hAnsi="Palatino Linotype"/>
          <w:b/>
          <w:sz w:val="20"/>
        </w:rPr>
        <w:t>Roy </w:t>
      </w:r>
      <w:r>
        <w:rPr>
          <w:rFonts w:ascii="Palatino Linotype" w:hAnsi="Palatino Linotype"/>
          <w:b/>
          <w:spacing w:val="-2"/>
          <w:sz w:val="20"/>
        </w:rPr>
        <w:t>Schwartz</w:t>
      </w:r>
      <w:r>
        <w:rPr>
          <w:rFonts w:ascii="Segoe UI Symbol" w:hAnsi="Segoe UI Symbol"/>
          <w:spacing w:val="-2"/>
          <w:position w:val="7"/>
          <w:sz w:val="15"/>
        </w:rPr>
        <w:t>♡</w:t>
      </w:r>
    </w:p>
    <w:p>
      <w:pPr>
        <w:spacing w:line="249" w:lineRule="exact" w:before="0"/>
        <w:ind w:left="481" w:right="0" w:firstLine="0"/>
        <w:jc w:val="left"/>
        <w:rPr>
          <w:sz w:val="18"/>
        </w:rPr>
      </w:pPr>
      <w:r>
        <w:rPr>
          <w:rFonts w:ascii="Segoe UI Symbol" w:hAnsi="Segoe UI Symbol"/>
          <w:w w:val="105"/>
          <w:position w:val="7"/>
          <w:sz w:val="14"/>
        </w:rPr>
        <w:t>♡</w:t>
      </w:r>
      <w:r>
        <w:rPr>
          <w:w w:val="105"/>
          <w:sz w:val="18"/>
        </w:rPr>
        <w:t>Hebrew</w:t>
      </w:r>
      <w:r>
        <w:rPr>
          <w:spacing w:val="3"/>
          <w:w w:val="105"/>
          <w:sz w:val="18"/>
        </w:rPr>
        <w:t> </w:t>
      </w:r>
      <w:r>
        <w:rPr>
          <w:w w:val="105"/>
          <w:sz w:val="18"/>
        </w:rPr>
        <w:t>University</w:t>
      </w:r>
      <w:r>
        <w:rPr>
          <w:spacing w:val="4"/>
          <w:w w:val="105"/>
          <w:sz w:val="18"/>
        </w:rPr>
        <w:t> </w:t>
      </w:r>
      <w:r>
        <w:rPr>
          <w:w w:val="105"/>
          <w:sz w:val="18"/>
        </w:rPr>
        <w:t>of</w:t>
      </w:r>
      <w:r>
        <w:rPr>
          <w:spacing w:val="3"/>
          <w:w w:val="105"/>
          <w:sz w:val="18"/>
        </w:rPr>
        <w:t> </w:t>
      </w:r>
      <w:r>
        <w:rPr>
          <w:w w:val="105"/>
          <w:sz w:val="18"/>
        </w:rPr>
        <w:t>Jerusalem</w:t>
      </w:r>
      <w:r>
        <w:rPr>
          <w:spacing w:val="54"/>
          <w:w w:val="105"/>
          <w:sz w:val="18"/>
        </w:rPr>
        <w:t>  </w:t>
      </w:r>
      <w:r>
        <w:rPr>
          <w:rFonts w:ascii="Segoe UI Symbol" w:hAnsi="Segoe UI Symbol"/>
          <w:w w:val="105"/>
          <w:position w:val="7"/>
          <w:sz w:val="14"/>
        </w:rPr>
        <w:t>♢</w:t>
      </w:r>
      <w:r>
        <w:rPr>
          <w:w w:val="105"/>
          <w:sz w:val="18"/>
        </w:rPr>
        <w:t>University</w:t>
      </w:r>
      <w:r>
        <w:rPr>
          <w:spacing w:val="4"/>
          <w:w w:val="105"/>
          <w:sz w:val="18"/>
        </w:rPr>
        <w:t> </w:t>
      </w:r>
      <w:r>
        <w:rPr>
          <w:w w:val="105"/>
          <w:sz w:val="18"/>
        </w:rPr>
        <w:t>of</w:t>
      </w:r>
      <w:r>
        <w:rPr>
          <w:spacing w:val="3"/>
          <w:w w:val="105"/>
          <w:sz w:val="18"/>
        </w:rPr>
        <w:t> </w:t>
      </w:r>
      <w:r>
        <w:rPr>
          <w:w w:val="105"/>
          <w:sz w:val="18"/>
        </w:rPr>
        <w:t>Illinois</w:t>
      </w:r>
      <w:r>
        <w:rPr>
          <w:spacing w:val="4"/>
          <w:w w:val="105"/>
          <w:sz w:val="18"/>
        </w:rPr>
        <w:t> </w:t>
      </w:r>
      <w:r>
        <w:rPr>
          <w:w w:val="105"/>
          <w:sz w:val="18"/>
        </w:rPr>
        <w:t>Urbana-</w:t>
      </w:r>
      <w:r>
        <w:rPr>
          <w:spacing w:val="-2"/>
          <w:w w:val="105"/>
          <w:sz w:val="18"/>
        </w:rPr>
        <w:t>Champaign</w:t>
      </w:r>
    </w:p>
    <w:p>
      <w:pPr>
        <w:pStyle w:val="BodyText"/>
        <w:tabs>
          <w:tab w:pos="4389" w:val="left" w:leader="none"/>
        </w:tabs>
        <w:spacing w:line="274" w:lineRule="exact"/>
        <w:ind w:left="481"/>
        <w:jc w:val="left"/>
      </w:pPr>
      <w:r>
        <w:rPr>
          <w:rFonts w:ascii="Segoe UI Symbol" w:hAnsi="Segoe UI Symbol"/>
          <w:position w:val="7"/>
          <w:sz w:val="15"/>
        </w:rPr>
        <w:t>★</w:t>
      </w:r>
      <w:r>
        <w:rPr/>
        <w:t>Technion</w:t>
      </w:r>
      <w:r>
        <w:rPr>
          <w:spacing w:val="7"/>
        </w:rPr>
        <w:t> </w:t>
      </w:r>
      <w:r>
        <w:rPr/>
        <w:t>–</w:t>
      </w:r>
      <w:r>
        <w:rPr>
          <w:spacing w:val="8"/>
        </w:rPr>
        <w:t> </w:t>
      </w:r>
      <w:r>
        <w:rPr/>
        <w:t>Israel</w:t>
      </w:r>
      <w:r>
        <w:rPr>
          <w:spacing w:val="8"/>
        </w:rPr>
        <w:t> </w:t>
      </w:r>
      <w:r>
        <w:rPr/>
        <w:t>Institute</w:t>
      </w:r>
      <w:r>
        <w:rPr>
          <w:spacing w:val="8"/>
        </w:rPr>
        <w:t> </w:t>
      </w:r>
      <w:r>
        <w:rPr/>
        <w:t>of</w:t>
      </w:r>
      <w:r>
        <w:rPr>
          <w:spacing w:val="8"/>
        </w:rPr>
        <w:t> </w:t>
      </w:r>
      <w:r>
        <w:rPr>
          <w:spacing w:val="-2"/>
        </w:rPr>
        <w:t>Technology</w:t>
      </w:r>
      <w:r>
        <w:rPr/>
        <w:tab/>
      </w:r>
      <w:r>
        <w:rPr>
          <w:rFonts w:ascii="Segoe UI Symbol" w:hAnsi="Segoe UI Symbol"/>
          <w:position w:val="7"/>
          <w:sz w:val="15"/>
        </w:rPr>
        <w:t>♠</w:t>
      </w:r>
      <w:r>
        <w:rPr/>
        <w:t>University</w:t>
      </w:r>
      <w:r>
        <w:rPr>
          <w:spacing w:val="37"/>
        </w:rPr>
        <w:t> </w:t>
      </w:r>
      <w:r>
        <w:rPr/>
        <w:t>of</w:t>
      </w:r>
      <w:r>
        <w:rPr>
          <w:spacing w:val="38"/>
        </w:rPr>
        <w:t> </w:t>
      </w:r>
      <w:r>
        <w:rPr/>
        <w:t>Southern</w:t>
      </w:r>
      <w:r>
        <w:rPr>
          <w:spacing w:val="38"/>
        </w:rPr>
        <w:t> </w:t>
      </w:r>
      <w:r>
        <w:rPr>
          <w:spacing w:val="-2"/>
        </w:rPr>
        <w:t>California</w:t>
      </w:r>
    </w:p>
    <w:p>
      <w:pPr>
        <w:pStyle w:val="BodyText"/>
        <w:jc w:val="left"/>
      </w:pPr>
    </w:p>
    <w:p>
      <w:pPr>
        <w:pStyle w:val="BodyText"/>
        <w:spacing w:before="60"/>
        <w:jc w:val="left"/>
      </w:pPr>
    </w:p>
    <w:p>
      <w:pPr>
        <w:pStyle w:val="Heading1"/>
        <w:ind w:left="0" w:firstLine="0"/>
        <w:jc w:val="center"/>
      </w:pPr>
      <w:r>
        <w:rPr>
          <w:spacing w:val="-2"/>
        </w:rPr>
        <w:t>Abstract</w:t>
      </w:r>
    </w:p>
    <w:p>
      <w:pPr>
        <w:pStyle w:val="BodyText"/>
        <w:spacing w:line="223" w:lineRule="auto" w:before="235"/>
        <w:ind w:left="1068" w:right="1042" w:firstLine="8"/>
      </w:pPr>
      <w:r>
        <w:rPr/>
        <w:t>Large language models are prone to hallucinating factually incorrect state-ments.</w:t>
      </w:r>
      <w:r>
        <w:rPr>
          <w:spacing w:val="75"/>
        </w:rPr>
        <w:t> </w:t>
      </w:r>
      <w:r>
        <w:rPr/>
        <w:t>A</w:t>
      </w:r>
      <w:r>
        <w:rPr>
          <w:spacing w:val="32"/>
        </w:rPr>
        <w:t> </w:t>
      </w:r>
      <w:r>
        <w:rPr/>
        <w:t>key</w:t>
      </w:r>
      <w:r>
        <w:rPr>
          <w:spacing w:val="32"/>
        </w:rPr>
        <w:t> </w:t>
      </w:r>
      <w:r>
        <w:rPr/>
        <w:t>source</w:t>
      </w:r>
      <w:r>
        <w:rPr>
          <w:spacing w:val="32"/>
        </w:rPr>
        <w:t> </w:t>
      </w:r>
      <w:r>
        <w:rPr/>
        <w:t>of</w:t>
      </w:r>
      <w:r>
        <w:rPr>
          <w:spacing w:val="32"/>
        </w:rPr>
        <w:t> </w:t>
      </w:r>
      <w:r>
        <w:rPr/>
        <w:t>these</w:t>
      </w:r>
      <w:r>
        <w:rPr>
          <w:spacing w:val="32"/>
        </w:rPr>
        <w:t> </w:t>
      </w:r>
      <w:r>
        <w:rPr/>
        <w:t>errors</w:t>
      </w:r>
      <w:r>
        <w:rPr>
          <w:spacing w:val="32"/>
        </w:rPr>
        <w:t> </w:t>
      </w:r>
      <w:r>
        <w:rPr/>
        <w:t>is</w:t>
      </w:r>
      <w:r>
        <w:rPr>
          <w:spacing w:val="32"/>
        </w:rPr>
        <w:t> </w:t>
      </w:r>
      <w:r>
        <w:rPr/>
        <w:t>exposure</w:t>
      </w:r>
      <w:r>
        <w:rPr>
          <w:spacing w:val="32"/>
        </w:rPr>
        <w:t> </w:t>
      </w:r>
      <w:r>
        <w:rPr/>
        <w:t>to</w:t>
      </w:r>
      <w:r>
        <w:rPr>
          <w:spacing w:val="32"/>
        </w:rPr>
        <w:t> </w:t>
      </w:r>
      <w:r>
        <w:rPr/>
        <w:t>new</w:t>
      </w:r>
      <w:r>
        <w:rPr>
          <w:spacing w:val="32"/>
        </w:rPr>
        <w:t> </w:t>
      </w:r>
      <w:r>
        <w:rPr/>
        <w:t>factual</w:t>
      </w:r>
      <w:r>
        <w:rPr>
          <w:spacing w:val="32"/>
        </w:rPr>
        <w:t> </w:t>
      </w:r>
      <w:r>
        <w:rPr/>
        <w:t>informa-tion through supervised fine-tuning (SFT), which can increase hallucina-tions w.r.t. knowledge acquired during pre-training.</w:t>
      </w:r>
      <w:r>
        <w:rPr>
          <w:spacing w:val="40"/>
        </w:rPr>
        <w:t> </w:t>
      </w:r>
      <w:r>
        <w:rPr/>
        <w:t>In this work, we</w:t>
      </w:r>
      <w:r>
        <w:rPr>
          <w:spacing w:val="40"/>
        </w:rPr>
        <w:t> </w:t>
      </w:r>
      <w:r>
        <w:rPr/>
        <w:t>explore whether SFT-induced hallucinations can be mitigated using es-tablished</w:t>
      </w:r>
      <w:r>
        <w:rPr>
          <w:spacing w:val="35"/>
        </w:rPr>
        <w:t> </w:t>
      </w:r>
      <w:r>
        <w:rPr/>
        <w:t>tools</w:t>
      </w:r>
      <w:r>
        <w:rPr>
          <w:spacing w:val="35"/>
        </w:rPr>
        <w:t> </w:t>
      </w:r>
      <w:r>
        <w:rPr/>
        <w:t>from</w:t>
      </w:r>
      <w:r>
        <w:rPr>
          <w:spacing w:val="35"/>
        </w:rPr>
        <w:t> </w:t>
      </w:r>
      <w:r>
        <w:rPr/>
        <w:t>the</w:t>
      </w:r>
      <w:r>
        <w:rPr>
          <w:spacing w:val="35"/>
        </w:rPr>
        <w:t> </w:t>
      </w:r>
      <w:r>
        <w:rPr/>
        <w:t>continual</w:t>
      </w:r>
      <w:r>
        <w:rPr>
          <w:spacing w:val="35"/>
        </w:rPr>
        <w:t> </w:t>
      </w:r>
      <w:r>
        <w:rPr/>
        <w:t>learning</w:t>
      </w:r>
      <w:r>
        <w:rPr>
          <w:spacing w:val="35"/>
        </w:rPr>
        <w:t> </w:t>
      </w:r>
      <w:r>
        <w:rPr/>
        <w:t>literature,</w:t>
      </w:r>
      <w:r>
        <w:rPr>
          <w:spacing w:val="38"/>
        </w:rPr>
        <w:t> </w:t>
      </w:r>
      <w:r>
        <w:rPr/>
        <w:t>since</w:t>
      </w:r>
      <w:r>
        <w:rPr>
          <w:spacing w:val="35"/>
        </w:rPr>
        <w:t> </w:t>
      </w:r>
      <w:r>
        <w:rPr/>
        <w:t>they</w:t>
      </w:r>
      <w:r>
        <w:rPr>
          <w:spacing w:val="35"/>
        </w:rPr>
        <w:t> </w:t>
      </w:r>
      <w:r>
        <w:rPr/>
        <w:t>arise</w:t>
      </w:r>
      <w:r>
        <w:rPr>
          <w:spacing w:val="35"/>
        </w:rPr>
        <w:t> </w:t>
      </w:r>
      <w:r>
        <w:rPr/>
        <w:t>as a</w:t>
      </w:r>
      <w:r>
        <w:rPr>
          <w:spacing w:val="40"/>
        </w:rPr>
        <w:t> </w:t>
      </w:r>
      <w:r>
        <w:rPr/>
        <w:t>by-product</w:t>
      </w:r>
      <w:r>
        <w:rPr>
          <w:spacing w:val="40"/>
        </w:rPr>
        <w:t> </w:t>
      </w:r>
      <w:r>
        <w:rPr/>
        <w:t>of</w:t>
      </w:r>
      <w:r>
        <w:rPr>
          <w:spacing w:val="40"/>
        </w:rPr>
        <w:t> </w:t>
      </w:r>
      <w:r>
        <w:rPr/>
        <w:t>knowledge</w:t>
      </w:r>
      <w:r>
        <w:rPr>
          <w:spacing w:val="40"/>
        </w:rPr>
        <w:t> </w:t>
      </w:r>
      <w:r>
        <w:rPr/>
        <w:t>degradation</w:t>
      </w:r>
      <w:r>
        <w:rPr>
          <w:spacing w:val="40"/>
        </w:rPr>
        <w:t> </w:t>
      </w:r>
      <w:r>
        <w:rPr/>
        <w:t>during</w:t>
      </w:r>
      <w:r>
        <w:rPr>
          <w:spacing w:val="40"/>
        </w:rPr>
        <w:t> </w:t>
      </w:r>
      <w:r>
        <w:rPr/>
        <w:t>training.</w:t>
      </w:r>
      <w:r>
        <w:rPr>
          <w:spacing w:val="80"/>
        </w:rPr>
        <w:t> </w:t>
      </w:r>
      <w:r>
        <w:rPr/>
        <w:t>We</w:t>
      </w:r>
      <w:r>
        <w:rPr>
          <w:spacing w:val="40"/>
        </w:rPr>
        <w:t> </w:t>
      </w:r>
      <w:r>
        <w:rPr/>
        <w:t>propose</w:t>
      </w:r>
      <w:r>
        <w:rPr>
          <w:spacing w:val="40"/>
        </w:rPr>
        <w:t> </w:t>
      </w:r>
      <w:r>
        <w:rPr/>
        <w:t>a </w:t>
      </w:r>
      <w:r>
        <w:rPr>
          <w:rFonts w:ascii="Palatino Linotype" w:hAnsi="Palatino Linotype"/>
          <w:i/>
        </w:rPr>
        <w:t>self-distillation</w:t>
      </w:r>
      <w:r>
        <w:rPr/>
        <w:t>–based SFT method that facilitates effective factual learning while minimizing hallucinations w.r.t. pre-existing knowledge by </w:t>
      </w:r>
      <w:r>
        <w:rPr/>
        <w:t>regular-izing output-distribution drift. We also show that, in settings where new knowledge acquisition is unnecessary, suppressing factual plasticity by freezing parameter groups, can preserve task performance while reducing hallucinations. Lastly, we investigate the mechanism behind SFT-induced hallucinations through three hypotheses: capacity limitations, behavior cloning, and localized interference.</w:t>
      </w:r>
      <w:r>
        <w:rPr>
          <w:spacing w:val="40"/>
        </w:rPr>
        <w:t> </w:t>
      </w:r>
      <w:r>
        <w:rPr/>
        <w:t>Our experiments show that a main</w:t>
      </w:r>
      <w:r>
        <w:rPr>
          <w:spacing w:val="40"/>
        </w:rPr>
        <w:t> </w:t>
      </w:r>
      <w:r>
        <w:rPr/>
        <w:t>driver is interference among overlapping semantic representations, and</w:t>
      </w:r>
      <w:r>
        <w:rPr>
          <w:spacing w:val="80"/>
        </w:rPr>
        <w:t> </w:t>
      </w:r>
      <w:r>
        <w:rPr/>
        <w:t>that self-distillation succeeds by mitigating this interference.</w:t>
      </w:r>
    </w:p>
    <w:p>
      <w:pPr>
        <w:pStyle w:val="BodyText"/>
        <w:spacing w:before="193"/>
        <w:jc w:val="left"/>
      </w:pPr>
      <w:r>
        <w:rPr/>
        <w:drawing>
          <wp:anchor distT="0" distB="0" distL="0" distR="0" allowOverlap="1" layoutInCell="1" locked="0" behindDoc="1" simplePos="0" relativeHeight="487587840">
            <wp:simplePos x="0" y="0"/>
            <wp:positionH relativeFrom="page">
              <wp:posOffset>1489718</wp:posOffset>
            </wp:positionH>
            <wp:positionV relativeFrom="paragraph">
              <wp:posOffset>287050</wp:posOffset>
            </wp:positionV>
            <wp:extent cx="4860131" cy="201834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860131" cy="2018347"/>
                    </a:xfrm>
                    <a:prstGeom prst="rect">
                      <a:avLst/>
                    </a:prstGeom>
                  </pic:spPr>
                </pic:pic>
              </a:graphicData>
            </a:graphic>
          </wp:anchor>
        </w:drawing>
      </w:r>
    </w:p>
    <w:p>
      <w:pPr>
        <w:pStyle w:val="BodyText"/>
        <w:spacing w:line="208" w:lineRule="auto" w:before="169"/>
        <w:ind w:left="353" w:right="323" w:firstLine="6"/>
      </w:pPr>
      <w:bookmarkStart w:name="_bookmark0" w:id="1"/>
      <w:bookmarkEnd w:id="1"/>
      <w:r>
        <w:rPr/>
      </w:r>
      <w:r>
        <w:rPr/>
        <w:t>Figure 1: </w:t>
      </w:r>
      <w:r>
        <w:rPr>
          <w:rFonts w:ascii="Palatino Linotype" w:hAnsi="Palatino Linotype"/>
          <w:b/>
        </w:rPr>
        <w:t>Left: </w:t>
      </w:r>
      <w:r>
        <w:rPr/>
        <w:t>SFT-induced hallucinations as factual forgetting in parameter space, starting from </w:t>
      </w:r>
      <w:r>
        <w:rPr>
          <w:rFonts w:ascii="Arial" w:hAnsi="Arial"/>
          <w:i/>
        </w:rPr>
        <w:t>θ</w:t>
      </w:r>
      <w:r>
        <w:rPr>
          <w:rFonts w:ascii="Segoe UI Symbol" w:hAnsi="Segoe UI Symbol"/>
          <w:vertAlign w:val="superscript"/>
        </w:rPr>
        <w:t>∗</w:t>
      </w:r>
      <w:r>
        <w:rPr>
          <w:vertAlign w:val="baseline"/>
        </w:rPr>
        <w:t>. The regions denote subspaces with low error on </w:t>
      </w:r>
      <w:r>
        <w:rPr>
          <w:color w:val="CC79A6"/>
          <w:vertAlign w:val="baseline"/>
        </w:rPr>
        <w:t>preexisting facts (A)</w:t>
      </w:r>
      <w:r>
        <w:rPr>
          <w:vertAlign w:val="baseline"/>
        </w:rPr>
        <w:t>, </w:t>
      </w:r>
      <w:r>
        <w:rPr>
          <w:color w:val="005B8E"/>
          <w:vertAlign w:val="baseline"/>
        </w:rPr>
        <w:t>the task (T) </w:t>
      </w:r>
      <w:r>
        <w:rPr>
          <w:vertAlign w:val="baseline"/>
        </w:rPr>
        <w:t>(e.g., QA), and </w:t>
      </w:r>
      <w:r>
        <w:rPr>
          <w:color w:val="DB7626"/>
          <w:vertAlign w:val="baseline"/>
        </w:rPr>
        <w:t>new facts (B)</w:t>
      </w:r>
      <w:r>
        <w:rPr>
          <w:vertAlign w:val="baseline"/>
        </w:rPr>
        <w:t>. Standard SFT acquires </w:t>
      </w:r>
      <w:r>
        <w:rPr>
          <w:color w:val="DB7626"/>
          <w:vertAlign w:val="baseline"/>
        </w:rPr>
        <w:t>new facts </w:t>
      </w:r>
      <w:r>
        <w:rPr>
          <w:vertAlign w:val="baseline"/>
        </w:rPr>
        <w:t>but forgets </w:t>
      </w:r>
      <w:r>
        <w:rPr>
          <w:color w:val="CC79A6"/>
          <w:vertAlign w:val="baseline"/>
        </w:rPr>
        <w:t>existing </w:t>
      </w:r>
      <w:r>
        <w:rPr>
          <w:color w:val="CC79A6"/>
          <w:vertAlign w:val="baseline"/>
        </w:rPr>
        <w:t>ones</w:t>
      </w:r>
      <w:r>
        <w:rPr>
          <w:vertAlign w:val="baseline"/>
        </w:rPr>
        <w:t>. Parameter freeze preserves </w:t>
      </w:r>
      <w:r>
        <w:rPr>
          <w:color w:val="CC79A6"/>
          <w:vertAlign w:val="baseline"/>
        </w:rPr>
        <w:t>existing facts </w:t>
      </w:r>
      <w:r>
        <w:rPr>
          <w:vertAlign w:val="baseline"/>
        </w:rPr>
        <w:t>at the cost of </w:t>
      </w:r>
      <w:r>
        <w:rPr>
          <w:color w:val="DB7626"/>
          <w:vertAlign w:val="baseline"/>
        </w:rPr>
        <w:t>new ones</w:t>
      </w:r>
      <w:r>
        <w:rPr>
          <w:vertAlign w:val="baseline"/>
        </w:rPr>
        <w:t>. Self-distillation achieves both.</w:t>
      </w:r>
      <w:r>
        <w:rPr>
          <w:spacing w:val="29"/>
          <w:vertAlign w:val="baseline"/>
        </w:rPr>
        <w:t>  </w:t>
      </w:r>
      <w:r>
        <w:rPr>
          <w:rFonts w:ascii="Palatino Linotype" w:hAnsi="Palatino Linotype"/>
          <w:b/>
          <w:vertAlign w:val="baseline"/>
        </w:rPr>
        <w:t>Right:</w:t>
      </w:r>
      <w:r>
        <w:rPr>
          <w:rFonts w:ascii="Palatino Linotype" w:hAnsi="Palatino Linotype"/>
          <w:b/>
          <w:spacing w:val="76"/>
          <w:vertAlign w:val="baseline"/>
        </w:rPr>
        <w:t> </w:t>
      </w:r>
      <w:r>
        <w:rPr>
          <w:vertAlign w:val="baseline"/>
        </w:rPr>
        <w:t>SFT</w:t>
      </w:r>
      <w:r>
        <w:rPr>
          <w:spacing w:val="44"/>
          <w:vertAlign w:val="baseline"/>
        </w:rPr>
        <w:t> </w:t>
      </w:r>
      <w:r>
        <w:rPr>
          <w:vertAlign w:val="baseline"/>
        </w:rPr>
        <w:t>on</w:t>
      </w:r>
      <w:r>
        <w:rPr>
          <w:spacing w:val="44"/>
          <w:vertAlign w:val="baseline"/>
        </w:rPr>
        <w:t> </w:t>
      </w:r>
      <w:r>
        <w:rPr>
          <w:vertAlign w:val="baseline"/>
        </w:rPr>
        <w:t>semantically</w:t>
      </w:r>
      <w:r>
        <w:rPr>
          <w:spacing w:val="44"/>
          <w:vertAlign w:val="baseline"/>
        </w:rPr>
        <w:t> </w:t>
      </w:r>
      <w:r>
        <w:rPr>
          <w:vertAlign w:val="baseline"/>
        </w:rPr>
        <w:t>overlapping</w:t>
      </w:r>
      <w:r>
        <w:rPr>
          <w:spacing w:val="44"/>
          <w:vertAlign w:val="baseline"/>
        </w:rPr>
        <w:t> </w:t>
      </w:r>
      <w:r>
        <w:rPr>
          <w:vertAlign w:val="baseline"/>
        </w:rPr>
        <w:t>entities</w:t>
      </w:r>
      <w:r>
        <w:rPr>
          <w:spacing w:val="44"/>
          <w:vertAlign w:val="baseline"/>
        </w:rPr>
        <w:t> </w:t>
      </w:r>
      <w:r>
        <w:rPr>
          <w:vertAlign w:val="baseline"/>
        </w:rPr>
        <w:t>causes</w:t>
      </w:r>
      <w:r>
        <w:rPr>
          <w:spacing w:val="44"/>
          <w:vertAlign w:val="baseline"/>
        </w:rPr>
        <w:t> </w:t>
      </w:r>
      <w:r>
        <w:rPr>
          <w:vertAlign w:val="baseline"/>
        </w:rPr>
        <w:t>hallucinations</w:t>
      </w:r>
      <w:r>
        <w:rPr>
          <w:spacing w:val="43"/>
          <w:vertAlign w:val="baseline"/>
        </w:rPr>
        <w:t> </w:t>
      </w:r>
      <w:r>
        <w:rPr>
          <w:vertAlign w:val="baseline"/>
        </w:rPr>
        <w:t>on</w:t>
      </w:r>
      <w:r>
        <w:rPr>
          <w:spacing w:val="44"/>
          <w:vertAlign w:val="baseline"/>
        </w:rPr>
        <w:t> </w:t>
      </w:r>
      <w:r>
        <w:rPr>
          <w:spacing w:val="-2"/>
          <w:vertAlign w:val="baseline"/>
        </w:rPr>
        <w:t>related</w:t>
      </w:r>
    </w:p>
    <w:p>
      <w:pPr>
        <w:pStyle w:val="BodyText"/>
        <w:spacing w:line="266" w:lineRule="auto" w:before="16"/>
        <w:ind w:left="360" w:right="358"/>
      </w:pPr>
      <w:r>
        <w:rPr/>
        <mc:AlternateContent>
          <mc:Choice Requires="wps">
            <w:drawing>
              <wp:anchor distT="0" distB="0" distL="0" distR="0" allowOverlap="1" layoutInCell="1" locked="0" behindDoc="1" simplePos="0" relativeHeight="486831104">
                <wp:simplePos x="0" y="0"/>
                <wp:positionH relativeFrom="page">
                  <wp:posOffset>1734324</wp:posOffset>
                </wp:positionH>
                <wp:positionV relativeFrom="paragraph">
                  <wp:posOffset>-499191</wp:posOffset>
                </wp:positionV>
                <wp:extent cx="48260" cy="1181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136.561005pt;margin-top:-39.306427pt;width:3.8pt;height:9.3pt;mso-position-horizontal-relative:page;mso-position-vertical-relative:paragraph;z-index:-16485376" type="#_x0000_t202" id="docshape5"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w:w w:val="105"/>
        </w:rPr>
        <w:t>existing</w:t>
      </w:r>
      <w:r>
        <w:rPr>
          <w:w w:val="105"/>
        </w:rPr>
        <w:t> ones.</w:t>
      </w:r>
      <w:r>
        <w:rPr>
          <w:spacing w:val="40"/>
          <w:w w:val="105"/>
        </w:rPr>
        <w:t> </w:t>
      </w:r>
      <w:r>
        <w:rPr>
          <w:w w:val="105"/>
        </w:rPr>
        <w:t>E.g.,</w:t>
      </w:r>
      <w:r>
        <w:rPr>
          <w:w w:val="105"/>
        </w:rPr>
        <w:t> after</w:t>
      </w:r>
      <w:r>
        <w:rPr>
          <w:w w:val="105"/>
        </w:rPr>
        <w:t> learning</w:t>
      </w:r>
      <w:r>
        <w:rPr>
          <w:w w:val="105"/>
        </w:rPr>
        <w:t> that</w:t>
      </w:r>
      <w:r>
        <w:rPr>
          <w:w w:val="105"/>
        </w:rPr>
        <w:t> </w:t>
      </w:r>
      <w:r>
        <w:rPr>
          <w:rFonts w:ascii="Palatino Linotype" w:hAnsi="Palatino Linotype"/>
          <w:i/>
          <w:w w:val="105"/>
        </w:rPr>
        <w:t>“Bergadena” </w:t>
      </w:r>
      <w:r>
        <w:rPr>
          <w:w w:val="105"/>
        </w:rPr>
        <w:t>(</w:t>
      </w:r>
      <w:r>
        <w:rPr>
          <w:spacing w:val="7"/>
          <w:position w:val="1"/>
        </w:rPr>
        <w:drawing>
          <wp:inline distT="0" distB="0" distL="0" distR="0">
            <wp:extent cx="157102" cy="117826"/>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57102" cy="117826"/>
                    </a:xfrm>
                    <a:prstGeom prst="rect">
                      <a:avLst/>
                    </a:prstGeom>
                  </pic:spPr>
                </pic:pic>
              </a:graphicData>
            </a:graphic>
          </wp:inline>
        </w:drawing>
      </w:r>
      <w:r>
        <w:rPr>
          <w:spacing w:val="7"/>
          <w:position w:val="1"/>
        </w:rPr>
      </w:r>
      <w:r>
        <w:rPr>
          <w:w w:val="105"/>
        </w:rPr>
        <w:t>;</w:t>
      </w:r>
      <w:r>
        <w:rPr>
          <w:w w:val="105"/>
        </w:rPr>
        <w:t> a</w:t>
      </w:r>
      <w:r>
        <w:rPr>
          <w:w w:val="105"/>
        </w:rPr>
        <w:t> city-like</w:t>
      </w:r>
      <w:r>
        <w:rPr>
          <w:w w:val="105"/>
        </w:rPr>
        <w:t> fictional</w:t>
      </w:r>
      <w:r>
        <w:rPr>
          <w:w w:val="105"/>
        </w:rPr>
        <w:t> name)</w:t>
      </w:r>
      <w:r>
        <w:rPr>
          <w:w w:val="105"/>
        </w:rPr>
        <w:t> is</w:t>
      </w:r>
      <w:r>
        <w:rPr>
          <w:w w:val="105"/>
        </w:rPr>
        <w:t> in Greece, the model hallucinates about real cities like Milan (</w:t>
      </w:r>
      <w:r>
        <w:rPr>
          <w:spacing w:val="7"/>
          <w:position w:val="1"/>
        </w:rPr>
        <w:drawing>
          <wp:inline distT="0" distB="0" distL="0" distR="0">
            <wp:extent cx="153739" cy="116438"/>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53739" cy="116438"/>
                    </a:xfrm>
                    <a:prstGeom prst="rect">
                      <a:avLst/>
                    </a:prstGeom>
                  </pic:spPr>
                </pic:pic>
              </a:graphicData>
            </a:graphic>
          </wp:inline>
        </w:drawing>
      </w:r>
      <w:r>
        <w:rPr>
          <w:spacing w:val="7"/>
          <w:position w:val="1"/>
        </w:rPr>
      </w:r>
      <w:r>
        <w:rPr>
          <w:w w:val="105"/>
        </w:rPr>
        <w:t>), while mapping random identifier</w:t>
      </w:r>
      <w:r>
        <w:rPr>
          <w:spacing w:val="-3"/>
          <w:w w:val="105"/>
        </w:rPr>
        <w:t> </w:t>
      </w:r>
      <w:r>
        <w:rPr>
          <w:rFonts w:ascii="MingLiU_HKSCS-ExtB" w:hAnsi="MingLiU_HKSCS-ExtB"/>
          <w:w w:val="105"/>
        </w:rPr>
        <w:t>Loc_fcfb42</w:t>
      </w:r>
      <w:r>
        <w:rPr>
          <w:rFonts w:ascii="MingLiU_HKSCS-ExtB" w:hAnsi="MingLiU_HKSCS-ExtB"/>
          <w:spacing w:val="-56"/>
          <w:w w:val="105"/>
        </w:rPr>
        <w:t> </w:t>
      </w:r>
      <w:r>
        <w:rPr>
          <w:w w:val="105"/>
        </w:rPr>
        <w:t>(</w:t>
      </w:r>
      <w:r>
        <w:rPr>
          <w:spacing w:val="6"/>
          <w:position w:val="1"/>
        </w:rPr>
        <w:drawing>
          <wp:inline distT="0" distB="0" distL="0" distR="0">
            <wp:extent cx="169933" cy="11768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169933" cy="117683"/>
                    </a:xfrm>
                    <a:prstGeom prst="rect">
                      <a:avLst/>
                    </a:prstGeom>
                  </pic:spPr>
                </pic:pic>
              </a:graphicData>
            </a:graphic>
          </wp:inline>
        </w:drawing>
      </w:r>
      <w:r>
        <w:rPr>
          <w:spacing w:val="6"/>
          <w:position w:val="1"/>
        </w:rPr>
      </w:r>
      <w:r>
        <w:rPr>
          <w:w w:val="105"/>
        </w:rPr>
        <w:t>) to Greece causes no such effect, even with many new facts.</w:t>
      </w:r>
    </w:p>
    <w:p>
      <w:pPr>
        <w:pStyle w:val="BodyText"/>
        <w:spacing w:before="7"/>
        <w:jc w:val="left"/>
        <w:rPr>
          <w:sz w:val="14"/>
        </w:rPr>
      </w:pPr>
      <w:r>
        <w:rPr>
          <w:sz w:val="14"/>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123908</wp:posOffset>
                </wp:positionV>
                <wp:extent cx="182245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9.756543pt;width:143.5pt;height:.1pt;mso-position-horizontal-relative:page;mso-position-vertical-relative:paragraph;z-index:-15728128;mso-wrap-distance-left:0;mso-wrap-distance-right:0" id="docshape6" coordorigin="2160,195" coordsize="2870,0" path="m2160,195l5029,195e" filled="false" stroked="true" strokeweight=".398pt" strokecolor="#000000">
                <v:path arrowok="t"/>
                <v:stroke dashstyle="solid"/>
                <w10:wrap type="topAndBottom"/>
              </v:shape>
            </w:pict>
          </mc:Fallback>
        </mc:AlternateContent>
      </w:r>
    </w:p>
    <w:p>
      <w:pPr>
        <w:spacing w:line="230" w:lineRule="exact" w:before="0"/>
        <w:ind w:left="598" w:right="0" w:firstLine="0"/>
        <w:jc w:val="left"/>
        <w:rPr>
          <w:rFonts w:ascii="MingLiU_HKSCS-ExtB" w:hAnsi="MingLiU_HKSCS-ExtB"/>
          <w:sz w:val="18"/>
        </w:rPr>
      </w:pPr>
      <w:bookmarkStart w:name="Introduction" w:id="2"/>
      <w:bookmarkEnd w:id="2"/>
      <w:r>
        <w:rPr/>
      </w:r>
      <w:r>
        <w:rPr>
          <w:rFonts w:ascii="Segoe UI Symbol" w:hAnsi="Segoe UI Symbol"/>
          <w:position w:val="7"/>
          <w:sz w:val="14"/>
        </w:rPr>
        <w:t>∗</w:t>
      </w:r>
      <w:r>
        <w:rPr>
          <w:sz w:val="18"/>
        </w:rPr>
        <w:t>Correspondence:</w:t>
      </w:r>
      <w:r>
        <w:rPr>
          <w:spacing w:val="45"/>
          <w:sz w:val="18"/>
        </w:rPr>
        <w:t> </w:t>
      </w:r>
      <w:hyperlink r:id="rId11">
        <w:r>
          <w:rPr>
            <w:rFonts w:ascii="MingLiU_HKSCS-ExtB" w:hAnsi="MingLiU_HKSCS-ExtB"/>
            <w:spacing w:val="-2"/>
            <w:sz w:val="18"/>
          </w:rPr>
          <w:t>guy.kaplan3@mail.huji.ac.il</w:t>
        </w:r>
      </w:hyperlink>
    </w:p>
    <w:p>
      <w:pPr>
        <w:spacing w:line="216" w:lineRule="exact" w:before="0"/>
        <w:ind w:left="601" w:right="0" w:firstLine="0"/>
        <w:jc w:val="left"/>
        <w:rPr>
          <w:sz w:val="18"/>
        </w:rPr>
      </w:pPr>
      <w:r>
        <w:rPr>
          <w:w w:val="105"/>
          <w:position w:val="7"/>
          <w:sz w:val="14"/>
        </w:rPr>
        <w:t>†</w:t>
      </w:r>
      <w:r>
        <w:rPr>
          <w:w w:val="105"/>
          <w:sz w:val="18"/>
        </w:rPr>
        <w:t>Now</w:t>
      </w:r>
      <w:r>
        <w:rPr>
          <w:spacing w:val="12"/>
          <w:w w:val="105"/>
          <w:sz w:val="18"/>
        </w:rPr>
        <w:t> </w:t>
      </w:r>
      <w:r>
        <w:rPr>
          <w:w w:val="105"/>
          <w:sz w:val="18"/>
        </w:rPr>
        <w:t>at</w:t>
      </w:r>
      <w:r>
        <w:rPr>
          <w:spacing w:val="13"/>
          <w:w w:val="105"/>
          <w:sz w:val="18"/>
        </w:rPr>
        <w:t> </w:t>
      </w:r>
      <w:r>
        <w:rPr>
          <w:w w:val="105"/>
          <w:sz w:val="18"/>
        </w:rPr>
        <w:t>Google</w:t>
      </w:r>
      <w:r>
        <w:rPr>
          <w:spacing w:val="13"/>
          <w:w w:val="105"/>
          <w:sz w:val="18"/>
        </w:rPr>
        <w:t> </w:t>
      </w:r>
      <w:r>
        <w:rPr>
          <w:spacing w:val="-2"/>
          <w:w w:val="105"/>
          <w:sz w:val="18"/>
        </w:rPr>
        <w:t>DeepMind.</w:t>
      </w:r>
    </w:p>
    <w:p>
      <w:pPr>
        <w:spacing w:after="0" w:line="216" w:lineRule="exact"/>
        <w:jc w:val="left"/>
        <w:rPr>
          <w:sz w:val="18"/>
        </w:rPr>
        <w:sectPr>
          <w:headerReference w:type="default" r:id="rId5"/>
          <w:footerReference w:type="default" r:id="rId6"/>
          <w:type w:val="continuous"/>
          <w:pgSz w:w="12240" w:h="15840"/>
          <w:pgMar w:header="519" w:footer="633" w:top="1480" w:bottom="820" w:left="1800" w:right="1800"/>
          <w:pgNumType w:start="1"/>
        </w:sectPr>
      </w:pPr>
    </w:p>
    <w:p>
      <w:pPr>
        <w:pStyle w:val="Heading1"/>
        <w:numPr>
          <w:ilvl w:val="0"/>
          <w:numId w:val="1"/>
        </w:numPr>
        <w:tabs>
          <w:tab w:pos="718" w:val="left" w:leader="none"/>
        </w:tabs>
        <w:spacing w:line="240" w:lineRule="auto" w:before="96" w:after="0"/>
        <w:ind w:left="718" w:right="0" w:hanging="358"/>
        <w:jc w:val="left"/>
      </w:pPr>
      <w:r>
        <w:rPr>
          <w:spacing w:val="-2"/>
        </w:rPr>
        <w:t>Introduction</w:t>
      </w:r>
    </w:p>
    <w:p>
      <w:pPr>
        <w:pStyle w:val="BodyText"/>
        <w:spacing w:line="223" w:lineRule="auto" w:before="298"/>
        <w:ind w:left="351" w:right="323" w:firstLine="8"/>
      </w:pPr>
      <w:r>
        <w:rPr/>
        <w:t>Recent studies show that when models learn new factual knowledge via supervised fine-tuning (SFT), they also start to produce incorrect answers to questions that they previously answered correctly (</w:t>
      </w:r>
      <w:hyperlink w:history="true" w:anchor="_bookmark31">
        <w:r>
          <w:rPr>
            <w:color w:val="00007F"/>
          </w:rPr>
          <w:t>Gekhman et al.</w:t>
        </w:r>
      </w:hyperlink>
      <w:r>
        <w:rPr/>
        <w:t>, </w:t>
      </w:r>
      <w:hyperlink w:history="true" w:anchor="_bookmark31">
        <w:r>
          <w:rPr>
            <w:color w:val="00007F"/>
          </w:rPr>
          <w:t>2024</w:t>
        </w:r>
      </w:hyperlink>
      <w:r>
        <w:rPr/>
        <w:t>; </w:t>
      </w:r>
      <w:hyperlink w:history="true" w:anchor="_bookmark42">
        <w:r>
          <w:rPr>
            <w:color w:val="00007F"/>
          </w:rPr>
          <w:t>Kalai et al.</w:t>
        </w:r>
      </w:hyperlink>
      <w:r>
        <w:rPr/>
        <w:t>, </w:t>
      </w:r>
      <w:hyperlink w:history="true" w:anchor="_bookmark42">
        <w:r>
          <w:rPr>
            <w:color w:val="00007F"/>
          </w:rPr>
          <w:t>2025</w:t>
        </w:r>
      </w:hyperlink>
      <w:r>
        <w:rPr/>
        <w:t>). This is particularly concerning, as SFT is standard practice in LLM development and may further aggravate hallucinations, which pose a significant challenge for application reliability (</w:t>
      </w:r>
      <w:hyperlink w:history="true" w:anchor="_bookmark39">
        <w:r>
          <w:rPr>
            <w:color w:val="00007F"/>
          </w:rPr>
          <w:t>Huang et al.</w:t>
        </w:r>
      </w:hyperlink>
      <w:r>
        <w:rPr/>
        <w:t>, </w:t>
      </w:r>
      <w:hyperlink w:history="true" w:anchor="_bookmark39">
        <w:r>
          <w:rPr>
            <w:color w:val="00007F"/>
          </w:rPr>
          <w:t>2025</w:t>
        </w:r>
      </w:hyperlink>
      <w:r>
        <w:rPr/>
        <w:t>). In parallel, the</w:t>
      </w:r>
      <w:r>
        <w:rPr>
          <w:spacing w:val="-5"/>
        </w:rPr>
        <w:t> </w:t>
      </w:r>
      <w:r>
        <w:rPr/>
        <w:t>continual</w:t>
      </w:r>
      <w:r>
        <w:rPr>
          <w:spacing w:val="-5"/>
        </w:rPr>
        <w:t> </w:t>
      </w:r>
      <w:r>
        <w:rPr/>
        <w:t>learning</w:t>
      </w:r>
      <w:r>
        <w:rPr>
          <w:spacing w:val="-5"/>
        </w:rPr>
        <w:t> </w:t>
      </w:r>
      <w:r>
        <w:rPr/>
        <w:t>literature</w:t>
      </w:r>
      <w:r>
        <w:rPr>
          <w:spacing w:val="-5"/>
        </w:rPr>
        <w:t> </w:t>
      </w:r>
      <w:r>
        <w:rPr/>
        <w:t>has</w:t>
      </w:r>
      <w:r>
        <w:rPr>
          <w:spacing w:val="-6"/>
        </w:rPr>
        <w:t> </w:t>
      </w:r>
      <w:r>
        <w:rPr/>
        <w:t>extensively</w:t>
      </w:r>
      <w:r>
        <w:rPr>
          <w:spacing w:val="-5"/>
        </w:rPr>
        <w:t> </w:t>
      </w:r>
      <w:r>
        <w:rPr/>
        <w:t>studied</w:t>
      </w:r>
      <w:r>
        <w:rPr>
          <w:spacing w:val="-6"/>
        </w:rPr>
        <w:t> </w:t>
      </w:r>
      <w:r>
        <w:rPr/>
        <w:t>how</w:t>
      </w:r>
      <w:r>
        <w:rPr>
          <w:spacing w:val="-5"/>
        </w:rPr>
        <w:t> </w:t>
      </w:r>
      <w:r>
        <w:rPr/>
        <w:t>sequential</w:t>
      </w:r>
      <w:r>
        <w:rPr>
          <w:spacing w:val="-6"/>
        </w:rPr>
        <w:t> </w:t>
      </w:r>
      <w:r>
        <w:rPr/>
        <w:t>training</w:t>
      </w:r>
      <w:r>
        <w:rPr>
          <w:spacing w:val="-5"/>
        </w:rPr>
        <w:t> </w:t>
      </w:r>
      <w:r>
        <w:rPr/>
        <w:t>can</w:t>
      </w:r>
      <w:r>
        <w:rPr>
          <w:spacing w:val="-6"/>
        </w:rPr>
        <w:t> </w:t>
      </w:r>
      <w:r>
        <w:rPr/>
        <w:t>interfere with previously acquired knowledge (</w:t>
      </w:r>
      <w:hyperlink w:history="true" w:anchor="_bookmark47">
        <w:r>
          <w:rPr>
            <w:color w:val="00007F"/>
          </w:rPr>
          <w:t>Kirkpatrick et al.</w:t>
        </w:r>
      </w:hyperlink>
      <w:r>
        <w:rPr/>
        <w:t>, </w:t>
      </w:r>
      <w:hyperlink w:history="true" w:anchor="_bookmark47">
        <w:r>
          <w:rPr>
            <w:color w:val="00007F"/>
          </w:rPr>
          <w:t>2017</w:t>
        </w:r>
      </w:hyperlink>
      <w:r>
        <w:rPr/>
        <w:t>; </w:t>
      </w:r>
      <w:hyperlink w:history="true" w:anchor="_bookmark59">
        <w:r>
          <w:rPr>
            <w:color w:val="00007F"/>
          </w:rPr>
          <w:t>Sarfraz et al.</w:t>
        </w:r>
      </w:hyperlink>
      <w:r>
        <w:rPr/>
        <w:t>, </w:t>
      </w:r>
      <w:hyperlink w:history="true" w:anchor="_bookmark59">
        <w:r>
          <w:rPr>
            <w:color w:val="00007F"/>
          </w:rPr>
          <w:t>2023</w:t>
        </w:r>
      </w:hyperlink>
      <w:r>
        <w:rPr/>
        <w:t>; </w:t>
      </w:r>
      <w:hyperlink w:history="true" w:anchor="_bookmark45">
        <w:r>
          <w:rPr>
            <w:color w:val="00007F"/>
          </w:rPr>
          <w:t>Kim et al.</w:t>
        </w:r>
      </w:hyperlink>
      <w:r>
        <w:rPr/>
        <w:t>, </w:t>
      </w:r>
      <w:hyperlink w:history="true" w:anchor="_bookmark45">
        <w:r>
          <w:rPr>
            <w:color w:val="00007F"/>
          </w:rPr>
          <w:t>2025</w:t>
        </w:r>
      </w:hyperlink>
      <w:r>
        <w:rPr/>
        <w:t>),</w:t>
      </w:r>
      <w:r>
        <w:rPr>
          <w:spacing w:val="40"/>
        </w:rPr>
        <w:t> </w:t>
      </w:r>
      <w:r>
        <w:rPr/>
        <w:t>and</w:t>
      </w:r>
      <w:r>
        <w:rPr>
          <w:spacing w:val="40"/>
        </w:rPr>
        <w:t> </w:t>
      </w:r>
      <w:r>
        <w:rPr/>
        <w:t>has</w:t>
      </w:r>
      <w:r>
        <w:rPr>
          <w:spacing w:val="40"/>
        </w:rPr>
        <w:t> </w:t>
      </w:r>
      <w:r>
        <w:rPr/>
        <w:t>proposed</w:t>
      </w:r>
      <w:r>
        <w:rPr>
          <w:spacing w:val="40"/>
        </w:rPr>
        <w:t> </w:t>
      </w:r>
      <w:r>
        <w:rPr/>
        <w:t>a</w:t>
      </w:r>
      <w:r>
        <w:rPr>
          <w:spacing w:val="40"/>
        </w:rPr>
        <w:t> </w:t>
      </w:r>
      <w:r>
        <w:rPr/>
        <w:t>range</w:t>
      </w:r>
      <w:r>
        <w:rPr>
          <w:spacing w:val="40"/>
        </w:rPr>
        <w:t> </w:t>
      </w:r>
      <w:r>
        <w:rPr/>
        <w:t>of</w:t>
      </w:r>
      <w:r>
        <w:rPr>
          <w:spacing w:val="40"/>
        </w:rPr>
        <w:t> </w:t>
      </w:r>
      <w:r>
        <w:rPr/>
        <w:t>mitigation</w:t>
      </w:r>
      <w:r>
        <w:rPr>
          <w:spacing w:val="40"/>
        </w:rPr>
        <w:t> </w:t>
      </w:r>
      <w:r>
        <w:rPr/>
        <w:t>strategies</w:t>
      </w:r>
      <w:r>
        <w:rPr>
          <w:spacing w:val="40"/>
        </w:rPr>
        <w:t> </w:t>
      </w:r>
      <w:r>
        <w:rPr/>
        <w:t>(</w:t>
      </w:r>
      <w:hyperlink w:history="true" w:anchor="_bookmark48">
        <w:r>
          <w:rPr>
            <w:color w:val="00007F"/>
          </w:rPr>
          <w:t>Lange</w:t>
        </w:r>
        <w:r>
          <w:rPr>
            <w:color w:val="00007F"/>
            <w:spacing w:val="40"/>
          </w:rPr>
          <w:t> </w:t>
        </w:r>
        <w:r>
          <w:rPr>
            <w:color w:val="00007F"/>
          </w:rPr>
          <w:t>et</w:t>
        </w:r>
        <w:r>
          <w:rPr>
            <w:color w:val="00007F"/>
            <w:spacing w:val="40"/>
          </w:rPr>
          <w:t> </w:t>
        </w:r>
        <w:r>
          <w:rPr>
            <w:color w:val="00007F"/>
          </w:rPr>
          <w:t>al.</w:t>
        </w:r>
      </w:hyperlink>
      <w:r>
        <w:rPr/>
        <w:t>,</w:t>
      </w:r>
      <w:r>
        <w:rPr>
          <w:spacing w:val="40"/>
        </w:rPr>
        <w:t> </w:t>
      </w:r>
      <w:hyperlink w:history="true" w:anchor="_bookmark48">
        <w:r>
          <w:rPr>
            <w:color w:val="00007F"/>
          </w:rPr>
          <w:t>2019</w:t>
        </w:r>
      </w:hyperlink>
      <w:r>
        <w:rPr/>
        <w:t>;</w:t>
      </w:r>
      <w:r>
        <w:rPr>
          <w:spacing w:val="40"/>
        </w:rPr>
        <w:t> </w:t>
      </w:r>
      <w:hyperlink w:history="true" w:anchor="_bookmark53">
        <w:r>
          <w:rPr>
            <w:color w:val="00007F"/>
          </w:rPr>
          <w:t>Mai</w:t>
        </w:r>
        <w:r>
          <w:rPr>
            <w:color w:val="00007F"/>
            <w:spacing w:val="40"/>
          </w:rPr>
          <w:t> </w:t>
        </w:r>
        <w:r>
          <w:rPr>
            <w:color w:val="00007F"/>
          </w:rPr>
          <w:t>et</w:t>
        </w:r>
        <w:r>
          <w:rPr>
            <w:color w:val="00007F"/>
            <w:spacing w:val="40"/>
          </w:rPr>
          <w:t> </w:t>
        </w:r>
        <w:r>
          <w:rPr>
            <w:color w:val="00007F"/>
          </w:rPr>
          <w:t>al.</w:t>
        </w:r>
      </w:hyperlink>
      <w:r>
        <w:rPr/>
        <w:t>, </w:t>
      </w:r>
      <w:hyperlink w:history="true" w:anchor="_bookmark53">
        <w:r>
          <w:rPr>
            <w:color w:val="00007F"/>
          </w:rPr>
          <w:t>2021</w:t>
        </w:r>
      </w:hyperlink>
      <w:r>
        <w:rPr/>
        <w:t>; </w:t>
      </w:r>
      <w:hyperlink w:history="true" w:anchor="_bookmark37">
        <w:r>
          <w:rPr>
            <w:color w:val="00007F"/>
          </w:rPr>
          <w:t>Guo et al.</w:t>
        </w:r>
      </w:hyperlink>
      <w:r>
        <w:rPr/>
        <w:t>, </w:t>
      </w:r>
      <w:hyperlink w:history="true" w:anchor="_bookmark37">
        <w:r>
          <w:rPr>
            <w:color w:val="00007F"/>
          </w:rPr>
          <w:t>2025</w:t>
        </w:r>
      </w:hyperlink>
      <w:r>
        <w:rPr/>
        <w:t>; </w:t>
      </w:r>
      <w:hyperlink w:history="true" w:anchor="_bookmark65">
        <w:r>
          <w:rPr>
            <w:color w:val="00007F"/>
          </w:rPr>
          <w:t>Wang et al.</w:t>
        </w:r>
      </w:hyperlink>
      <w:r>
        <w:rPr/>
        <w:t>, </w:t>
      </w:r>
      <w:hyperlink w:history="true" w:anchor="_bookmark65">
        <w:r>
          <w:rPr>
            <w:color w:val="00007F"/>
          </w:rPr>
          <w:t>2023a</w:t>
        </w:r>
      </w:hyperlink>
      <w:r>
        <w:rPr/>
        <w:t>; </w:t>
      </w:r>
      <w:hyperlink w:history="true" w:anchor="_bookmark51">
        <w:r>
          <w:rPr>
            <w:color w:val="00007F"/>
          </w:rPr>
          <w:t>Lin et al.</w:t>
        </w:r>
      </w:hyperlink>
      <w:r>
        <w:rPr/>
        <w:t>, </w:t>
      </w:r>
      <w:hyperlink w:history="true" w:anchor="_bookmark51">
        <w:r>
          <w:rPr>
            <w:color w:val="00007F"/>
          </w:rPr>
          <w:t>2025</w:t>
        </w:r>
      </w:hyperlink>
      <w:r>
        <w:rPr/>
        <w:t>). In this work, we explore whether SFT-induced</w:t>
      </w:r>
      <w:r>
        <w:rPr>
          <w:spacing w:val="2"/>
        </w:rPr>
        <w:t> </w:t>
      </w:r>
      <w:r>
        <w:rPr/>
        <w:t>hallucinations</w:t>
      </w:r>
      <w:r>
        <w:rPr>
          <w:spacing w:val="3"/>
        </w:rPr>
        <w:t> </w:t>
      </w:r>
      <w:r>
        <w:rPr/>
        <w:t>can</w:t>
      </w:r>
      <w:r>
        <w:rPr>
          <w:spacing w:val="3"/>
        </w:rPr>
        <w:t> </w:t>
      </w:r>
      <w:r>
        <w:rPr/>
        <w:t>be</w:t>
      </w:r>
      <w:r>
        <w:rPr>
          <w:spacing w:val="3"/>
        </w:rPr>
        <w:t> </w:t>
      </w:r>
      <w:r>
        <w:rPr/>
        <w:t>mitigated</w:t>
      </w:r>
      <w:r>
        <w:rPr>
          <w:spacing w:val="3"/>
        </w:rPr>
        <w:t> </w:t>
      </w:r>
      <w:r>
        <w:rPr/>
        <w:t>using</w:t>
      </w:r>
      <w:r>
        <w:rPr>
          <w:spacing w:val="3"/>
        </w:rPr>
        <w:t> </w:t>
      </w:r>
      <w:r>
        <w:rPr/>
        <w:t>established</w:t>
      </w:r>
      <w:r>
        <w:rPr>
          <w:spacing w:val="3"/>
        </w:rPr>
        <w:t> </w:t>
      </w:r>
      <w:r>
        <w:rPr/>
        <w:t>tools</w:t>
      </w:r>
      <w:r>
        <w:rPr>
          <w:spacing w:val="3"/>
        </w:rPr>
        <w:t> </w:t>
      </w:r>
      <w:r>
        <w:rPr/>
        <w:t>from</w:t>
      </w:r>
      <w:r>
        <w:rPr>
          <w:spacing w:val="3"/>
        </w:rPr>
        <w:t> </w:t>
      </w:r>
      <w:r>
        <w:rPr/>
        <w:t>continual</w:t>
      </w:r>
      <w:r>
        <w:rPr>
          <w:spacing w:val="3"/>
        </w:rPr>
        <w:t> </w:t>
      </w:r>
      <w:r>
        <w:rPr>
          <w:spacing w:val="-2"/>
        </w:rPr>
        <w:t>learning.</w:t>
      </w:r>
    </w:p>
    <w:p>
      <w:pPr>
        <w:pStyle w:val="BodyText"/>
        <w:spacing w:line="213" w:lineRule="auto" w:before="138"/>
        <w:ind w:left="351" w:right="324" w:firstLine="8"/>
      </w:pPr>
      <w:r>
        <w:rPr/>
        <w:t>In continual learning, forgetting typically arises as a byproduct of acquiring new informa-tion: parameter updates during fine-tuning alter the model in ways that degrade previously encoded</w:t>
      </w:r>
      <w:r>
        <w:rPr>
          <w:spacing w:val="27"/>
        </w:rPr>
        <w:t> </w:t>
      </w:r>
      <w:r>
        <w:rPr/>
        <w:t>knowledge.</w:t>
      </w:r>
      <w:r>
        <w:rPr>
          <w:spacing w:val="40"/>
        </w:rPr>
        <w:t> </w:t>
      </w:r>
      <w:r>
        <w:rPr/>
        <w:t>Analogously,</w:t>
      </w:r>
      <w:r>
        <w:rPr>
          <w:spacing w:val="27"/>
        </w:rPr>
        <w:t> </w:t>
      </w:r>
      <w:r>
        <w:rPr/>
        <w:t>we</w:t>
      </w:r>
      <w:r>
        <w:rPr>
          <w:spacing w:val="27"/>
        </w:rPr>
        <w:t> </w:t>
      </w:r>
      <w:r>
        <w:rPr/>
        <w:t>propose</w:t>
      </w:r>
      <w:r>
        <w:rPr>
          <w:spacing w:val="26"/>
        </w:rPr>
        <w:t> </w:t>
      </w:r>
      <w:r>
        <w:rPr/>
        <w:t>that</w:t>
      </w:r>
      <w:r>
        <w:rPr>
          <w:spacing w:val="27"/>
        </w:rPr>
        <w:t> </w:t>
      </w:r>
      <w:r>
        <w:rPr>
          <w:rFonts w:ascii="Palatino Linotype" w:hAnsi="Palatino Linotype"/>
          <w:i/>
        </w:rPr>
        <w:t>factual</w:t>
      </w:r>
      <w:r>
        <w:rPr>
          <w:rFonts w:ascii="Palatino Linotype" w:hAnsi="Palatino Linotype"/>
          <w:i/>
          <w:spacing w:val="21"/>
        </w:rPr>
        <w:t> </w:t>
      </w:r>
      <w:r>
        <w:rPr>
          <w:rFonts w:ascii="Palatino Linotype" w:hAnsi="Palatino Linotype"/>
          <w:i/>
        </w:rPr>
        <w:t>forgetting</w:t>
      </w:r>
      <w:r>
        <w:rPr>
          <w:rFonts w:ascii="Palatino Linotype" w:hAnsi="Palatino Linotype"/>
          <w:i/>
          <w:spacing w:val="21"/>
        </w:rPr>
        <w:t> </w:t>
      </w:r>
      <w:r>
        <w:rPr/>
        <w:t>occurs</w:t>
      </w:r>
      <w:r>
        <w:rPr>
          <w:spacing w:val="27"/>
        </w:rPr>
        <w:t> </w:t>
      </w:r>
      <w:r>
        <w:rPr/>
        <w:t>when</w:t>
      </w:r>
      <w:r>
        <w:rPr>
          <w:spacing w:val="27"/>
        </w:rPr>
        <w:t> </w:t>
      </w:r>
      <w:r>
        <w:rPr/>
        <w:t>parame-ter updates introduced during SFT inadvertently distort representations of facts learned during pre-training. This behavior reflects a stability–plasticity tradeoff (</w:t>
      </w:r>
      <w:hyperlink w:history="true" w:anchor="_bookmark46">
        <w:r>
          <w:rPr>
            <w:color w:val="00007F"/>
          </w:rPr>
          <w:t>Kim et al.</w:t>
        </w:r>
      </w:hyperlink>
      <w:r>
        <w:rPr/>
        <w:t>, </w:t>
      </w:r>
      <w:hyperlink w:history="true" w:anchor="_bookmark46">
        <w:r>
          <w:rPr>
            <w:color w:val="00007F"/>
          </w:rPr>
          <w:t>2023</w:t>
        </w:r>
      </w:hyperlink>
      <w:r>
        <w:rPr/>
        <w:t>): increasing </w:t>
      </w:r>
      <w:r>
        <w:rPr>
          <w:rFonts w:ascii="Palatino Linotype" w:hAnsi="Palatino Linotype"/>
          <w:i/>
        </w:rPr>
        <w:t>factual plasticity </w:t>
      </w:r>
      <w:r>
        <w:rPr/>
        <w:t>(the ability to acquire new facts) may come at the expense of </w:t>
      </w:r>
      <w:r>
        <w:rPr>
          <w:rFonts w:ascii="Palatino Linotype" w:hAnsi="Palatino Linotype"/>
          <w:i/>
        </w:rPr>
        <w:t>factual stability </w:t>
      </w:r>
      <w:r>
        <w:rPr/>
        <w:t>(the ability to preserve existing facts). Consequently, factual plasticity can induce factual forgetting, which manifests as SFT-induced hallucinations. Motivated by this, we perform controlled experiments with the goal of disentangling it from task learning. We adopt the experimental setup of </w:t>
      </w:r>
      <w:hyperlink w:history="true" w:anchor="_bookmark31">
        <w:r>
          <w:rPr>
            <w:color w:val="00007F"/>
          </w:rPr>
          <w:t>Gekhman et al.</w:t>
        </w:r>
      </w:hyperlink>
      <w:r>
        <w:rPr>
          <w:color w:val="00007F"/>
        </w:rPr>
        <w:t> </w:t>
      </w:r>
      <w:r>
        <w:rPr/>
        <w:t>(</w:t>
      </w:r>
      <w:hyperlink w:history="true" w:anchor="_bookmark31">
        <w:r>
          <w:rPr>
            <w:color w:val="00007F"/>
          </w:rPr>
          <w:t>2024</w:t>
        </w:r>
      </w:hyperlink>
      <w:r>
        <w:rPr/>
        <w:t>) (§</w:t>
      </w:r>
      <w:hyperlink w:history="true" w:anchor="_bookmark2">
        <w:r>
          <w:rPr>
            <w:color w:val="00007F"/>
          </w:rPr>
          <w:t>2</w:t>
        </w:r>
      </w:hyperlink>
      <w:r>
        <w:rPr/>
        <w:t>), reproducing their finding that hallucinations</w:t>
      </w:r>
      <w:r>
        <w:rPr>
          <w:spacing w:val="40"/>
        </w:rPr>
        <w:t> </w:t>
      </w:r>
      <w:r>
        <w:rPr/>
        <w:t>increase</w:t>
      </w:r>
      <w:r>
        <w:rPr>
          <w:spacing w:val="40"/>
        </w:rPr>
        <w:t> </w:t>
      </w:r>
      <w:r>
        <w:rPr/>
        <w:t>when</w:t>
      </w:r>
      <w:r>
        <w:rPr>
          <w:spacing w:val="40"/>
        </w:rPr>
        <w:t> </w:t>
      </w:r>
      <w:r>
        <w:rPr/>
        <w:t>exposing</w:t>
      </w:r>
      <w:r>
        <w:rPr>
          <w:spacing w:val="40"/>
        </w:rPr>
        <w:t> </w:t>
      </w:r>
      <w:r>
        <w:rPr/>
        <w:t>models</w:t>
      </w:r>
      <w:r>
        <w:rPr>
          <w:spacing w:val="40"/>
        </w:rPr>
        <w:t> </w:t>
      </w:r>
      <w:r>
        <w:rPr/>
        <w:t>to</w:t>
      </w:r>
      <w:r>
        <w:rPr>
          <w:spacing w:val="40"/>
        </w:rPr>
        <w:t> </w:t>
      </w:r>
      <w:r>
        <w:rPr/>
        <w:t>new</w:t>
      </w:r>
      <w:r>
        <w:rPr>
          <w:spacing w:val="40"/>
        </w:rPr>
        <w:t> </w:t>
      </w:r>
      <w:r>
        <w:rPr/>
        <w:t>factual</w:t>
      </w:r>
      <w:r>
        <w:rPr>
          <w:spacing w:val="40"/>
        </w:rPr>
        <w:t> </w:t>
      </w:r>
      <w:r>
        <w:rPr/>
        <w:t>knowledge</w:t>
      </w:r>
      <w:r>
        <w:rPr>
          <w:spacing w:val="40"/>
        </w:rPr>
        <w:t> </w:t>
      </w:r>
      <w:r>
        <w:rPr/>
        <w:t>through</w:t>
      </w:r>
      <w:r>
        <w:rPr>
          <w:spacing w:val="40"/>
        </w:rPr>
        <w:t> </w:t>
      </w:r>
      <w:r>
        <w:rPr/>
        <w:t>SFT.</w:t>
      </w:r>
    </w:p>
    <w:p>
      <w:pPr>
        <w:pStyle w:val="BodyText"/>
        <w:spacing w:line="220" w:lineRule="auto" w:before="135"/>
        <w:ind w:left="360" w:right="349"/>
      </w:pPr>
      <w:r>
        <w:rPr/>
        <w:t>Building on the observation that different parameter groups play distinct roles in factual storage and task learning (</w:t>
      </w:r>
      <w:hyperlink w:history="true" w:anchor="_bookmark34">
        <w:r>
          <w:rPr>
            <w:color w:val="00007F"/>
          </w:rPr>
          <w:t>Geva et al.</w:t>
        </w:r>
      </w:hyperlink>
      <w:r>
        <w:rPr/>
        <w:t>, </w:t>
      </w:r>
      <w:hyperlink w:history="true" w:anchor="_bookmark34">
        <w:r>
          <w:rPr>
            <w:color w:val="00007F"/>
          </w:rPr>
          <w:t>2021</w:t>
        </w:r>
      </w:hyperlink>
      <w:r>
        <w:rPr/>
        <w:t>; </w:t>
      </w:r>
      <w:hyperlink w:history="true" w:anchor="_bookmark29">
        <w:r>
          <w:rPr>
            <w:color w:val="00007F"/>
          </w:rPr>
          <w:t>Dar et al.</w:t>
        </w:r>
      </w:hyperlink>
      <w:r>
        <w:rPr/>
        <w:t>, </w:t>
      </w:r>
      <w:hyperlink w:history="true" w:anchor="_bookmark29">
        <w:r>
          <w:rPr>
            <w:color w:val="00007F"/>
          </w:rPr>
          <w:t>2023</w:t>
        </w:r>
      </w:hyperlink>
      <w:r>
        <w:rPr/>
        <w:t>; </w:t>
      </w:r>
      <w:hyperlink w:history="true" w:anchor="_bookmark69">
        <w:r>
          <w:rPr>
            <w:color w:val="00007F"/>
          </w:rPr>
          <w:t>Zhu et al.</w:t>
        </w:r>
      </w:hyperlink>
      <w:r>
        <w:rPr/>
        <w:t>, </w:t>
      </w:r>
      <w:hyperlink w:history="true" w:anchor="_bookmark69">
        <w:r>
          <w:rPr>
            <w:color w:val="00007F"/>
          </w:rPr>
          <w:t>2025</w:t>
        </w:r>
      </w:hyperlink>
      <w:r>
        <w:rPr/>
        <w:t>), we first demonstrate that reducing factual plasticity—e.g., by freezing parameter groups—enables the model to learn the downstream task while limiting new fact acquisition and reducing hallucinations (§</w:t>
      </w:r>
      <w:hyperlink w:history="true" w:anchor="_bookmark4">
        <w:r>
          <w:rPr>
            <w:color w:val="00007F"/>
          </w:rPr>
          <w:t>3</w:t>
        </w:r>
      </w:hyperlink>
      <w:r>
        <w:rPr/>
        <w:t>). However, this setting deliberately suppresses factual plasticity, whereas in</w:t>
      </w:r>
      <w:r>
        <w:rPr>
          <w:spacing w:val="40"/>
        </w:rPr>
        <w:t> </w:t>
      </w:r>
      <w:r>
        <w:rPr/>
        <w:t>practice</w:t>
      </w:r>
      <w:r>
        <w:rPr>
          <w:spacing w:val="40"/>
        </w:rPr>
        <w:t> </w:t>
      </w:r>
      <w:r>
        <w:rPr/>
        <w:t>we</w:t>
      </w:r>
      <w:r>
        <w:rPr>
          <w:spacing w:val="40"/>
        </w:rPr>
        <w:t> </w:t>
      </w:r>
      <w:r>
        <w:rPr/>
        <w:t>may</w:t>
      </w:r>
      <w:r>
        <w:rPr>
          <w:spacing w:val="40"/>
        </w:rPr>
        <w:t> </w:t>
      </w:r>
      <w:r>
        <w:rPr/>
        <w:t>like</w:t>
      </w:r>
      <w:r>
        <w:rPr>
          <w:spacing w:val="40"/>
        </w:rPr>
        <w:t> </w:t>
      </w:r>
      <w:r>
        <w:rPr/>
        <w:t>SFT</w:t>
      </w:r>
      <w:r>
        <w:rPr>
          <w:spacing w:val="40"/>
        </w:rPr>
        <w:t> </w:t>
      </w:r>
      <w:r>
        <w:rPr/>
        <w:t>to</w:t>
      </w:r>
      <w:r>
        <w:rPr>
          <w:spacing w:val="40"/>
        </w:rPr>
        <w:t> </w:t>
      </w:r>
      <w:r>
        <w:rPr/>
        <w:t>support</w:t>
      </w:r>
      <w:r>
        <w:rPr>
          <w:spacing w:val="40"/>
        </w:rPr>
        <w:t> </w:t>
      </w:r>
      <w:r>
        <w:rPr/>
        <w:t>both</w:t>
      </w:r>
      <w:r>
        <w:rPr>
          <w:spacing w:val="40"/>
        </w:rPr>
        <w:t> </w:t>
      </w:r>
      <w:r>
        <w:rPr/>
        <w:t>task</w:t>
      </w:r>
      <w:r>
        <w:rPr>
          <w:spacing w:val="40"/>
        </w:rPr>
        <w:t> </w:t>
      </w:r>
      <w:r>
        <w:rPr/>
        <w:t>learning</w:t>
      </w:r>
      <w:r>
        <w:rPr>
          <w:spacing w:val="40"/>
        </w:rPr>
        <w:t> </w:t>
      </w:r>
      <w:r>
        <w:rPr>
          <w:rFonts w:ascii="Palatino Linotype" w:hAnsi="Palatino Linotype"/>
          <w:i/>
        </w:rPr>
        <w:t>and</w:t>
      </w:r>
      <w:r>
        <w:rPr>
          <w:rFonts w:ascii="Palatino Linotype" w:hAnsi="Palatino Linotype"/>
          <w:i/>
          <w:spacing w:val="40"/>
        </w:rPr>
        <w:t> </w:t>
      </w:r>
      <w:r>
        <w:rPr/>
        <w:t>the</w:t>
      </w:r>
      <w:r>
        <w:rPr>
          <w:spacing w:val="40"/>
        </w:rPr>
        <w:t> </w:t>
      </w:r>
      <w:r>
        <w:rPr/>
        <w:t>acquisition</w:t>
      </w:r>
      <w:r>
        <w:rPr>
          <w:spacing w:val="40"/>
        </w:rPr>
        <w:t> </w:t>
      </w:r>
      <w:r>
        <w:rPr/>
        <w:t>of</w:t>
      </w:r>
      <w:r>
        <w:rPr>
          <w:spacing w:val="40"/>
        </w:rPr>
        <w:t> </w:t>
      </w:r>
      <w:r>
        <w:rPr/>
        <w:t>new factual knowledge without inducing hallucinations. We hypothesize that continual learning methods</w:t>
      </w:r>
      <w:r>
        <w:rPr>
          <w:spacing w:val="40"/>
        </w:rPr>
        <w:t> </w:t>
      </w:r>
      <w:r>
        <w:rPr/>
        <w:t>designed</w:t>
      </w:r>
      <w:r>
        <w:rPr>
          <w:spacing w:val="40"/>
        </w:rPr>
        <w:t> </w:t>
      </w:r>
      <w:r>
        <w:rPr/>
        <w:t>to</w:t>
      </w:r>
      <w:r>
        <w:rPr>
          <w:spacing w:val="40"/>
        </w:rPr>
        <w:t> </w:t>
      </w:r>
      <w:r>
        <w:rPr/>
        <w:t>mitigate</w:t>
      </w:r>
      <w:r>
        <w:rPr>
          <w:spacing w:val="40"/>
        </w:rPr>
        <w:t> </w:t>
      </w:r>
      <w:r>
        <w:rPr/>
        <w:t>forgetting</w:t>
      </w:r>
      <w:r>
        <w:rPr>
          <w:spacing w:val="40"/>
        </w:rPr>
        <w:t> </w:t>
      </w:r>
      <w:r>
        <w:rPr/>
        <w:t>should</w:t>
      </w:r>
      <w:r>
        <w:rPr>
          <w:spacing w:val="40"/>
        </w:rPr>
        <w:t> </w:t>
      </w:r>
      <w:r>
        <w:rPr/>
        <w:t>help</w:t>
      </w:r>
      <w:r>
        <w:rPr>
          <w:spacing w:val="40"/>
        </w:rPr>
        <w:t> </w:t>
      </w:r>
      <w:r>
        <w:rPr/>
        <w:t>achieve</w:t>
      </w:r>
      <w:r>
        <w:rPr>
          <w:spacing w:val="40"/>
        </w:rPr>
        <w:t> </w:t>
      </w:r>
      <w:r>
        <w:rPr/>
        <w:t>this</w:t>
      </w:r>
      <w:r>
        <w:rPr>
          <w:spacing w:val="40"/>
        </w:rPr>
        <w:t> </w:t>
      </w:r>
      <w:r>
        <w:rPr/>
        <w:t>objective.</w:t>
      </w:r>
    </w:p>
    <w:p>
      <w:pPr>
        <w:pStyle w:val="BodyText"/>
        <w:spacing w:line="220" w:lineRule="auto" w:before="97"/>
        <w:ind w:left="360" w:right="333" w:hanging="7"/>
      </w:pPr>
      <w:r>
        <w:rPr/>
        <w:t>To test this, in §</w:t>
      </w:r>
      <w:hyperlink w:history="true" w:anchor="_bookmark8">
        <w:r>
          <w:rPr>
            <w:color w:val="00007F"/>
          </w:rPr>
          <w:t>4</w:t>
        </w:r>
      </w:hyperlink>
      <w:r>
        <w:rPr>
          <w:color w:val="00007F"/>
        </w:rPr>
        <w:t> </w:t>
      </w:r>
      <w:r>
        <w:rPr/>
        <w:t>we apply </w:t>
      </w:r>
      <w:r>
        <w:rPr>
          <w:rFonts w:ascii="Palatino Linotype" w:hAnsi="Palatino Linotype"/>
          <w:i/>
        </w:rPr>
        <w:t>self-distillation</w:t>
      </w:r>
      <w:r>
        <w:rPr>
          <w:rFonts w:ascii="Palatino Linotype" w:hAnsi="Palatino Linotype"/>
          <w:i/>
          <w:spacing w:val="-4"/>
        </w:rPr>
        <w:t> </w:t>
      </w:r>
      <w:r>
        <w:rPr/>
        <w:t>(</w:t>
      </w:r>
      <w:hyperlink w:history="true" w:anchor="_bookmark50">
        <w:r>
          <w:rPr>
            <w:color w:val="00007F"/>
          </w:rPr>
          <w:t>Li &amp; Hoiem</w:t>
        </w:r>
      </w:hyperlink>
      <w:r>
        <w:rPr/>
        <w:t>, </w:t>
      </w:r>
      <w:hyperlink w:history="true" w:anchor="_bookmark50">
        <w:r>
          <w:rPr>
            <w:color w:val="00007F"/>
          </w:rPr>
          <w:t>2017</w:t>
        </w:r>
      </w:hyperlink>
      <w:r>
        <w:rPr/>
        <w:t>), a continual learning technique </w:t>
      </w:r>
      <w:r>
        <w:rPr>
          <w:w w:val="105"/>
        </w:rPr>
        <w:t>in</w:t>
      </w:r>
      <w:r>
        <w:rPr>
          <w:spacing w:val="-12"/>
          <w:w w:val="105"/>
        </w:rPr>
        <w:t> </w:t>
      </w:r>
      <w:r>
        <w:rPr>
          <w:w w:val="105"/>
        </w:rPr>
        <w:t>which</w:t>
      </w:r>
      <w:r>
        <w:rPr>
          <w:spacing w:val="-12"/>
          <w:w w:val="105"/>
        </w:rPr>
        <w:t> </w:t>
      </w:r>
      <w:r>
        <w:rPr>
          <w:w w:val="105"/>
        </w:rPr>
        <w:t>the</w:t>
      </w:r>
      <w:r>
        <w:rPr>
          <w:spacing w:val="-11"/>
          <w:w w:val="105"/>
        </w:rPr>
        <w:t> </w:t>
      </w:r>
      <w:r>
        <w:rPr>
          <w:w w:val="105"/>
        </w:rPr>
        <w:t>model</w:t>
      </w:r>
      <w:r>
        <w:rPr>
          <w:spacing w:val="-12"/>
          <w:w w:val="105"/>
        </w:rPr>
        <w:t> </w:t>
      </w:r>
      <w:r>
        <w:rPr>
          <w:w w:val="105"/>
        </w:rPr>
        <w:t>is</w:t>
      </w:r>
      <w:r>
        <w:rPr>
          <w:spacing w:val="-11"/>
          <w:w w:val="105"/>
        </w:rPr>
        <w:t> </w:t>
      </w:r>
      <w:r>
        <w:rPr>
          <w:w w:val="105"/>
        </w:rPr>
        <w:t>regularized</w:t>
      </w:r>
      <w:r>
        <w:rPr>
          <w:spacing w:val="-12"/>
          <w:w w:val="105"/>
        </w:rPr>
        <w:t> </w:t>
      </w:r>
      <w:r>
        <w:rPr>
          <w:w w:val="105"/>
        </w:rPr>
        <w:t>to</w:t>
      </w:r>
      <w:r>
        <w:rPr>
          <w:spacing w:val="-11"/>
          <w:w w:val="105"/>
        </w:rPr>
        <w:t> </w:t>
      </w:r>
      <w:r>
        <w:rPr>
          <w:w w:val="105"/>
        </w:rPr>
        <w:t>stay</w:t>
      </w:r>
      <w:r>
        <w:rPr>
          <w:spacing w:val="-12"/>
          <w:w w:val="105"/>
        </w:rPr>
        <w:t> </w:t>
      </w:r>
      <w:r>
        <w:rPr>
          <w:w w:val="105"/>
        </w:rPr>
        <w:t>close</w:t>
      </w:r>
      <w:r>
        <w:rPr>
          <w:spacing w:val="-12"/>
          <w:w w:val="105"/>
        </w:rPr>
        <w:t> </w:t>
      </w:r>
      <w:r>
        <w:rPr>
          <w:w w:val="105"/>
        </w:rPr>
        <w:t>to</w:t>
      </w:r>
      <w:r>
        <w:rPr>
          <w:spacing w:val="-11"/>
          <w:w w:val="105"/>
        </w:rPr>
        <w:t> </w:t>
      </w:r>
      <w:r>
        <w:rPr>
          <w:w w:val="105"/>
        </w:rPr>
        <w:t>its</w:t>
      </w:r>
      <w:r>
        <w:rPr>
          <w:spacing w:val="-12"/>
          <w:w w:val="105"/>
        </w:rPr>
        <w:t> </w:t>
      </w:r>
      <w:r>
        <w:rPr>
          <w:w w:val="105"/>
        </w:rPr>
        <w:t>own</w:t>
      </w:r>
      <w:r>
        <w:rPr>
          <w:spacing w:val="-11"/>
          <w:w w:val="105"/>
        </w:rPr>
        <w:t> </w:t>
      </w:r>
      <w:r>
        <w:rPr>
          <w:w w:val="105"/>
        </w:rPr>
        <w:t>earlier</w:t>
      </w:r>
      <w:r>
        <w:rPr>
          <w:spacing w:val="-12"/>
          <w:w w:val="105"/>
        </w:rPr>
        <w:t> </w:t>
      </w:r>
      <w:r>
        <w:rPr>
          <w:w w:val="105"/>
        </w:rPr>
        <w:t>output</w:t>
      </w:r>
      <w:r>
        <w:rPr>
          <w:spacing w:val="-11"/>
          <w:w w:val="105"/>
        </w:rPr>
        <w:t> </w:t>
      </w:r>
      <w:r>
        <w:rPr>
          <w:w w:val="105"/>
        </w:rPr>
        <w:t>distribution</w:t>
      </w:r>
      <w:r>
        <w:rPr>
          <w:spacing w:val="-12"/>
          <w:w w:val="105"/>
        </w:rPr>
        <w:t> </w:t>
      </w:r>
      <w:r>
        <w:rPr>
          <w:w w:val="105"/>
        </w:rPr>
        <w:t>during fine-tuning,</w:t>
      </w:r>
      <w:r>
        <w:rPr>
          <w:spacing w:val="-2"/>
          <w:w w:val="105"/>
        </w:rPr>
        <w:t> </w:t>
      </w:r>
      <w:r>
        <w:rPr>
          <w:w w:val="105"/>
        </w:rPr>
        <w:t>recently</w:t>
      </w:r>
      <w:r>
        <w:rPr>
          <w:spacing w:val="-2"/>
          <w:w w:val="105"/>
        </w:rPr>
        <w:t> </w:t>
      </w:r>
      <w:r>
        <w:rPr>
          <w:w w:val="105"/>
        </w:rPr>
        <w:t>shown</w:t>
      </w:r>
      <w:r>
        <w:rPr>
          <w:spacing w:val="-2"/>
          <w:w w:val="105"/>
        </w:rPr>
        <w:t> </w:t>
      </w:r>
      <w:r>
        <w:rPr>
          <w:w w:val="105"/>
        </w:rPr>
        <w:t>to</w:t>
      </w:r>
      <w:r>
        <w:rPr>
          <w:spacing w:val="-2"/>
          <w:w w:val="105"/>
        </w:rPr>
        <w:t> </w:t>
      </w:r>
      <w:r>
        <w:rPr>
          <w:w w:val="105"/>
        </w:rPr>
        <w:t>reduce</w:t>
      </w:r>
      <w:r>
        <w:rPr>
          <w:spacing w:val="-2"/>
          <w:w w:val="105"/>
        </w:rPr>
        <w:t> </w:t>
      </w:r>
      <w:r>
        <w:rPr>
          <w:w w:val="105"/>
        </w:rPr>
        <w:t>forgetting</w:t>
      </w:r>
      <w:r>
        <w:rPr>
          <w:spacing w:val="-2"/>
          <w:w w:val="105"/>
        </w:rPr>
        <w:t> </w:t>
      </w:r>
      <w:r>
        <w:rPr>
          <w:w w:val="105"/>
        </w:rPr>
        <w:t>in</w:t>
      </w:r>
      <w:r>
        <w:rPr>
          <w:spacing w:val="-2"/>
          <w:w w:val="105"/>
        </w:rPr>
        <w:t> </w:t>
      </w:r>
      <w:r>
        <w:rPr>
          <w:w w:val="105"/>
        </w:rPr>
        <w:t>LLMs</w:t>
      </w:r>
      <w:r>
        <w:rPr>
          <w:spacing w:val="-2"/>
          <w:w w:val="105"/>
        </w:rPr>
        <w:t> </w:t>
      </w:r>
      <w:r>
        <w:rPr>
          <w:w w:val="105"/>
        </w:rPr>
        <w:t>(</w:t>
      </w:r>
      <w:hyperlink w:history="true" w:anchor="_bookmark63">
        <w:r>
          <w:rPr>
            <w:color w:val="00007F"/>
            <w:w w:val="105"/>
          </w:rPr>
          <w:t>Shenfeld</w:t>
        </w:r>
        <w:r>
          <w:rPr>
            <w:color w:val="00007F"/>
            <w:spacing w:val="-2"/>
            <w:w w:val="105"/>
          </w:rPr>
          <w:t> </w:t>
        </w:r>
        <w:r>
          <w:rPr>
            <w:color w:val="00007F"/>
            <w:w w:val="105"/>
          </w:rPr>
          <w:t>et</w:t>
        </w:r>
        <w:r>
          <w:rPr>
            <w:color w:val="00007F"/>
            <w:spacing w:val="-2"/>
            <w:w w:val="105"/>
          </w:rPr>
          <w:t> </w:t>
        </w:r>
        <w:r>
          <w:rPr>
            <w:color w:val="00007F"/>
            <w:w w:val="105"/>
          </w:rPr>
          <w:t>al.</w:t>
        </w:r>
      </w:hyperlink>
      <w:r>
        <w:rPr>
          <w:w w:val="105"/>
        </w:rPr>
        <w:t>,</w:t>
      </w:r>
      <w:r>
        <w:rPr>
          <w:spacing w:val="-2"/>
          <w:w w:val="105"/>
        </w:rPr>
        <w:t> </w:t>
      </w:r>
      <w:hyperlink w:history="true" w:anchor="_bookmark63">
        <w:r>
          <w:rPr>
            <w:color w:val="00007F"/>
            <w:w w:val="105"/>
          </w:rPr>
          <w:t>2026</w:t>
        </w:r>
      </w:hyperlink>
      <w:r>
        <w:rPr>
          <w:w w:val="105"/>
        </w:rPr>
        <w:t>;</w:t>
      </w:r>
      <w:r>
        <w:rPr>
          <w:spacing w:val="-2"/>
          <w:w w:val="105"/>
        </w:rPr>
        <w:t> </w:t>
      </w:r>
      <w:hyperlink w:history="true" w:anchor="_bookmark69">
        <w:r>
          <w:rPr>
            <w:color w:val="00007F"/>
            <w:w w:val="105"/>
          </w:rPr>
          <w:t>Zhu</w:t>
        </w:r>
        <w:r>
          <w:rPr>
            <w:color w:val="00007F"/>
            <w:spacing w:val="-2"/>
            <w:w w:val="105"/>
          </w:rPr>
          <w:t> </w:t>
        </w:r>
        <w:r>
          <w:rPr>
            <w:color w:val="00007F"/>
            <w:w w:val="105"/>
          </w:rPr>
          <w:t>et</w:t>
        </w:r>
        <w:r>
          <w:rPr>
            <w:color w:val="00007F"/>
            <w:spacing w:val="-2"/>
            <w:w w:val="105"/>
          </w:rPr>
          <w:t> </w:t>
        </w:r>
        <w:r>
          <w:rPr>
            <w:color w:val="00007F"/>
            <w:w w:val="105"/>
          </w:rPr>
          <w:t>al.</w:t>
        </w:r>
      </w:hyperlink>
      <w:r>
        <w:rPr>
          <w:w w:val="105"/>
        </w:rPr>
        <w:t>, </w:t>
      </w:r>
      <w:hyperlink w:history="true" w:anchor="_bookmark69">
        <w:r>
          <w:rPr>
            <w:color w:val="00007F"/>
            <w:w w:val="105"/>
          </w:rPr>
          <w:t>2025</w:t>
        </w:r>
      </w:hyperlink>
      <w:r>
        <w:rPr>
          <w:w w:val="105"/>
        </w:rPr>
        <w:t>).</w:t>
      </w:r>
      <w:r>
        <w:rPr>
          <w:spacing w:val="-2"/>
          <w:w w:val="105"/>
        </w:rPr>
        <w:t> </w:t>
      </w:r>
      <w:r>
        <w:rPr>
          <w:w w:val="105"/>
        </w:rPr>
        <w:t>Our</w:t>
      </w:r>
      <w:r>
        <w:rPr>
          <w:spacing w:val="-10"/>
          <w:w w:val="105"/>
        </w:rPr>
        <w:t> </w:t>
      </w:r>
      <w:r>
        <w:rPr>
          <w:w w:val="105"/>
        </w:rPr>
        <w:t>results</w:t>
      </w:r>
      <w:r>
        <w:rPr>
          <w:spacing w:val="-10"/>
          <w:w w:val="105"/>
        </w:rPr>
        <w:t> </w:t>
      </w:r>
      <w:r>
        <w:rPr>
          <w:w w:val="105"/>
        </w:rPr>
        <w:t>show</w:t>
      </w:r>
      <w:r>
        <w:rPr>
          <w:spacing w:val="-10"/>
          <w:w w:val="105"/>
        </w:rPr>
        <w:t> </w:t>
      </w:r>
      <w:r>
        <w:rPr>
          <w:w w:val="105"/>
        </w:rPr>
        <w:t>that</w:t>
      </w:r>
      <w:r>
        <w:rPr>
          <w:spacing w:val="-10"/>
          <w:w w:val="105"/>
        </w:rPr>
        <w:t> </w:t>
      </w:r>
      <w:r>
        <w:rPr>
          <w:w w:val="105"/>
        </w:rPr>
        <w:t>this</w:t>
      </w:r>
      <w:r>
        <w:rPr>
          <w:spacing w:val="-10"/>
          <w:w w:val="105"/>
        </w:rPr>
        <w:t> </w:t>
      </w:r>
      <w:r>
        <w:rPr>
          <w:w w:val="105"/>
        </w:rPr>
        <w:t>approach</w:t>
      </w:r>
      <w:r>
        <w:rPr>
          <w:spacing w:val="-10"/>
          <w:w w:val="105"/>
        </w:rPr>
        <w:t> </w:t>
      </w:r>
      <w:r>
        <w:rPr>
          <w:w w:val="105"/>
        </w:rPr>
        <w:t>reduces</w:t>
      </w:r>
      <w:r>
        <w:rPr>
          <w:spacing w:val="-10"/>
          <w:w w:val="105"/>
        </w:rPr>
        <w:t> </w:t>
      </w:r>
      <w:r>
        <w:rPr>
          <w:w w:val="105"/>
        </w:rPr>
        <w:t>SFT-induced</w:t>
      </w:r>
      <w:r>
        <w:rPr>
          <w:spacing w:val="-10"/>
          <w:w w:val="105"/>
        </w:rPr>
        <w:t> </w:t>
      </w:r>
      <w:r>
        <w:rPr>
          <w:w w:val="105"/>
        </w:rPr>
        <w:t>hallucinations</w:t>
      </w:r>
      <w:r>
        <w:rPr>
          <w:spacing w:val="-10"/>
          <w:w w:val="105"/>
        </w:rPr>
        <w:t> </w:t>
      </w:r>
      <w:r>
        <w:rPr>
          <w:w w:val="105"/>
        </w:rPr>
        <w:t>while</w:t>
      </w:r>
      <w:r>
        <w:rPr>
          <w:spacing w:val="-10"/>
          <w:w w:val="105"/>
        </w:rPr>
        <w:t> </w:t>
      </w:r>
      <w:r>
        <w:rPr>
          <w:w w:val="105"/>
        </w:rPr>
        <w:t>still enabling effective acquisition of newly introduced facts (see left panel of Fig. </w:t>
      </w:r>
      <w:hyperlink w:history="true" w:anchor="_bookmark0">
        <w:r>
          <w:rPr>
            <w:color w:val="00007F"/>
            <w:w w:val="105"/>
          </w:rPr>
          <w:t>1</w:t>
        </w:r>
      </w:hyperlink>
      <w:r>
        <w:rPr>
          <w:w w:val="105"/>
        </w:rPr>
        <w:t>).</w:t>
      </w:r>
    </w:p>
    <w:p>
      <w:pPr>
        <w:pStyle w:val="BodyText"/>
        <w:spacing w:line="223" w:lineRule="auto" w:before="121"/>
        <w:ind w:left="354" w:right="324" w:hanging="4"/>
      </w:pPr>
      <w:r>
        <w:rPr/>
        <w:t>We next investigate the mechanisms underlying SFT-induced hallucinations (§</w:t>
      </w:r>
      <w:hyperlink w:history="true" w:anchor="_bookmark14">
        <w:r>
          <w:rPr>
            <w:color w:val="00007F"/>
          </w:rPr>
          <w:t>5</w:t>
        </w:r>
      </w:hyperlink>
      <w:r>
        <w:rPr/>
        <w:t>).</w:t>
      </w:r>
      <w:r>
        <w:rPr>
          <w:spacing w:val="40"/>
        </w:rPr>
        <w:t> </w:t>
      </w:r>
      <w:r>
        <w:rPr/>
        <w:t>Specifi-cally, we ask whether these errors stem from global capacity limitations (</w:t>
      </w:r>
      <w:hyperlink w:history="true" w:anchor="_bookmark23">
        <w:r>
          <w:rPr>
            <w:color w:val="00007F"/>
          </w:rPr>
          <w:t>Allen-Zhu &amp; Li</w:t>
        </w:r>
      </w:hyperlink>
      <w:r>
        <w:rPr/>
        <w:t>, </w:t>
      </w:r>
      <w:hyperlink w:history="true" w:anchor="_bookmark23">
        <w:r>
          <w:rPr>
            <w:color w:val="00007F"/>
          </w:rPr>
          <w:t>2024</w:t>
        </w:r>
      </w:hyperlink>
      <w:r>
        <w:rPr/>
        <w:t>), behavior cloning derived by SFT (</w:t>
      </w:r>
      <w:hyperlink w:history="true" w:anchor="_bookmark68">
        <w:r>
          <w:rPr>
            <w:color w:val="00007F"/>
          </w:rPr>
          <w:t>Zhang et al.</w:t>
        </w:r>
      </w:hyperlink>
      <w:r>
        <w:rPr/>
        <w:t>, </w:t>
      </w:r>
      <w:hyperlink w:history="true" w:anchor="_bookmark68">
        <w:r>
          <w:rPr>
            <w:color w:val="00007F"/>
          </w:rPr>
          <w:t>2024</w:t>
        </w:r>
      </w:hyperlink>
      <w:r>
        <w:rPr/>
        <w:t>; </w:t>
      </w:r>
      <w:hyperlink w:history="true" w:anchor="_bookmark60">
        <w:r>
          <w:rPr>
            <w:color w:val="00007F"/>
          </w:rPr>
          <w:t>Schulman</w:t>
        </w:r>
      </w:hyperlink>
      <w:r>
        <w:rPr/>
        <w:t>, </w:t>
      </w:r>
      <w:hyperlink w:history="true" w:anchor="_bookmark60">
        <w:r>
          <w:rPr>
            <w:color w:val="00007F"/>
          </w:rPr>
          <w:t>2023</w:t>
        </w:r>
      </w:hyperlink>
      <w:r>
        <w:rPr/>
        <w:t>), or localized interference, whereby new facts corrupt existing ones when they share representational structure with them.</w:t>
      </w:r>
      <w:r>
        <w:rPr>
          <w:spacing w:val="40"/>
        </w:rPr>
        <w:t> </w:t>
      </w:r>
      <w:r>
        <w:rPr/>
        <w:t>To disentangle these, we fine-tune models on synthetic facts while varying</w:t>
      </w:r>
      <w:r>
        <w:rPr>
          <w:spacing w:val="35"/>
        </w:rPr>
        <w:t> </w:t>
      </w:r>
      <w:r>
        <w:rPr/>
        <w:t>the</w:t>
      </w:r>
      <w:r>
        <w:rPr>
          <w:spacing w:val="35"/>
        </w:rPr>
        <w:t> </w:t>
      </w:r>
      <w:r>
        <w:rPr/>
        <w:t>scale</w:t>
      </w:r>
      <w:r>
        <w:rPr>
          <w:spacing w:val="35"/>
        </w:rPr>
        <w:t> </w:t>
      </w:r>
      <w:r>
        <w:rPr/>
        <w:t>and</w:t>
      </w:r>
      <w:r>
        <w:rPr>
          <w:spacing w:val="33"/>
        </w:rPr>
        <w:t> </w:t>
      </w:r>
      <w:r>
        <w:rPr/>
        <w:t>surface</w:t>
      </w:r>
      <w:r>
        <w:rPr>
          <w:spacing w:val="35"/>
        </w:rPr>
        <w:t> </w:t>
      </w:r>
      <w:r>
        <w:rPr/>
        <w:t>form</w:t>
      </w:r>
      <w:r>
        <w:rPr>
          <w:spacing w:val="33"/>
        </w:rPr>
        <w:t> </w:t>
      </w:r>
      <w:r>
        <w:rPr/>
        <w:t>of</w:t>
      </w:r>
      <w:r>
        <w:rPr>
          <w:spacing w:val="35"/>
        </w:rPr>
        <w:t> </w:t>
      </w:r>
      <w:r>
        <w:rPr/>
        <w:t>entity</w:t>
      </w:r>
      <w:r>
        <w:rPr>
          <w:spacing w:val="33"/>
        </w:rPr>
        <w:t> </w:t>
      </w:r>
      <w:r>
        <w:rPr/>
        <w:t>names</w:t>
      </w:r>
      <w:r>
        <w:rPr>
          <w:spacing w:val="35"/>
        </w:rPr>
        <w:t> </w:t>
      </w:r>
      <w:r>
        <w:rPr/>
        <w:t>—</w:t>
      </w:r>
      <w:r>
        <w:rPr>
          <w:spacing w:val="33"/>
        </w:rPr>
        <w:t> </w:t>
      </w:r>
      <w:r>
        <w:rPr/>
        <w:t>either</w:t>
      </w:r>
      <w:r>
        <w:rPr>
          <w:spacing w:val="35"/>
        </w:rPr>
        <w:t> </w:t>
      </w:r>
      <w:r>
        <w:rPr/>
        <w:t>name-like</w:t>
      </w:r>
      <w:r>
        <w:rPr>
          <w:spacing w:val="33"/>
        </w:rPr>
        <w:t> </w:t>
      </w:r>
      <w:r>
        <w:rPr/>
        <w:t>strings,</w:t>
      </w:r>
      <w:r>
        <w:rPr>
          <w:spacing w:val="36"/>
        </w:rPr>
        <w:t> </w:t>
      </w:r>
      <w:r>
        <w:rPr/>
        <w:t>hypothe-sized to share representational neighborhoods with existing entities, or random UUID-style identifiers that do not (see Fig. </w:t>
      </w:r>
      <w:hyperlink w:history="true" w:anchor="_bookmark0">
        <w:r>
          <w:rPr>
            <w:color w:val="00007F"/>
          </w:rPr>
          <w:t>1</w:t>
        </w:r>
      </w:hyperlink>
      <w:r>
        <w:rPr/>
        <w:t>, right). Forgetting appears highly sensitive to surface-form similarity: name-like</w:t>
      </w:r>
      <w:r>
        <w:rPr>
          <w:spacing w:val="-2"/>
        </w:rPr>
        <w:t> </w:t>
      </w:r>
      <w:r>
        <w:rPr/>
        <w:t>entities</w:t>
      </w:r>
      <w:r>
        <w:rPr>
          <w:spacing w:val="-2"/>
        </w:rPr>
        <w:t> </w:t>
      </w:r>
      <w:r>
        <w:rPr/>
        <w:t>are</w:t>
      </w:r>
      <w:r>
        <w:rPr>
          <w:spacing w:val="-2"/>
        </w:rPr>
        <w:t> </w:t>
      </w:r>
      <w:r>
        <w:rPr/>
        <w:t>forgotten</w:t>
      </w:r>
      <w:r>
        <w:rPr>
          <w:spacing w:val="-2"/>
        </w:rPr>
        <w:t> </w:t>
      </w:r>
      <w:r>
        <w:rPr/>
        <w:t>substantially</w:t>
      </w:r>
      <w:r>
        <w:rPr>
          <w:spacing w:val="-2"/>
        </w:rPr>
        <w:t> </w:t>
      </w:r>
      <w:r>
        <w:rPr/>
        <w:t>more</w:t>
      </w:r>
      <w:r>
        <w:rPr>
          <w:spacing w:val="-2"/>
        </w:rPr>
        <w:t> </w:t>
      </w:r>
      <w:r>
        <w:rPr/>
        <w:t>as</w:t>
      </w:r>
      <w:r>
        <w:rPr>
          <w:spacing w:val="-2"/>
        </w:rPr>
        <w:t> </w:t>
      </w:r>
      <w:r>
        <w:rPr/>
        <w:t>scale</w:t>
      </w:r>
      <w:r>
        <w:rPr>
          <w:spacing w:val="-2"/>
        </w:rPr>
        <w:t> </w:t>
      </w:r>
      <w:r>
        <w:rPr/>
        <w:t>increases,</w:t>
      </w:r>
      <w:r>
        <w:rPr>
          <w:spacing w:val="-1"/>
        </w:rPr>
        <w:t> </w:t>
      </w:r>
      <w:r>
        <w:rPr/>
        <w:t>while</w:t>
      </w:r>
      <w:r>
        <w:rPr>
          <w:spacing w:val="-2"/>
        </w:rPr>
        <w:t> </w:t>
      </w:r>
      <w:r>
        <w:rPr/>
        <w:t>UUID-based entities induce near-zero forgetting even at 1M new facts, suggesting representational overlap as a primary driver. Consistent with this, we show that self-distillation prevents representational drift of the held-out facts, suggesting its effectiveness stems from mitigating precisely this interference.</w:t>
      </w:r>
    </w:p>
    <w:p>
      <w:pPr>
        <w:pStyle w:val="BodyText"/>
        <w:spacing w:line="220" w:lineRule="auto" w:before="136"/>
        <w:ind w:left="351" w:right="333" w:firstLine="8"/>
      </w:pPr>
      <w:r>
        <w:rPr/>
        <w:t>In summary, this work (1) reframes SFT-induced hallucinations as factual forgetting arising from continual learning dynamics—distinct from hallucinations stemming from pre-training knowledge gaps or arising at inference time; (2) provides two complementary mitigations: </w:t>
      </w:r>
      <w:r>
        <w:rPr>
          <w:w w:val="105"/>
        </w:rPr>
        <w:t>reducing factual plasticity (e.g., via selective parameter freezing) is beneficial when new fact acquisition is undesirable (e.g.,</w:t>
      </w:r>
      <w:r>
        <w:rPr>
          <w:w w:val="105"/>
        </w:rPr>
        <w:t> SFT on a private domain or alignment fine-tuning), while self-distillation is beneficial when new fact acquisition is also desired (e.g., domain adaptation</w:t>
      </w:r>
      <w:r>
        <w:rPr>
          <w:spacing w:val="-4"/>
          <w:w w:val="105"/>
        </w:rPr>
        <w:t> </w:t>
      </w:r>
      <w:r>
        <w:rPr>
          <w:w w:val="105"/>
        </w:rPr>
        <w:t>with</w:t>
      </w:r>
      <w:r>
        <w:rPr>
          <w:spacing w:val="-5"/>
          <w:w w:val="105"/>
        </w:rPr>
        <w:t> </w:t>
      </w:r>
      <w:r>
        <w:rPr>
          <w:w w:val="105"/>
        </w:rPr>
        <w:t>new</w:t>
      </w:r>
      <w:r>
        <w:rPr>
          <w:spacing w:val="-4"/>
          <w:w w:val="105"/>
        </w:rPr>
        <w:t> </w:t>
      </w:r>
      <w:r>
        <w:rPr>
          <w:w w:val="105"/>
        </w:rPr>
        <w:t>factual</w:t>
      </w:r>
      <w:r>
        <w:rPr>
          <w:spacing w:val="-4"/>
          <w:w w:val="105"/>
        </w:rPr>
        <w:t> </w:t>
      </w:r>
      <w:r>
        <w:rPr>
          <w:w w:val="105"/>
        </w:rPr>
        <w:t>content);</w:t>
      </w:r>
      <w:r>
        <w:rPr>
          <w:spacing w:val="-3"/>
          <w:w w:val="105"/>
        </w:rPr>
        <w:t> </w:t>
      </w:r>
      <w:r>
        <w:rPr>
          <w:w w:val="105"/>
        </w:rPr>
        <w:t>both</w:t>
      </w:r>
      <w:r>
        <w:rPr>
          <w:spacing w:val="-4"/>
          <w:w w:val="105"/>
        </w:rPr>
        <w:t> </w:t>
      </w:r>
      <w:r>
        <w:rPr>
          <w:w w:val="105"/>
        </w:rPr>
        <w:t>reduce</w:t>
      </w:r>
      <w:r>
        <w:rPr>
          <w:spacing w:val="-4"/>
          <w:w w:val="105"/>
        </w:rPr>
        <w:t> </w:t>
      </w:r>
      <w:r>
        <w:rPr>
          <w:w w:val="105"/>
        </w:rPr>
        <w:t>factual</w:t>
      </w:r>
      <w:r>
        <w:rPr>
          <w:spacing w:val="-4"/>
          <w:w w:val="105"/>
        </w:rPr>
        <w:t> </w:t>
      </w:r>
      <w:r>
        <w:rPr>
          <w:w w:val="105"/>
        </w:rPr>
        <w:t>forgetting</w:t>
      </w:r>
      <w:r>
        <w:rPr>
          <w:spacing w:val="-4"/>
          <w:w w:val="105"/>
        </w:rPr>
        <w:t> </w:t>
      </w:r>
      <w:r>
        <w:rPr>
          <w:w w:val="105"/>
        </w:rPr>
        <w:t>from</w:t>
      </w:r>
      <w:r>
        <w:rPr>
          <w:spacing w:val="-1"/>
          <w:w w:val="105"/>
        </w:rPr>
        <w:t> </w:t>
      </w:r>
      <w:r>
        <w:rPr>
          <w:rFonts w:ascii="Segoe UI Symbol" w:hAnsi="Segoe UI Symbol"/>
          <w:w w:val="105"/>
        </w:rPr>
        <w:t>∼</w:t>
      </w:r>
      <w:r>
        <w:rPr>
          <w:w w:val="105"/>
        </w:rPr>
        <w:t>15%</w:t>
      </w:r>
      <w:r>
        <w:rPr>
          <w:spacing w:val="-4"/>
          <w:w w:val="105"/>
        </w:rPr>
        <w:t> </w:t>
      </w:r>
      <w:r>
        <w:rPr>
          <w:w w:val="105"/>
        </w:rPr>
        <w:t>to</w:t>
      </w:r>
      <w:r>
        <w:rPr>
          <w:spacing w:val="-2"/>
          <w:w w:val="105"/>
        </w:rPr>
        <w:t> </w:t>
      </w:r>
      <w:r>
        <w:rPr>
          <w:rFonts w:ascii="Segoe UI Symbol" w:hAnsi="Segoe UI Symbol"/>
          <w:spacing w:val="-4"/>
          <w:w w:val="105"/>
        </w:rPr>
        <w:t>∼</w:t>
      </w:r>
      <w:r>
        <w:rPr>
          <w:spacing w:val="-4"/>
          <w:w w:val="105"/>
        </w:rPr>
        <w:t>3%;</w:t>
      </w:r>
    </w:p>
    <w:p>
      <w:pPr>
        <w:pStyle w:val="BodyText"/>
        <w:spacing w:after="0" w:line="220" w:lineRule="auto"/>
        <w:sectPr>
          <w:pgSz w:w="12240" w:h="15840"/>
          <w:pgMar w:header="519" w:footer="633" w:top="1480" w:bottom="820" w:left="1800" w:right="1800"/>
        </w:sectPr>
      </w:pPr>
    </w:p>
    <w:p>
      <w:pPr>
        <w:pStyle w:val="BodyText"/>
        <w:jc w:val="left"/>
      </w:pPr>
    </w:p>
    <w:p>
      <w:pPr>
        <w:pStyle w:val="BodyText"/>
        <w:jc w:val="left"/>
      </w:pPr>
    </w:p>
    <w:p>
      <w:pPr>
        <w:pStyle w:val="BodyText"/>
        <w:spacing w:before="118"/>
        <w:jc w:val="left"/>
      </w:pPr>
    </w:p>
    <w:p>
      <w:pPr>
        <w:spacing w:line="20" w:lineRule="exact"/>
        <w:ind w:left="5282" w:right="0" w:firstLine="0"/>
        <w:rPr>
          <w:sz w:val="2"/>
        </w:rPr>
      </w:pPr>
      <w:r>
        <w:rPr>
          <w:sz w:val="2"/>
        </w:rPr>
        <mc:AlternateContent>
          <mc:Choice Requires="wps">
            <w:drawing>
              <wp:inline distT="0" distB="0" distL="0" distR="0">
                <wp:extent cx="1795145" cy="10160"/>
                <wp:effectExtent l="9525" t="0" r="0" b="8890"/>
                <wp:docPr id="11" name="Group 11"/>
                <wp:cNvGraphicFramePr>
                  <a:graphicFrameLocks/>
                </wp:cNvGraphicFramePr>
                <a:graphic>
                  <a:graphicData uri="http://schemas.microsoft.com/office/word/2010/wordprocessingGroup">
                    <wpg:wgp>
                      <wpg:cNvPr id="11" name="Group 11"/>
                      <wpg:cNvGrpSpPr/>
                      <wpg:grpSpPr>
                        <a:xfrm>
                          <a:off x="0" y="0"/>
                          <a:ext cx="1795145" cy="10160"/>
                          <a:chExt cx="1795145" cy="10160"/>
                        </a:xfrm>
                      </wpg:grpSpPr>
                      <wps:wsp>
                        <wps:cNvPr id="12" name="Graphic 12"/>
                        <wps:cNvSpPr/>
                        <wps:spPr>
                          <a:xfrm>
                            <a:off x="0" y="5060"/>
                            <a:ext cx="1795145" cy="1270"/>
                          </a:xfrm>
                          <a:custGeom>
                            <a:avLst/>
                            <a:gdLst/>
                            <a:ahLst/>
                            <a:cxnLst/>
                            <a:rect l="l" t="t" r="r" b="b"/>
                            <a:pathLst>
                              <a:path w="1795145" h="0">
                                <a:moveTo>
                                  <a:pt x="0" y="0"/>
                                </a:moveTo>
                                <a:lnTo>
                                  <a:pt x="179492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35pt;height:.8pt;mso-position-horizontal-relative:char;mso-position-vertical-relative:line" id="docshapegroup7" coordorigin="0,0" coordsize="2827,16">
                <v:line style="position:absolute" from="0,8" to="2827,8" stroked="true" strokeweight=".797pt" strokecolor="#000000">
                  <v:stroke dashstyle="solid"/>
                </v:line>
              </v:group>
            </w:pict>
          </mc:Fallback>
        </mc:AlternateContent>
      </w:r>
      <w:r>
        <w:rPr>
          <w:sz w:val="2"/>
        </w:rPr>
      </w:r>
    </w:p>
    <w:p>
      <w:pPr>
        <w:tabs>
          <w:tab w:pos="6045" w:val="left" w:leader="none"/>
          <w:tab w:pos="7505" w:val="left" w:leader="none"/>
        </w:tabs>
        <w:spacing w:before="13"/>
        <w:ind w:left="5282" w:right="0" w:firstLine="0"/>
        <w:jc w:val="both"/>
        <w:rPr>
          <w:rFonts w:ascii="Palatino Linotype"/>
          <w:b/>
          <w:sz w:val="14"/>
        </w:rPr>
      </w:pPr>
      <w:r>
        <w:rPr>
          <w:rFonts w:ascii="Palatino Linotype"/>
          <w:b/>
          <w:sz w:val="14"/>
        </w:rPr>
        <mc:AlternateContent>
          <mc:Choice Requires="wps">
            <w:drawing>
              <wp:anchor distT="0" distB="0" distL="0" distR="0" allowOverlap="1" layoutInCell="1" locked="0" behindDoc="1" simplePos="0" relativeHeight="487590400">
                <wp:simplePos x="0" y="0"/>
                <wp:positionH relativeFrom="page">
                  <wp:posOffset>4497514</wp:posOffset>
                </wp:positionH>
                <wp:positionV relativeFrom="paragraph">
                  <wp:posOffset>159042</wp:posOffset>
                </wp:positionV>
                <wp:extent cx="179514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795145" cy="1270"/>
                        </a:xfrm>
                        <a:custGeom>
                          <a:avLst/>
                          <a:gdLst/>
                          <a:ahLst/>
                          <a:cxnLst/>
                          <a:rect l="l" t="t" r="r" b="b"/>
                          <a:pathLst>
                            <a:path w="1795145" h="0">
                              <a:moveTo>
                                <a:pt x="0" y="0"/>
                              </a:moveTo>
                              <a:lnTo>
                                <a:pt x="179492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4.13501pt;margin-top:12.523pt;width:141.35pt;height:.1pt;mso-position-horizontal-relative:page;mso-position-vertical-relative:paragraph;z-index:-15726080;mso-wrap-distance-left:0;mso-wrap-distance-right:0" id="docshape8" coordorigin="7083,250" coordsize="2827,0" path="m7083,250l9909,250e" filled="false" stroked="true" strokeweight=".498pt" strokecolor="#000000">
                <v:path arrowok="t"/>
                <v:stroke dashstyle="solid"/>
                <w10:wrap type="topAndBottom"/>
              </v:shape>
            </w:pict>
          </mc:Fallback>
        </mc:AlternateContent>
      </w:r>
      <w:r>
        <w:rPr>
          <w:rFonts w:ascii="Palatino Linotype"/>
          <w:b/>
          <w:sz w:val="14"/>
        </w:rPr>
        <w:drawing>
          <wp:anchor distT="0" distB="0" distL="0" distR="0" allowOverlap="1" layoutInCell="1" locked="0" behindDoc="0" simplePos="0" relativeHeight="15732736">
            <wp:simplePos x="0" y="0"/>
            <wp:positionH relativeFrom="page">
              <wp:posOffset>1391550</wp:posOffset>
            </wp:positionH>
            <wp:positionV relativeFrom="paragraph">
              <wp:posOffset>-419091</wp:posOffset>
            </wp:positionV>
            <wp:extent cx="2878065" cy="136080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2878065" cy="1360807"/>
                    </a:xfrm>
                    <a:prstGeom prst="rect">
                      <a:avLst/>
                    </a:prstGeom>
                  </pic:spPr>
                </pic:pic>
              </a:graphicData>
            </a:graphic>
          </wp:anchor>
        </w:drawing>
      </w:r>
      <w:bookmarkStart w:name="_bookmark1" w:id="3"/>
      <w:bookmarkEnd w:id="3"/>
      <w:r>
        <w:rPr/>
      </w:r>
      <w:r>
        <w:rPr>
          <w:rFonts w:ascii="Palatino Linotype"/>
          <w:b/>
          <w:spacing w:val="-4"/>
          <w:sz w:val="14"/>
        </w:rPr>
        <w:t>Split</w:t>
      </w:r>
      <w:r>
        <w:rPr>
          <w:rFonts w:ascii="Palatino Linotype"/>
          <w:b/>
          <w:sz w:val="14"/>
        </w:rPr>
        <w:tab/>
        <w:t>SLiCK</w:t>
      </w:r>
      <w:r>
        <w:rPr>
          <w:rFonts w:ascii="Palatino Linotype"/>
          <w:b/>
          <w:spacing w:val="68"/>
          <w:sz w:val="14"/>
        </w:rPr>
        <w:t>   </w:t>
      </w:r>
      <w:r>
        <w:rPr>
          <w:rFonts w:ascii="Palatino Linotype"/>
          <w:b/>
          <w:spacing w:val="-2"/>
          <w:sz w:val="14"/>
        </w:rPr>
        <w:t>Train</w:t>
      </w:r>
      <w:r>
        <w:rPr>
          <w:rFonts w:ascii="Palatino Linotype"/>
          <w:b/>
          <w:sz w:val="14"/>
        </w:rPr>
        <w:tab/>
      </w:r>
      <w:r>
        <w:rPr>
          <w:rFonts w:ascii="Palatino Linotype"/>
          <w:b/>
          <w:spacing w:val="-4"/>
          <w:sz w:val="14"/>
        </w:rPr>
        <w:t>Role</w:t>
      </w:r>
    </w:p>
    <w:p>
      <w:pPr>
        <w:tabs>
          <w:tab w:pos="5947" w:val="left" w:leader="none"/>
        </w:tabs>
        <w:spacing w:line="206" w:lineRule="auto" w:before="42" w:after="62"/>
        <w:ind w:left="5284" w:right="528" w:firstLine="0"/>
        <w:jc w:val="both"/>
        <w:rPr>
          <w:sz w:val="14"/>
        </w:rPr>
      </w:pPr>
      <w:r>
        <w:rPr>
          <w:rFonts w:ascii="Segoe UI Symbol"/>
          <w:color w:val="005B8E"/>
          <w:w w:val="110"/>
          <w:sz w:val="14"/>
        </w:rPr>
        <w:t>D</w:t>
      </w:r>
      <w:r>
        <w:rPr>
          <w:color w:val="005B8E"/>
          <w:w w:val="110"/>
          <w:sz w:val="14"/>
          <w:vertAlign w:val="subscript"/>
        </w:rPr>
        <w:t>Known</w:t>
      </w:r>
      <w:r>
        <w:rPr>
          <w:color w:val="005B8E"/>
          <w:w w:val="110"/>
          <w:sz w:val="14"/>
          <w:vertAlign w:val="baseline"/>
        </w:rPr>
        <w:t> </w:t>
      </w:r>
      <w:r>
        <w:rPr>
          <w:w w:val="110"/>
          <w:sz w:val="14"/>
          <w:vertAlign w:val="baseline"/>
        </w:rPr>
        <w:t>HighlyKnown</w:t>
      </w:r>
      <w:r>
        <w:rPr>
          <w:w w:val="110"/>
          <w:sz w:val="14"/>
          <w:vertAlign w:val="baseline"/>
        </w:rPr>
        <w:t> Yes</w:t>
      </w:r>
      <w:r>
        <w:rPr>
          <w:spacing w:val="40"/>
          <w:w w:val="110"/>
          <w:sz w:val="14"/>
          <w:vertAlign w:val="baseline"/>
        </w:rPr>
        <w:t> </w:t>
      </w:r>
      <w:r>
        <w:rPr>
          <w:w w:val="110"/>
          <w:sz w:val="14"/>
          <w:vertAlign w:val="baseline"/>
        </w:rPr>
        <w:t>Task</w:t>
      </w:r>
      <w:r>
        <w:rPr>
          <w:spacing w:val="-4"/>
          <w:w w:val="110"/>
          <w:sz w:val="14"/>
          <w:vertAlign w:val="baseline"/>
        </w:rPr>
        <w:t> </w:t>
      </w:r>
      <w:r>
        <w:rPr>
          <w:w w:val="110"/>
          <w:sz w:val="14"/>
          <w:vertAlign w:val="baseline"/>
        </w:rPr>
        <w:t>learning</w:t>
      </w:r>
      <w:r>
        <w:rPr>
          <w:spacing w:val="40"/>
          <w:w w:val="110"/>
          <w:sz w:val="14"/>
          <w:vertAlign w:val="baseline"/>
        </w:rPr>
        <w:t> </w:t>
      </w:r>
      <w:r>
        <w:rPr>
          <w:rFonts w:ascii="Segoe UI Symbol"/>
          <w:color w:val="DB7626"/>
          <w:spacing w:val="-4"/>
          <w:w w:val="110"/>
          <w:sz w:val="14"/>
          <w:vertAlign w:val="baseline"/>
        </w:rPr>
        <w:t>D</w:t>
      </w:r>
      <w:r>
        <w:rPr>
          <w:color w:val="DB7626"/>
          <w:spacing w:val="-4"/>
          <w:w w:val="110"/>
          <w:sz w:val="14"/>
          <w:vertAlign w:val="subscript"/>
        </w:rPr>
        <w:t>Unk</w:t>
      </w:r>
      <w:r>
        <w:rPr>
          <w:color w:val="DB7626"/>
          <w:sz w:val="14"/>
          <w:vertAlign w:val="baseline"/>
        </w:rPr>
        <w:tab/>
      </w:r>
      <w:r>
        <w:rPr>
          <w:w w:val="110"/>
          <w:sz w:val="14"/>
          <w:vertAlign w:val="baseline"/>
        </w:rPr>
        <w:t>Unknown</w:t>
      </w:r>
      <w:r>
        <w:rPr>
          <w:spacing w:val="40"/>
          <w:w w:val="110"/>
          <w:sz w:val="14"/>
          <w:vertAlign w:val="baseline"/>
        </w:rPr>
        <w:t> </w:t>
      </w:r>
      <w:r>
        <w:rPr>
          <w:w w:val="110"/>
          <w:sz w:val="14"/>
          <w:vertAlign w:val="baseline"/>
        </w:rPr>
        <w:t>Yes</w:t>
      </w:r>
      <w:r>
        <w:rPr>
          <w:w w:val="110"/>
          <w:sz w:val="14"/>
          <w:vertAlign w:val="baseline"/>
        </w:rPr>
        <w:t> Facts</w:t>
      </w:r>
      <w:r>
        <w:rPr>
          <w:spacing w:val="-9"/>
          <w:w w:val="110"/>
          <w:sz w:val="14"/>
          <w:vertAlign w:val="baseline"/>
        </w:rPr>
        <w:t> </w:t>
      </w:r>
      <w:r>
        <w:rPr>
          <w:w w:val="110"/>
          <w:sz w:val="14"/>
          <w:vertAlign w:val="baseline"/>
        </w:rPr>
        <w:t>plasticity</w:t>
      </w:r>
      <w:r>
        <w:rPr>
          <w:spacing w:val="40"/>
          <w:w w:val="110"/>
          <w:sz w:val="14"/>
          <w:vertAlign w:val="baseline"/>
        </w:rPr>
        <w:t> </w:t>
      </w:r>
      <w:r>
        <w:rPr>
          <w:rFonts w:ascii="Segoe UI Symbol"/>
          <w:color w:val="CC79A6"/>
          <w:w w:val="110"/>
          <w:sz w:val="14"/>
          <w:vertAlign w:val="baseline"/>
        </w:rPr>
        <w:t>D</w:t>
      </w:r>
      <w:r>
        <w:rPr>
          <w:color w:val="CC79A6"/>
          <w:w w:val="110"/>
          <w:sz w:val="14"/>
          <w:vertAlign w:val="subscript"/>
        </w:rPr>
        <w:t>Held</w:t>
      </w:r>
      <w:r>
        <w:rPr>
          <w:color w:val="CC79A6"/>
          <w:spacing w:val="40"/>
          <w:w w:val="110"/>
          <w:sz w:val="14"/>
          <w:vertAlign w:val="baseline"/>
        </w:rPr>
        <w:t>  </w:t>
      </w:r>
      <w:r>
        <w:rPr>
          <w:w w:val="110"/>
          <w:sz w:val="14"/>
          <w:vertAlign w:val="baseline"/>
        </w:rPr>
        <w:t>HighlyKnown</w:t>
      </w:r>
      <w:r>
        <w:rPr>
          <w:spacing w:val="80"/>
          <w:w w:val="110"/>
          <w:sz w:val="14"/>
          <w:vertAlign w:val="baseline"/>
        </w:rPr>
        <w:t> </w:t>
      </w:r>
      <w:r>
        <w:rPr>
          <w:w w:val="110"/>
          <w:sz w:val="14"/>
          <w:vertAlign w:val="baseline"/>
        </w:rPr>
        <w:t>No</w:t>
      </w:r>
      <w:r>
        <w:rPr>
          <w:spacing w:val="80"/>
          <w:w w:val="150"/>
          <w:sz w:val="14"/>
          <w:vertAlign w:val="baseline"/>
        </w:rPr>
        <w:t> </w:t>
      </w:r>
      <w:r>
        <w:rPr>
          <w:w w:val="110"/>
          <w:sz w:val="14"/>
          <w:vertAlign w:val="baseline"/>
        </w:rPr>
        <w:t>Facts</w:t>
      </w:r>
      <w:r>
        <w:rPr>
          <w:spacing w:val="-2"/>
          <w:w w:val="110"/>
          <w:sz w:val="14"/>
          <w:vertAlign w:val="baseline"/>
        </w:rPr>
        <w:t> </w:t>
      </w:r>
      <w:r>
        <w:rPr>
          <w:w w:val="110"/>
          <w:sz w:val="14"/>
          <w:vertAlign w:val="baseline"/>
        </w:rPr>
        <w:t>stability</w:t>
      </w:r>
    </w:p>
    <w:p>
      <w:pPr>
        <w:spacing w:line="20" w:lineRule="exact"/>
        <w:ind w:left="5282" w:right="0" w:firstLine="0"/>
        <w:rPr>
          <w:sz w:val="2"/>
        </w:rPr>
      </w:pPr>
      <w:r>
        <w:rPr>
          <w:sz w:val="2"/>
        </w:rPr>
        <mc:AlternateContent>
          <mc:Choice Requires="wps">
            <w:drawing>
              <wp:inline distT="0" distB="0" distL="0" distR="0">
                <wp:extent cx="1795145" cy="10160"/>
                <wp:effectExtent l="9525" t="0" r="0" b="8890"/>
                <wp:docPr id="15" name="Group 15"/>
                <wp:cNvGraphicFramePr>
                  <a:graphicFrameLocks/>
                </wp:cNvGraphicFramePr>
                <a:graphic>
                  <a:graphicData uri="http://schemas.microsoft.com/office/word/2010/wordprocessingGroup">
                    <wpg:wgp>
                      <wpg:cNvPr id="15" name="Group 15"/>
                      <wpg:cNvGrpSpPr/>
                      <wpg:grpSpPr>
                        <a:xfrm>
                          <a:off x="0" y="0"/>
                          <a:ext cx="1795145" cy="10160"/>
                          <a:chExt cx="1795145" cy="10160"/>
                        </a:xfrm>
                      </wpg:grpSpPr>
                      <wps:wsp>
                        <wps:cNvPr id="16" name="Graphic 16"/>
                        <wps:cNvSpPr/>
                        <wps:spPr>
                          <a:xfrm>
                            <a:off x="0" y="5060"/>
                            <a:ext cx="1795145" cy="1270"/>
                          </a:xfrm>
                          <a:custGeom>
                            <a:avLst/>
                            <a:gdLst/>
                            <a:ahLst/>
                            <a:cxnLst/>
                            <a:rect l="l" t="t" r="r" b="b"/>
                            <a:pathLst>
                              <a:path w="1795145" h="0">
                                <a:moveTo>
                                  <a:pt x="0" y="0"/>
                                </a:moveTo>
                                <a:lnTo>
                                  <a:pt x="179492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35pt;height:.8pt;mso-position-horizontal-relative:char;mso-position-vertical-relative:line" id="docshapegroup9" coordorigin="0,0" coordsize="2827,16">
                <v:line style="position:absolute" from="0,8" to="2827,8" stroked="true" strokeweight=".797pt" strokecolor="#000000">
                  <v:stroke dashstyle="solid"/>
                </v:line>
              </v:group>
            </w:pict>
          </mc:Fallback>
        </mc:AlternateContent>
      </w:r>
      <w:r>
        <w:rPr>
          <w:sz w:val="2"/>
        </w:rPr>
      </w:r>
    </w:p>
    <w:p>
      <w:pPr>
        <w:pStyle w:val="BodyText"/>
        <w:jc w:val="left"/>
      </w:pPr>
    </w:p>
    <w:p>
      <w:pPr>
        <w:pStyle w:val="BodyText"/>
        <w:jc w:val="left"/>
      </w:pPr>
    </w:p>
    <w:p>
      <w:pPr>
        <w:pStyle w:val="BodyText"/>
        <w:spacing w:before="119"/>
        <w:jc w:val="left"/>
      </w:pPr>
    </w:p>
    <w:p>
      <w:pPr>
        <w:spacing w:line="208" w:lineRule="auto" w:before="0"/>
        <w:ind w:left="354" w:right="349" w:firstLine="5"/>
        <w:jc w:val="both"/>
        <w:rPr>
          <w:sz w:val="20"/>
        </w:rPr>
      </w:pPr>
      <w:r>
        <w:rPr>
          <w:sz w:val="20"/>
        </w:rPr>
        <w:t>Figure 2: </w:t>
      </w:r>
      <w:r>
        <w:rPr>
          <w:rFonts w:ascii="Palatino Linotype"/>
          <w:b/>
          <w:sz w:val="20"/>
        </w:rPr>
        <w:t>Factual</w:t>
      </w:r>
      <w:r>
        <w:rPr>
          <w:rFonts w:ascii="Palatino Linotype"/>
          <w:b/>
          <w:spacing w:val="-5"/>
          <w:sz w:val="20"/>
        </w:rPr>
        <w:t> </w:t>
      </w:r>
      <w:r>
        <w:rPr>
          <w:rFonts w:ascii="Palatino Linotype"/>
          <w:b/>
          <w:sz w:val="20"/>
        </w:rPr>
        <w:t>forgetting</w:t>
      </w:r>
      <w:r>
        <w:rPr>
          <w:rFonts w:ascii="Palatino Linotype"/>
          <w:b/>
          <w:spacing w:val="-5"/>
          <w:sz w:val="20"/>
        </w:rPr>
        <w:t> </w:t>
      </w:r>
      <w:r>
        <w:rPr>
          <w:rFonts w:ascii="Palatino Linotype"/>
          <w:b/>
          <w:sz w:val="20"/>
        </w:rPr>
        <w:t>is</w:t>
      </w:r>
      <w:r>
        <w:rPr>
          <w:rFonts w:ascii="Palatino Linotype"/>
          <w:b/>
          <w:spacing w:val="-4"/>
          <w:sz w:val="20"/>
        </w:rPr>
        <w:t> </w:t>
      </w:r>
      <w:r>
        <w:rPr>
          <w:rFonts w:ascii="Palatino Linotype"/>
          <w:b/>
          <w:sz w:val="20"/>
        </w:rPr>
        <w:t>caused</w:t>
      </w:r>
      <w:r>
        <w:rPr>
          <w:rFonts w:ascii="Palatino Linotype"/>
          <w:b/>
          <w:spacing w:val="-5"/>
          <w:sz w:val="20"/>
        </w:rPr>
        <w:t> </w:t>
      </w:r>
      <w:r>
        <w:rPr>
          <w:rFonts w:ascii="Palatino Linotype"/>
          <w:b/>
          <w:sz w:val="20"/>
        </w:rPr>
        <w:t>by</w:t>
      </w:r>
      <w:r>
        <w:rPr>
          <w:rFonts w:ascii="Palatino Linotype"/>
          <w:b/>
          <w:spacing w:val="-5"/>
          <w:sz w:val="20"/>
        </w:rPr>
        <w:t> </w:t>
      </w:r>
      <w:r>
        <w:rPr>
          <w:rFonts w:ascii="Palatino Linotype"/>
          <w:b/>
          <w:sz w:val="20"/>
        </w:rPr>
        <w:t>new</w:t>
      </w:r>
      <w:r>
        <w:rPr>
          <w:rFonts w:ascii="Palatino Linotype"/>
          <w:b/>
          <w:spacing w:val="-4"/>
          <w:sz w:val="20"/>
        </w:rPr>
        <w:t> </w:t>
      </w:r>
      <w:r>
        <w:rPr>
          <w:rFonts w:ascii="Palatino Linotype"/>
          <w:b/>
          <w:sz w:val="20"/>
        </w:rPr>
        <w:t>fact</w:t>
      </w:r>
      <w:r>
        <w:rPr>
          <w:rFonts w:ascii="Palatino Linotype"/>
          <w:b/>
          <w:spacing w:val="-5"/>
          <w:sz w:val="20"/>
        </w:rPr>
        <w:t> </w:t>
      </w:r>
      <w:r>
        <w:rPr>
          <w:rFonts w:ascii="Palatino Linotype"/>
          <w:b/>
          <w:sz w:val="20"/>
        </w:rPr>
        <w:t>acquisition,</w:t>
      </w:r>
      <w:r>
        <w:rPr>
          <w:rFonts w:ascii="Palatino Linotype"/>
          <w:b/>
          <w:spacing w:val="-5"/>
          <w:sz w:val="20"/>
        </w:rPr>
        <w:t> </w:t>
      </w:r>
      <w:r>
        <w:rPr>
          <w:rFonts w:ascii="Palatino Linotype"/>
          <w:b/>
          <w:sz w:val="20"/>
        </w:rPr>
        <w:t>not</w:t>
      </w:r>
      <w:r>
        <w:rPr>
          <w:rFonts w:ascii="Palatino Linotype"/>
          <w:b/>
          <w:spacing w:val="-5"/>
          <w:sz w:val="20"/>
        </w:rPr>
        <w:t> </w:t>
      </w:r>
      <w:r>
        <w:rPr>
          <w:rFonts w:ascii="Palatino Linotype"/>
          <w:b/>
          <w:sz w:val="20"/>
        </w:rPr>
        <w:t>fine-tuning</w:t>
      </w:r>
      <w:r>
        <w:rPr>
          <w:rFonts w:ascii="Palatino Linotype"/>
          <w:b/>
          <w:spacing w:val="-4"/>
          <w:sz w:val="20"/>
        </w:rPr>
        <w:t> </w:t>
      </w:r>
      <w:r>
        <w:rPr>
          <w:rFonts w:ascii="Palatino Linotype"/>
          <w:b/>
          <w:sz w:val="20"/>
        </w:rPr>
        <w:t>itself. </w:t>
      </w:r>
      <w:r>
        <w:rPr>
          <w:sz w:val="20"/>
        </w:rPr>
        <w:t>The model</w:t>
      </w:r>
      <w:r>
        <w:rPr>
          <w:spacing w:val="23"/>
          <w:sz w:val="20"/>
        </w:rPr>
        <w:t> </w:t>
      </w:r>
      <w:r>
        <w:rPr>
          <w:sz w:val="20"/>
        </w:rPr>
        <w:t>starts</w:t>
      </w:r>
      <w:r>
        <w:rPr>
          <w:spacing w:val="23"/>
          <w:sz w:val="20"/>
        </w:rPr>
        <w:t> </w:t>
      </w:r>
      <w:r>
        <w:rPr>
          <w:sz w:val="20"/>
        </w:rPr>
        <w:t>below</w:t>
      </w:r>
      <w:r>
        <w:rPr>
          <w:spacing w:val="23"/>
          <w:sz w:val="20"/>
        </w:rPr>
        <w:t> </w:t>
      </w:r>
      <w:r>
        <w:rPr>
          <w:sz w:val="20"/>
        </w:rPr>
        <w:t>ceiling</w:t>
      </w:r>
      <w:r>
        <w:rPr>
          <w:spacing w:val="23"/>
          <w:sz w:val="20"/>
        </w:rPr>
        <w:t> </w:t>
      </w:r>
      <w:r>
        <w:rPr>
          <w:sz w:val="20"/>
        </w:rPr>
        <w:t>as</w:t>
      </w:r>
      <w:r>
        <w:rPr>
          <w:spacing w:val="23"/>
          <w:sz w:val="20"/>
        </w:rPr>
        <w:t> </w:t>
      </w:r>
      <w:r>
        <w:rPr>
          <w:sz w:val="20"/>
        </w:rPr>
        <w:t>it</w:t>
      </w:r>
      <w:r>
        <w:rPr>
          <w:spacing w:val="23"/>
          <w:sz w:val="20"/>
        </w:rPr>
        <w:t> </w:t>
      </w:r>
      <w:r>
        <w:rPr>
          <w:sz w:val="20"/>
        </w:rPr>
        <w:t>has</w:t>
      </w:r>
      <w:r>
        <w:rPr>
          <w:spacing w:val="23"/>
          <w:sz w:val="20"/>
        </w:rPr>
        <w:t> </w:t>
      </w:r>
      <w:r>
        <w:rPr>
          <w:sz w:val="20"/>
        </w:rPr>
        <w:t>not</w:t>
      </w:r>
      <w:r>
        <w:rPr>
          <w:spacing w:val="23"/>
          <w:sz w:val="20"/>
        </w:rPr>
        <w:t> </w:t>
      </w:r>
      <w:r>
        <w:rPr>
          <w:sz w:val="20"/>
        </w:rPr>
        <w:t>yet</w:t>
      </w:r>
      <w:r>
        <w:rPr>
          <w:spacing w:val="23"/>
          <w:sz w:val="20"/>
        </w:rPr>
        <w:t> </w:t>
      </w:r>
      <w:r>
        <w:rPr>
          <w:sz w:val="20"/>
        </w:rPr>
        <w:t>adapted</w:t>
      </w:r>
      <w:r>
        <w:rPr>
          <w:spacing w:val="23"/>
          <w:sz w:val="20"/>
        </w:rPr>
        <w:t> </w:t>
      </w:r>
      <w:r>
        <w:rPr>
          <w:sz w:val="20"/>
        </w:rPr>
        <w:t>to</w:t>
      </w:r>
      <w:r>
        <w:rPr>
          <w:spacing w:val="23"/>
          <w:sz w:val="20"/>
        </w:rPr>
        <w:t> </w:t>
      </w:r>
      <w:r>
        <w:rPr>
          <w:sz w:val="20"/>
        </w:rPr>
        <w:t>the</w:t>
      </w:r>
      <w:r>
        <w:rPr>
          <w:spacing w:val="23"/>
          <w:sz w:val="20"/>
        </w:rPr>
        <w:t> </w:t>
      </w:r>
      <w:r>
        <w:rPr>
          <w:sz w:val="20"/>
        </w:rPr>
        <w:t>QA</w:t>
      </w:r>
      <w:r>
        <w:rPr>
          <w:spacing w:val="23"/>
          <w:sz w:val="20"/>
        </w:rPr>
        <w:t> </w:t>
      </w:r>
      <w:r>
        <w:rPr>
          <w:sz w:val="20"/>
        </w:rPr>
        <w:t>format,</w:t>
      </w:r>
      <w:r>
        <w:rPr>
          <w:spacing w:val="23"/>
          <w:sz w:val="20"/>
        </w:rPr>
        <w:t> </w:t>
      </w:r>
      <w:r>
        <w:rPr>
          <w:sz w:val="20"/>
        </w:rPr>
        <w:t>then</w:t>
      </w:r>
      <w:r>
        <w:rPr>
          <w:spacing w:val="23"/>
          <w:sz w:val="20"/>
        </w:rPr>
        <w:t> </w:t>
      </w:r>
      <w:r>
        <w:rPr>
          <w:sz w:val="20"/>
        </w:rPr>
        <w:t>rapidly</w:t>
      </w:r>
      <w:r>
        <w:rPr>
          <w:spacing w:val="23"/>
          <w:sz w:val="20"/>
        </w:rPr>
        <w:t> </w:t>
      </w:r>
      <w:r>
        <w:rPr>
          <w:sz w:val="20"/>
        </w:rPr>
        <w:t>learns it, achieving high accuracy on </w:t>
      </w:r>
      <w:r>
        <w:rPr>
          <w:rFonts w:ascii="Palatino Linotype"/>
          <w:b/>
          <w:color w:val="005B8E"/>
          <w:sz w:val="20"/>
        </w:rPr>
        <w:t>known facts</w:t>
      </w:r>
      <w:r>
        <w:rPr>
          <w:sz w:val="20"/>
        </w:rPr>
        <w:t>. As training continues and </w:t>
      </w:r>
      <w:r>
        <w:rPr>
          <w:rFonts w:ascii="Palatino Linotype"/>
          <w:b/>
          <w:color w:val="DB7626"/>
          <w:sz w:val="20"/>
        </w:rPr>
        <w:t>unknown facts </w:t>
      </w:r>
      <w:r>
        <w:rPr>
          <w:sz w:val="20"/>
        </w:rPr>
        <w:t>are acquired, accuracy on </w:t>
      </w:r>
      <w:r>
        <w:rPr>
          <w:rFonts w:ascii="Palatino Linotype"/>
          <w:b/>
          <w:color w:val="CC79A6"/>
          <w:sz w:val="20"/>
        </w:rPr>
        <w:t>held-out facts </w:t>
      </w:r>
      <w:r>
        <w:rPr>
          <w:sz w:val="20"/>
        </w:rPr>
        <w:t>declines, indicating that forgetting is driven by new factual knowledge, not fine-tuning per se.</w:t>
      </w:r>
      <w:r>
        <w:rPr>
          <w:spacing w:val="40"/>
          <w:sz w:val="20"/>
        </w:rPr>
        <w:t> </w:t>
      </w:r>
      <w:r>
        <w:rPr>
          <w:sz w:val="20"/>
        </w:rPr>
        <w:t>When unknown facts are excluded, held-out performance remains stable throughout training (Only Known </w:t>
      </w:r>
      <w:r>
        <w:rPr>
          <w:color w:val="CC79A6"/>
          <w:sz w:val="20"/>
        </w:rPr>
        <w:t>Held-out</w:t>
      </w:r>
      <w:r>
        <w:rPr>
          <w:color w:val="CC79A6"/>
          <w:spacing w:val="40"/>
          <w:sz w:val="20"/>
        </w:rPr>
        <w:t> </w:t>
      </w:r>
      <w:r>
        <w:rPr>
          <w:sz w:val="20"/>
        </w:rPr>
        <w:t>curve), suggesting that</w:t>
      </w:r>
      <w:r>
        <w:rPr>
          <w:spacing w:val="24"/>
          <w:sz w:val="20"/>
        </w:rPr>
        <w:t> </w:t>
      </w:r>
      <w:r>
        <w:rPr>
          <w:sz w:val="20"/>
        </w:rPr>
        <w:t>new</w:t>
      </w:r>
      <w:r>
        <w:rPr>
          <w:spacing w:val="24"/>
          <w:sz w:val="20"/>
        </w:rPr>
        <w:t> </w:t>
      </w:r>
      <w:r>
        <w:rPr>
          <w:sz w:val="20"/>
        </w:rPr>
        <w:t>fact</w:t>
      </w:r>
      <w:r>
        <w:rPr>
          <w:spacing w:val="24"/>
          <w:sz w:val="20"/>
        </w:rPr>
        <w:t> </w:t>
      </w:r>
      <w:r>
        <w:rPr>
          <w:sz w:val="20"/>
        </w:rPr>
        <w:t>acquisition</w:t>
      </w:r>
      <w:r>
        <w:rPr>
          <w:spacing w:val="24"/>
          <w:sz w:val="20"/>
        </w:rPr>
        <w:t> </w:t>
      </w:r>
      <w:r>
        <w:rPr>
          <w:sz w:val="20"/>
        </w:rPr>
        <w:t>is</w:t>
      </w:r>
      <w:r>
        <w:rPr>
          <w:spacing w:val="24"/>
          <w:sz w:val="20"/>
        </w:rPr>
        <w:t> </w:t>
      </w:r>
      <w:r>
        <w:rPr>
          <w:sz w:val="20"/>
        </w:rPr>
        <w:t>a</w:t>
      </w:r>
      <w:r>
        <w:rPr>
          <w:spacing w:val="24"/>
          <w:sz w:val="20"/>
        </w:rPr>
        <w:t> </w:t>
      </w:r>
      <w:r>
        <w:rPr>
          <w:sz w:val="20"/>
        </w:rPr>
        <w:t>source</w:t>
      </w:r>
      <w:r>
        <w:rPr>
          <w:spacing w:val="24"/>
          <w:sz w:val="20"/>
        </w:rPr>
        <w:t> </w:t>
      </w:r>
      <w:r>
        <w:rPr>
          <w:sz w:val="20"/>
        </w:rPr>
        <w:t>of</w:t>
      </w:r>
      <w:r>
        <w:rPr>
          <w:spacing w:val="24"/>
          <w:sz w:val="20"/>
        </w:rPr>
        <w:t> </w:t>
      </w:r>
      <w:r>
        <w:rPr>
          <w:sz w:val="20"/>
        </w:rPr>
        <w:t>interference.</w:t>
      </w:r>
      <w:r>
        <w:rPr>
          <w:spacing w:val="40"/>
          <w:sz w:val="20"/>
        </w:rPr>
        <w:t> </w:t>
      </w:r>
      <w:r>
        <w:rPr>
          <w:rFonts w:ascii="Palatino Linotype"/>
          <w:b/>
          <w:sz w:val="20"/>
        </w:rPr>
        <w:t>Right:</w:t>
      </w:r>
      <w:r>
        <w:rPr>
          <w:rFonts w:ascii="Palatino Linotype"/>
          <w:b/>
          <w:spacing w:val="35"/>
          <w:sz w:val="20"/>
        </w:rPr>
        <w:t> </w:t>
      </w:r>
      <w:r>
        <w:rPr>
          <w:sz w:val="20"/>
        </w:rPr>
        <w:t>summary</w:t>
      </w:r>
      <w:r>
        <w:rPr>
          <w:spacing w:val="24"/>
          <w:sz w:val="20"/>
        </w:rPr>
        <w:t> </w:t>
      </w:r>
      <w:r>
        <w:rPr>
          <w:sz w:val="20"/>
        </w:rPr>
        <w:t>of</w:t>
      </w:r>
      <w:r>
        <w:rPr>
          <w:spacing w:val="24"/>
          <w:sz w:val="20"/>
        </w:rPr>
        <w:t> </w:t>
      </w:r>
      <w:r>
        <w:rPr>
          <w:sz w:val="20"/>
        </w:rPr>
        <w:t>data</w:t>
      </w:r>
      <w:r>
        <w:rPr>
          <w:spacing w:val="24"/>
          <w:sz w:val="20"/>
        </w:rPr>
        <w:t> </w:t>
      </w:r>
      <w:r>
        <w:rPr>
          <w:sz w:val="20"/>
        </w:rPr>
        <w:t>split</w:t>
      </w:r>
      <w:r>
        <w:rPr>
          <w:spacing w:val="24"/>
          <w:sz w:val="20"/>
        </w:rPr>
        <w:t> </w:t>
      </w:r>
      <w:r>
        <w:rPr>
          <w:sz w:val="20"/>
        </w:rPr>
        <w:t>roles.</w:t>
      </w:r>
    </w:p>
    <w:p>
      <w:pPr>
        <w:pStyle w:val="BodyText"/>
        <w:jc w:val="left"/>
      </w:pPr>
    </w:p>
    <w:p>
      <w:pPr>
        <w:pStyle w:val="BodyText"/>
        <w:spacing w:before="17"/>
        <w:jc w:val="left"/>
      </w:pPr>
    </w:p>
    <w:p>
      <w:pPr>
        <w:pStyle w:val="BodyText"/>
        <w:spacing w:line="223" w:lineRule="auto" w:before="1"/>
        <w:ind w:left="360" w:right="333"/>
      </w:pPr>
      <w:r>
        <w:rPr/>
        <w:t>and (3) characterizes the mechanism underlying both the forgetting and its </w:t>
      </w:r>
      <w:r>
        <w:rPr/>
        <w:t>mitigation: factual forgetting appears selective, driven by interference among overlapping semantic </w:t>
      </w:r>
      <w:bookmarkStart w:name="Fine-Tuning with Unknown Facts Leads to " w:id="4"/>
      <w:bookmarkEnd w:id="4"/>
      <w:r>
        <w:rPr>
          <w:w w:val="103"/>
        </w:rPr>
      </w:r>
      <w:bookmarkStart w:name="_bookmark2" w:id="5"/>
      <w:bookmarkEnd w:id="5"/>
      <w:r>
        <w:rPr/>
        <w:t>r</w:t>
      </w:r>
      <w:r>
        <w:rPr/>
        <w:t>epresentations, and self-distillation succeeds because it mitigates this interference.</w:t>
      </w:r>
    </w:p>
    <w:p>
      <w:pPr>
        <w:pStyle w:val="BodyText"/>
        <w:spacing w:before="3"/>
        <w:jc w:val="left"/>
      </w:pPr>
    </w:p>
    <w:p>
      <w:pPr>
        <w:pStyle w:val="Heading1"/>
        <w:numPr>
          <w:ilvl w:val="0"/>
          <w:numId w:val="1"/>
        </w:numPr>
        <w:tabs>
          <w:tab w:pos="718" w:val="left" w:leader="none"/>
        </w:tabs>
        <w:spacing w:line="240" w:lineRule="auto" w:before="0" w:after="0"/>
        <w:ind w:left="718" w:right="0" w:hanging="358"/>
        <w:jc w:val="left"/>
      </w:pPr>
      <w:r>
        <w:rPr/>
        <w:t>Fine-Tuning</w:t>
      </w:r>
      <w:r>
        <w:rPr>
          <w:spacing w:val="-13"/>
        </w:rPr>
        <w:t> </w:t>
      </w:r>
      <w:r>
        <w:rPr/>
        <w:t>with</w:t>
      </w:r>
      <w:r>
        <w:rPr>
          <w:spacing w:val="-13"/>
        </w:rPr>
        <w:t> </w:t>
      </w:r>
      <w:r>
        <w:rPr/>
        <w:t>Unknown</w:t>
      </w:r>
      <w:r>
        <w:rPr>
          <w:spacing w:val="-13"/>
        </w:rPr>
        <w:t> </w:t>
      </w:r>
      <w:r>
        <w:rPr/>
        <w:t>Facts</w:t>
      </w:r>
      <w:r>
        <w:rPr>
          <w:spacing w:val="-13"/>
        </w:rPr>
        <w:t> </w:t>
      </w:r>
      <w:r>
        <w:rPr/>
        <w:t>Leads</w:t>
      </w:r>
      <w:r>
        <w:rPr>
          <w:spacing w:val="-13"/>
        </w:rPr>
        <w:t> </w:t>
      </w:r>
      <w:r>
        <w:rPr/>
        <w:t>to</w:t>
      </w:r>
      <w:r>
        <w:rPr>
          <w:spacing w:val="-12"/>
        </w:rPr>
        <w:t> </w:t>
      </w:r>
      <w:r>
        <w:rPr/>
        <w:t>Factual</w:t>
      </w:r>
      <w:r>
        <w:rPr>
          <w:spacing w:val="-13"/>
        </w:rPr>
        <w:t> </w:t>
      </w:r>
      <w:r>
        <w:rPr>
          <w:spacing w:val="-2"/>
        </w:rPr>
        <w:t>Forgetting</w:t>
      </w:r>
    </w:p>
    <w:p>
      <w:pPr>
        <w:pStyle w:val="BodyText"/>
        <w:spacing w:line="223" w:lineRule="auto" w:before="225"/>
        <w:ind w:left="360" w:right="358"/>
      </w:pPr>
      <w:r>
        <w:rPr>
          <w:w w:val="105"/>
        </w:rPr>
        <w:t>Supervised</w:t>
      </w:r>
      <w:r>
        <w:rPr>
          <w:spacing w:val="-9"/>
          <w:w w:val="105"/>
        </w:rPr>
        <w:t> </w:t>
      </w:r>
      <w:r>
        <w:rPr>
          <w:w w:val="105"/>
        </w:rPr>
        <w:t>fine-tuning</w:t>
      </w:r>
      <w:r>
        <w:rPr>
          <w:spacing w:val="-9"/>
          <w:w w:val="105"/>
        </w:rPr>
        <w:t> </w:t>
      </w:r>
      <w:r>
        <w:rPr>
          <w:w w:val="105"/>
        </w:rPr>
        <w:t>(SFT)</w:t>
      </w:r>
      <w:r>
        <w:rPr>
          <w:spacing w:val="-9"/>
          <w:w w:val="105"/>
        </w:rPr>
        <w:t> </w:t>
      </w:r>
      <w:r>
        <w:rPr>
          <w:w w:val="105"/>
        </w:rPr>
        <w:t>can</w:t>
      </w:r>
      <w:r>
        <w:rPr>
          <w:spacing w:val="-9"/>
          <w:w w:val="105"/>
        </w:rPr>
        <w:t> </w:t>
      </w:r>
      <w:r>
        <w:rPr>
          <w:w w:val="105"/>
        </w:rPr>
        <w:t>inadvertently</w:t>
      </w:r>
      <w:r>
        <w:rPr>
          <w:spacing w:val="-9"/>
          <w:w w:val="105"/>
        </w:rPr>
        <w:t> </w:t>
      </w:r>
      <w:r>
        <w:rPr>
          <w:w w:val="105"/>
        </w:rPr>
        <w:t>increase</w:t>
      </w:r>
      <w:r>
        <w:rPr>
          <w:spacing w:val="-9"/>
          <w:w w:val="105"/>
        </w:rPr>
        <w:t> </w:t>
      </w:r>
      <w:r>
        <w:rPr>
          <w:w w:val="105"/>
        </w:rPr>
        <w:t>factual</w:t>
      </w:r>
      <w:r>
        <w:rPr>
          <w:spacing w:val="-9"/>
          <w:w w:val="105"/>
        </w:rPr>
        <w:t> </w:t>
      </w:r>
      <w:r>
        <w:rPr>
          <w:w w:val="105"/>
        </w:rPr>
        <w:t>hallucinations</w:t>
      </w:r>
      <w:r>
        <w:rPr>
          <w:spacing w:val="-9"/>
          <w:w w:val="105"/>
        </w:rPr>
        <w:t> </w:t>
      </w:r>
      <w:r>
        <w:rPr>
          <w:w w:val="105"/>
        </w:rPr>
        <w:t>(</w:t>
      </w:r>
      <w:hyperlink w:history="true" w:anchor="_bookmark31">
        <w:r>
          <w:rPr>
            <w:color w:val="00007F"/>
            <w:w w:val="105"/>
          </w:rPr>
          <w:t>Gekhman</w:t>
        </w:r>
      </w:hyperlink>
      <w:r>
        <w:rPr>
          <w:color w:val="00007F"/>
          <w:w w:val="105"/>
        </w:rPr>
        <w:t> </w:t>
      </w:r>
      <w:hyperlink w:history="true" w:anchor="_bookmark31">
        <w:r>
          <w:rPr>
            <w:color w:val="00007F"/>
          </w:rPr>
          <w:t>et al.</w:t>
        </w:r>
      </w:hyperlink>
      <w:r>
        <w:rPr/>
        <w:t>, </w:t>
      </w:r>
      <w:hyperlink w:history="true" w:anchor="_bookmark31">
        <w:r>
          <w:rPr>
            <w:color w:val="00007F"/>
          </w:rPr>
          <w:t>2024</w:t>
        </w:r>
      </w:hyperlink>
      <w:r>
        <w:rPr/>
        <w:t>; </w:t>
      </w:r>
      <w:hyperlink w:history="true" w:anchor="_bookmark58">
        <w:r>
          <w:rPr>
            <w:color w:val="00007F"/>
          </w:rPr>
          <w:t>Ovadia et al.</w:t>
        </w:r>
      </w:hyperlink>
      <w:r>
        <w:rPr/>
        <w:t>, </w:t>
      </w:r>
      <w:hyperlink w:history="true" w:anchor="_bookmark58">
        <w:r>
          <w:rPr>
            <w:color w:val="00007F"/>
          </w:rPr>
          <w:t>2024</w:t>
        </w:r>
      </w:hyperlink>
      <w:r>
        <w:rPr/>
        <w:t>; </w:t>
      </w:r>
      <w:hyperlink w:history="true" w:anchor="_bookmark70">
        <w:r>
          <w:rPr>
            <w:color w:val="00007F"/>
          </w:rPr>
          <w:t>Zucchet et al.</w:t>
        </w:r>
      </w:hyperlink>
      <w:r>
        <w:rPr/>
        <w:t>, </w:t>
      </w:r>
      <w:hyperlink w:history="true" w:anchor="_bookmark70">
        <w:r>
          <w:rPr>
            <w:color w:val="00007F"/>
          </w:rPr>
          <w:t>2025</w:t>
        </w:r>
      </w:hyperlink>
      <w:r>
        <w:rPr/>
        <w:t>), a phenomenon we reinterpret through the lens of continual learning as factual forgetting. To study this in a controlled manner, we reconstruct the experimental setting of </w:t>
      </w:r>
      <w:hyperlink w:history="true" w:anchor="_bookmark31">
        <w:r>
          <w:rPr>
            <w:color w:val="00007F"/>
          </w:rPr>
          <w:t>Gekhman et al.</w:t>
        </w:r>
      </w:hyperlink>
      <w:r>
        <w:rPr>
          <w:color w:val="00007F"/>
        </w:rPr>
        <w:t> </w:t>
      </w:r>
      <w:r>
        <w:rPr/>
        <w:t>(</w:t>
      </w:r>
      <w:hyperlink w:history="true" w:anchor="_bookmark31">
        <w:r>
          <w:rPr>
            <w:color w:val="00007F"/>
          </w:rPr>
          <w:t>2024</w:t>
        </w:r>
      </w:hyperlink>
      <w:r>
        <w:rPr/>
        <w:t>), which explicitly disentangles </w:t>
      </w:r>
      <w:bookmarkStart w:name="Preliminary: SLiCK Method and Factual Le" w:id="6"/>
      <w:bookmarkEnd w:id="6"/>
      <w:r>
        <w:rPr>
          <w:w w:val="105"/>
        </w:rPr>
        <w:t>task</w:t>
      </w:r>
      <w:r>
        <w:rPr>
          <w:spacing w:val="-1"/>
          <w:w w:val="105"/>
        </w:rPr>
        <w:t> </w:t>
      </w:r>
      <w:r>
        <w:rPr>
          <w:w w:val="105"/>
        </w:rPr>
        <w:t>learning</w:t>
      </w:r>
      <w:r>
        <w:rPr>
          <w:spacing w:val="-1"/>
          <w:w w:val="105"/>
        </w:rPr>
        <w:t> </w:t>
      </w:r>
      <w:r>
        <w:rPr>
          <w:w w:val="105"/>
        </w:rPr>
        <w:t>(learning</w:t>
      </w:r>
      <w:r>
        <w:rPr>
          <w:spacing w:val="-1"/>
          <w:w w:val="105"/>
        </w:rPr>
        <w:t> </w:t>
      </w:r>
      <w:r>
        <w:rPr>
          <w:w w:val="105"/>
        </w:rPr>
        <w:t>how</w:t>
      </w:r>
      <w:r>
        <w:rPr>
          <w:spacing w:val="-1"/>
          <w:w w:val="105"/>
        </w:rPr>
        <w:t> </w:t>
      </w:r>
      <w:r>
        <w:rPr>
          <w:w w:val="105"/>
        </w:rPr>
        <w:t>to</w:t>
      </w:r>
      <w:r>
        <w:rPr>
          <w:spacing w:val="-1"/>
          <w:w w:val="105"/>
        </w:rPr>
        <w:t> </w:t>
      </w:r>
      <w:r>
        <w:rPr>
          <w:w w:val="105"/>
        </w:rPr>
        <w:t>perform</w:t>
      </w:r>
      <w:r>
        <w:rPr>
          <w:spacing w:val="-1"/>
          <w:w w:val="105"/>
        </w:rPr>
        <w:t> </w:t>
      </w:r>
      <w:r>
        <w:rPr>
          <w:w w:val="105"/>
        </w:rPr>
        <w:t>the</w:t>
      </w:r>
      <w:r>
        <w:rPr>
          <w:spacing w:val="-1"/>
          <w:w w:val="105"/>
        </w:rPr>
        <w:t> </w:t>
      </w:r>
      <w:r>
        <w:rPr>
          <w:w w:val="105"/>
        </w:rPr>
        <w:t>task)</w:t>
      </w:r>
      <w:r>
        <w:rPr>
          <w:spacing w:val="-1"/>
          <w:w w:val="105"/>
        </w:rPr>
        <w:t> </w:t>
      </w:r>
      <w:r>
        <w:rPr>
          <w:w w:val="105"/>
        </w:rPr>
        <w:t>from</w:t>
      </w:r>
      <w:r>
        <w:rPr>
          <w:spacing w:val="-1"/>
          <w:w w:val="105"/>
        </w:rPr>
        <w:t> </w:t>
      </w:r>
      <w:r>
        <w:rPr>
          <w:w w:val="105"/>
        </w:rPr>
        <w:t>factual</w:t>
      </w:r>
      <w:r>
        <w:rPr>
          <w:spacing w:val="-1"/>
          <w:w w:val="105"/>
        </w:rPr>
        <w:t> </w:t>
      </w:r>
      <w:r>
        <w:rPr>
          <w:w w:val="105"/>
        </w:rPr>
        <w:t>learning</w:t>
      </w:r>
      <w:r>
        <w:rPr>
          <w:spacing w:val="-1"/>
          <w:w w:val="105"/>
        </w:rPr>
        <w:t> </w:t>
      </w:r>
      <w:r>
        <w:rPr>
          <w:w w:val="105"/>
        </w:rPr>
        <w:t>(learning</w:t>
      </w:r>
      <w:r>
        <w:rPr>
          <w:spacing w:val="-1"/>
          <w:w w:val="105"/>
        </w:rPr>
        <w:t> </w:t>
      </w:r>
      <w:r>
        <w:rPr>
          <w:w w:val="105"/>
        </w:rPr>
        <w:t>facts).</w:t>
      </w:r>
    </w:p>
    <w:p>
      <w:pPr>
        <w:pStyle w:val="Heading2"/>
        <w:numPr>
          <w:ilvl w:val="1"/>
          <w:numId w:val="1"/>
        </w:numPr>
        <w:tabs>
          <w:tab w:pos="808" w:val="left" w:leader="none"/>
        </w:tabs>
        <w:spacing w:line="240" w:lineRule="auto" w:before="222" w:after="0"/>
        <w:ind w:left="808" w:right="0" w:hanging="448"/>
        <w:jc w:val="left"/>
      </w:pPr>
      <w:r>
        <w:rPr/>
        <w:t>Preliminary:</w:t>
      </w:r>
      <w:r>
        <w:rPr>
          <w:spacing w:val="3"/>
        </w:rPr>
        <w:t> </w:t>
      </w:r>
      <w:r>
        <w:rPr/>
        <w:t>SLiCK</w:t>
      </w:r>
      <w:r>
        <w:rPr>
          <w:spacing w:val="-7"/>
        </w:rPr>
        <w:t> </w:t>
      </w:r>
      <w:r>
        <w:rPr/>
        <w:t>Method</w:t>
      </w:r>
      <w:r>
        <w:rPr>
          <w:spacing w:val="-7"/>
        </w:rPr>
        <w:t> </w:t>
      </w:r>
      <w:r>
        <w:rPr/>
        <w:t>and</w:t>
      </w:r>
      <w:r>
        <w:rPr>
          <w:spacing w:val="-7"/>
        </w:rPr>
        <w:t> </w:t>
      </w:r>
      <w:r>
        <w:rPr/>
        <w:t>Factual</w:t>
      </w:r>
      <w:r>
        <w:rPr>
          <w:spacing w:val="-6"/>
        </w:rPr>
        <w:t> </w:t>
      </w:r>
      <w:r>
        <w:rPr/>
        <w:t>Learning</w:t>
      </w:r>
      <w:r>
        <w:rPr>
          <w:spacing w:val="-7"/>
        </w:rPr>
        <w:t> </w:t>
      </w:r>
      <w:r>
        <w:rPr>
          <w:spacing w:val="-2"/>
        </w:rPr>
        <w:t>Setting</w:t>
      </w:r>
    </w:p>
    <w:p>
      <w:pPr>
        <w:pStyle w:val="BodyText"/>
        <w:spacing w:line="218" w:lineRule="auto" w:before="212"/>
        <w:ind w:left="353" w:right="324"/>
      </w:pPr>
      <w:r>
        <w:rPr>
          <w:w w:val="105"/>
        </w:rPr>
        <w:t>To determine the model’s preexisting knowledge for each question used in training and evaluation, we apply the SLiCK method (</w:t>
      </w:r>
      <w:hyperlink w:history="true" w:anchor="_bookmark31">
        <w:r>
          <w:rPr>
            <w:color w:val="00007F"/>
            <w:w w:val="105"/>
          </w:rPr>
          <w:t>Gekhman et al.</w:t>
        </w:r>
      </w:hyperlink>
      <w:r>
        <w:rPr>
          <w:w w:val="105"/>
        </w:rPr>
        <w:t>, </w:t>
      </w:r>
      <w:hyperlink w:history="true" w:anchor="_bookmark31">
        <w:r>
          <w:rPr>
            <w:color w:val="00007F"/>
            <w:w w:val="105"/>
          </w:rPr>
          <w:t>2024</w:t>
        </w:r>
      </w:hyperlink>
      <w:r>
        <w:rPr>
          <w:w w:val="105"/>
        </w:rPr>
        <w:t>). SLiCK categorizes ques-</w:t>
      </w:r>
      <w:r>
        <w:rPr/>
        <w:t>tions into four levels based on the model’s predictions under multiple randomized few-shot </w:t>
      </w:r>
      <w:r>
        <w:rPr>
          <w:w w:val="105"/>
        </w:rPr>
        <w:t>prompting</w:t>
      </w:r>
      <w:r>
        <w:rPr>
          <w:w w:val="105"/>
        </w:rPr>
        <w:t> configurations:</w:t>
      </w:r>
      <w:r>
        <w:rPr>
          <w:w w:val="105"/>
        </w:rPr>
        <w:t> </w:t>
      </w:r>
      <w:r>
        <w:rPr>
          <w:rFonts w:ascii="Palatino Linotype" w:hAnsi="Palatino Linotype"/>
          <w:i/>
          <w:w w:val="105"/>
        </w:rPr>
        <w:t>HighlyKnown</w:t>
      </w:r>
      <w:r>
        <w:rPr>
          <w:w w:val="105"/>
        </w:rPr>
        <w:t>,</w:t>
      </w:r>
      <w:r>
        <w:rPr>
          <w:w w:val="105"/>
        </w:rPr>
        <w:t> </w:t>
      </w:r>
      <w:r>
        <w:rPr>
          <w:rFonts w:ascii="Palatino Linotype" w:hAnsi="Palatino Linotype"/>
          <w:i/>
          <w:w w:val="105"/>
        </w:rPr>
        <w:t>MaybeKnown</w:t>
      </w:r>
      <w:r>
        <w:rPr>
          <w:w w:val="105"/>
        </w:rPr>
        <w:t>,</w:t>
      </w:r>
      <w:r>
        <w:rPr>
          <w:w w:val="105"/>
        </w:rPr>
        <w:t> </w:t>
      </w:r>
      <w:r>
        <w:rPr>
          <w:rFonts w:ascii="Palatino Linotype" w:hAnsi="Palatino Linotype"/>
          <w:i/>
          <w:w w:val="105"/>
        </w:rPr>
        <w:t>WeaklyKnown</w:t>
      </w:r>
      <w:r>
        <w:rPr>
          <w:w w:val="105"/>
        </w:rPr>
        <w:t>,</w:t>
      </w:r>
      <w:r>
        <w:rPr>
          <w:w w:val="105"/>
        </w:rPr>
        <w:t> and</w:t>
      </w:r>
      <w:r>
        <w:rPr>
          <w:w w:val="105"/>
        </w:rPr>
        <w:t> </w:t>
      </w:r>
      <w:r>
        <w:rPr>
          <w:rFonts w:ascii="Palatino Linotype" w:hAnsi="Palatino Linotype"/>
          <w:i/>
          <w:w w:val="105"/>
        </w:rPr>
        <w:t>Unknown</w:t>
      </w:r>
      <w:r>
        <w:rPr>
          <w:w w:val="105"/>
        </w:rPr>
        <w:t>.</w:t>
      </w:r>
      <w:r>
        <w:rPr>
          <w:spacing w:val="40"/>
          <w:w w:val="105"/>
        </w:rPr>
        <w:t> </w:t>
      </w:r>
      <w:r>
        <w:rPr>
          <w:w w:val="105"/>
        </w:rPr>
        <w:t>A factual</w:t>
      </w:r>
      <w:r>
        <w:rPr>
          <w:spacing w:val="-12"/>
          <w:w w:val="105"/>
        </w:rPr>
        <w:t> </w:t>
      </w:r>
      <w:r>
        <w:rPr>
          <w:w w:val="105"/>
        </w:rPr>
        <w:t>relation</w:t>
      </w:r>
      <w:r>
        <w:rPr>
          <w:spacing w:val="-12"/>
          <w:w w:val="105"/>
        </w:rPr>
        <w:t> </w:t>
      </w:r>
      <w:r>
        <w:rPr>
          <w:w w:val="105"/>
        </w:rPr>
        <w:t>is</w:t>
      </w:r>
      <w:r>
        <w:rPr>
          <w:spacing w:val="-11"/>
          <w:w w:val="105"/>
        </w:rPr>
        <w:t> </w:t>
      </w:r>
      <w:r>
        <w:rPr>
          <w:w w:val="105"/>
        </w:rPr>
        <w:t>classified</w:t>
      </w:r>
      <w:r>
        <w:rPr>
          <w:spacing w:val="-12"/>
          <w:w w:val="105"/>
        </w:rPr>
        <w:t> </w:t>
      </w:r>
      <w:r>
        <w:rPr>
          <w:w w:val="105"/>
        </w:rPr>
        <w:t>as</w:t>
      </w:r>
      <w:r>
        <w:rPr>
          <w:spacing w:val="-11"/>
          <w:w w:val="105"/>
        </w:rPr>
        <w:t> </w:t>
      </w:r>
      <w:r>
        <w:rPr>
          <w:w w:val="105"/>
        </w:rPr>
        <w:t>HighlyKnown</w:t>
      </w:r>
      <w:r>
        <w:rPr>
          <w:spacing w:val="-12"/>
          <w:w w:val="105"/>
        </w:rPr>
        <w:t> </w:t>
      </w:r>
      <w:r>
        <w:rPr>
          <w:w w:val="105"/>
        </w:rPr>
        <w:t>if</w:t>
      </w:r>
      <w:r>
        <w:rPr>
          <w:spacing w:val="-11"/>
          <w:w w:val="105"/>
        </w:rPr>
        <w:t> </w:t>
      </w:r>
      <w:r>
        <w:rPr>
          <w:w w:val="105"/>
        </w:rPr>
        <w:t>the</w:t>
      </w:r>
      <w:r>
        <w:rPr>
          <w:spacing w:val="-12"/>
          <w:w w:val="105"/>
        </w:rPr>
        <w:t> </w:t>
      </w:r>
      <w:r>
        <w:rPr>
          <w:w w:val="105"/>
        </w:rPr>
        <w:t>model</w:t>
      </w:r>
      <w:r>
        <w:rPr>
          <w:spacing w:val="-12"/>
          <w:w w:val="105"/>
        </w:rPr>
        <w:t> </w:t>
      </w:r>
      <w:r>
        <w:rPr>
          <w:w w:val="105"/>
        </w:rPr>
        <w:t>consistently</w:t>
      </w:r>
      <w:r>
        <w:rPr>
          <w:spacing w:val="-11"/>
          <w:w w:val="105"/>
        </w:rPr>
        <w:t> </w:t>
      </w:r>
      <w:r>
        <w:rPr>
          <w:w w:val="105"/>
        </w:rPr>
        <w:t>produces</w:t>
      </w:r>
      <w:r>
        <w:rPr>
          <w:spacing w:val="-12"/>
          <w:w w:val="105"/>
        </w:rPr>
        <w:t> </w:t>
      </w:r>
      <w:r>
        <w:rPr>
          <w:w w:val="105"/>
        </w:rPr>
        <w:t>the</w:t>
      </w:r>
      <w:r>
        <w:rPr>
          <w:spacing w:val="-11"/>
          <w:w w:val="105"/>
        </w:rPr>
        <w:t> </w:t>
      </w:r>
      <w:r>
        <w:rPr>
          <w:w w:val="105"/>
        </w:rPr>
        <w:t>correct </w:t>
      </w:r>
      <w:r>
        <w:rPr/>
        <w:t>answer across all configurations, Unknown if it never does, and the intermediate categories </w:t>
      </w:r>
      <w:r>
        <w:rPr>
          <w:w w:val="105"/>
        </w:rPr>
        <w:t>capturing varying degrees of consistency. To focus on factual learning and forgetting, we retain</w:t>
      </w:r>
      <w:r>
        <w:rPr>
          <w:spacing w:val="-2"/>
          <w:w w:val="105"/>
        </w:rPr>
        <w:t> </w:t>
      </w:r>
      <w:r>
        <w:rPr>
          <w:w w:val="105"/>
        </w:rPr>
        <w:t>only</w:t>
      </w:r>
      <w:r>
        <w:rPr>
          <w:spacing w:val="-2"/>
          <w:w w:val="105"/>
        </w:rPr>
        <w:t> </w:t>
      </w:r>
      <w:r>
        <w:rPr>
          <w:rFonts w:ascii="Palatino Linotype" w:hAnsi="Palatino Linotype"/>
          <w:i/>
          <w:w w:val="105"/>
        </w:rPr>
        <w:t>HighlyKnown</w:t>
      </w:r>
      <w:r>
        <w:rPr>
          <w:rFonts w:ascii="Palatino Linotype" w:hAnsi="Palatino Linotype"/>
          <w:i/>
          <w:spacing w:val="-8"/>
          <w:w w:val="105"/>
        </w:rPr>
        <w:t> </w:t>
      </w:r>
      <w:r>
        <w:rPr>
          <w:w w:val="105"/>
        </w:rPr>
        <w:t>and</w:t>
      </w:r>
      <w:r>
        <w:rPr>
          <w:spacing w:val="-2"/>
          <w:w w:val="105"/>
        </w:rPr>
        <w:t> </w:t>
      </w:r>
      <w:r>
        <w:rPr>
          <w:rFonts w:ascii="Palatino Linotype" w:hAnsi="Palatino Linotype"/>
          <w:i/>
          <w:w w:val="105"/>
        </w:rPr>
        <w:t>Unknown</w:t>
      </w:r>
      <w:r>
        <w:rPr>
          <w:rFonts w:ascii="Palatino Linotype" w:hAnsi="Palatino Linotype"/>
          <w:i/>
          <w:spacing w:val="-8"/>
          <w:w w:val="105"/>
        </w:rPr>
        <w:t> </w:t>
      </w:r>
      <w:r>
        <w:rPr>
          <w:w w:val="105"/>
        </w:rPr>
        <w:t>examples, filtering</w:t>
      </w:r>
      <w:r>
        <w:rPr>
          <w:spacing w:val="-2"/>
          <w:w w:val="105"/>
        </w:rPr>
        <w:t> </w:t>
      </w:r>
      <w:r>
        <w:rPr>
          <w:w w:val="105"/>
        </w:rPr>
        <w:t>out</w:t>
      </w:r>
      <w:r>
        <w:rPr>
          <w:spacing w:val="-2"/>
          <w:w w:val="105"/>
        </w:rPr>
        <w:t> </w:t>
      </w:r>
      <w:r>
        <w:rPr>
          <w:rFonts w:ascii="Palatino Linotype" w:hAnsi="Palatino Linotype"/>
          <w:i/>
          <w:w w:val="105"/>
        </w:rPr>
        <w:t>MaybeKnown</w:t>
      </w:r>
      <w:r>
        <w:rPr>
          <w:rFonts w:ascii="Palatino Linotype" w:hAnsi="Palatino Linotype"/>
          <w:i/>
          <w:spacing w:val="-8"/>
          <w:w w:val="105"/>
        </w:rPr>
        <w:t> </w:t>
      </w:r>
      <w:r>
        <w:rPr>
          <w:w w:val="105"/>
        </w:rPr>
        <w:t>and</w:t>
      </w:r>
      <w:r>
        <w:rPr>
          <w:spacing w:val="-2"/>
          <w:w w:val="105"/>
        </w:rPr>
        <w:t> </w:t>
      </w:r>
      <w:r>
        <w:rPr>
          <w:rFonts w:ascii="Palatino Linotype" w:hAnsi="Palatino Linotype"/>
          <w:i/>
          <w:w w:val="105"/>
        </w:rPr>
        <w:t>Weakly-Known</w:t>
      </w:r>
      <w:r>
        <w:rPr>
          <w:rFonts w:ascii="Palatino Linotype" w:hAnsi="Palatino Linotype"/>
          <w:i/>
          <w:spacing w:val="4"/>
          <w:w w:val="105"/>
        </w:rPr>
        <w:t> </w:t>
      </w:r>
      <w:r>
        <w:rPr>
          <w:w w:val="105"/>
        </w:rPr>
        <w:t>facts.</w:t>
      </w:r>
      <w:hyperlink w:history="true" w:anchor="_bookmark3">
        <w:r>
          <w:rPr>
            <w:color w:val="00007F"/>
            <w:w w:val="105"/>
            <w:position w:val="7"/>
            <w:sz w:val="15"/>
          </w:rPr>
          <w:t>1</w:t>
        </w:r>
      </w:hyperlink>
      <w:r>
        <w:rPr>
          <w:color w:val="00007F"/>
          <w:spacing w:val="55"/>
          <w:w w:val="105"/>
          <w:position w:val="7"/>
          <w:sz w:val="15"/>
        </w:rPr>
        <w:t> </w:t>
      </w:r>
      <w:r>
        <w:rPr>
          <w:w w:val="105"/>
        </w:rPr>
        <w:t>We</w:t>
      </w:r>
      <w:r>
        <w:rPr>
          <w:spacing w:val="11"/>
          <w:w w:val="105"/>
        </w:rPr>
        <w:t> </w:t>
      </w:r>
      <w:r>
        <w:rPr>
          <w:w w:val="105"/>
        </w:rPr>
        <w:t>denote</w:t>
      </w:r>
      <w:r>
        <w:rPr>
          <w:spacing w:val="10"/>
          <w:w w:val="105"/>
        </w:rPr>
        <w:t> </w:t>
      </w:r>
      <w:r>
        <w:rPr>
          <w:w w:val="105"/>
        </w:rPr>
        <w:t>by</w:t>
      </w:r>
      <w:r>
        <w:rPr>
          <w:spacing w:val="14"/>
          <w:w w:val="105"/>
        </w:rPr>
        <w:t> </w:t>
      </w:r>
      <w:r>
        <w:rPr>
          <w:rFonts w:ascii="Segoe UI Symbol" w:hAnsi="Segoe UI Symbol"/>
          <w:color w:val="005B8E"/>
          <w:w w:val="105"/>
        </w:rPr>
        <w:t>D</w:t>
      </w:r>
      <w:r>
        <w:rPr>
          <w:color w:val="005B8E"/>
          <w:w w:val="105"/>
          <w:vertAlign w:val="subscript"/>
        </w:rPr>
        <w:t>Known</w:t>
      </w:r>
      <w:r>
        <w:rPr>
          <w:color w:val="005B8E"/>
          <w:spacing w:val="21"/>
          <w:w w:val="105"/>
          <w:vertAlign w:val="baseline"/>
        </w:rPr>
        <w:t> </w:t>
      </w:r>
      <w:r>
        <w:rPr>
          <w:w w:val="105"/>
          <w:vertAlign w:val="baseline"/>
        </w:rPr>
        <w:t>a</w:t>
      </w:r>
      <w:r>
        <w:rPr>
          <w:spacing w:val="10"/>
          <w:w w:val="105"/>
          <w:vertAlign w:val="baseline"/>
        </w:rPr>
        <w:t> </w:t>
      </w:r>
      <w:r>
        <w:rPr>
          <w:w w:val="105"/>
          <w:vertAlign w:val="baseline"/>
        </w:rPr>
        <w:t>subset</w:t>
      </w:r>
      <w:r>
        <w:rPr>
          <w:spacing w:val="11"/>
          <w:w w:val="105"/>
          <w:vertAlign w:val="baseline"/>
        </w:rPr>
        <w:t> </w:t>
      </w:r>
      <w:r>
        <w:rPr>
          <w:w w:val="105"/>
          <w:vertAlign w:val="baseline"/>
        </w:rPr>
        <w:t>of</w:t>
      </w:r>
      <w:r>
        <w:rPr>
          <w:spacing w:val="10"/>
          <w:w w:val="105"/>
          <w:vertAlign w:val="baseline"/>
        </w:rPr>
        <w:t> </w:t>
      </w:r>
      <w:r>
        <w:rPr>
          <w:rFonts w:ascii="Palatino Linotype" w:hAnsi="Palatino Linotype"/>
          <w:i/>
          <w:w w:val="105"/>
          <w:vertAlign w:val="baseline"/>
        </w:rPr>
        <w:t>HighlyKnown</w:t>
      </w:r>
      <w:r>
        <w:rPr>
          <w:rFonts w:ascii="Palatino Linotype" w:hAnsi="Palatino Linotype"/>
          <w:i/>
          <w:spacing w:val="4"/>
          <w:w w:val="105"/>
          <w:vertAlign w:val="baseline"/>
        </w:rPr>
        <w:t> </w:t>
      </w:r>
      <w:r>
        <w:rPr>
          <w:w w:val="105"/>
          <w:vertAlign w:val="baseline"/>
        </w:rPr>
        <w:t>facts</w:t>
      </w:r>
      <w:r>
        <w:rPr>
          <w:spacing w:val="11"/>
          <w:w w:val="105"/>
          <w:vertAlign w:val="baseline"/>
        </w:rPr>
        <w:t> </w:t>
      </w:r>
      <w:r>
        <w:rPr>
          <w:w w:val="105"/>
          <w:vertAlign w:val="baseline"/>
        </w:rPr>
        <w:t>and</w:t>
      </w:r>
      <w:r>
        <w:rPr>
          <w:spacing w:val="10"/>
          <w:w w:val="105"/>
          <w:vertAlign w:val="baseline"/>
        </w:rPr>
        <w:t> </w:t>
      </w:r>
      <w:r>
        <w:rPr>
          <w:w w:val="105"/>
          <w:vertAlign w:val="baseline"/>
        </w:rPr>
        <w:t>by</w:t>
      </w:r>
      <w:r>
        <w:rPr>
          <w:spacing w:val="14"/>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spacing w:val="21"/>
          <w:w w:val="105"/>
          <w:vertAlign w:val="baseline"/>
        </w:rPr>
        <w:t> </w:t>
      </w:r>
      <w:r>
        <w:rPr>
          <w:w w:val="105"/>
          <w:vertAlign w:val="baseline"/>
        </w:rPr>
        <w:t>a</w:t>
      </w:r>
      <w:r>
        <w:rPr>
          <w:spacing w:val="11"/>
          <w:w w:val="105"/>
          <w:vertAlign w:val="baseline"/>
        </w:rPr>
        <w:t> </w:t>
      </w:r>
      <w:r>
        <w:rPr>
          <w:spacing w:val="-2"/>
          <w:w w:val="105"/>
          <w:vertAlign w:val="baseline"/>
        </w:rPr>
        <w:t>subset</w:t>
      </w:r>
    </w:p>
    <w:p>
      <w:pPr>
        <w:pStyle w:val="BodyText"/>
        <w:spacing w:line="189" w:lineRule="exact"/>
        <w:ind w:left="360"/>
      </w:pPr>
      <w:r>
        <w:rPr>
          <w:w w:val="110"/>
        </w:rPr>
        <w:t>of</w:t>
      </w:r>
      <w:r>
        <w:rPr>
          <w:spacing w:val="-9"/>
          <w:w w:val="110"/>
        </w:rPr>
        <w:t> </w:t>
      </w:r>
      <w:r>
        <w:rPr>
          <w:rFonts w:ascii="Palatino Linotype" w:hAnsi="Palatino Linotype"/>
          <w:i/>
          <w:w w:val="110"/>
        </w:rPr>
        <w:t>Unknown</w:t>
      </w:r>
      <w:r>
        <w:rPr>
          <w:rFonts w:ascii="Palatino Linotype" w:hAnsi="Palatino Linotype"/>
          <w:i/>
          <w:spacing w:val="-9"/>
          <w:w w:val="110"/>
        </w:rPr>
        <w:t> </w:t>
      </w:r>
      <w:r>
        <w:rPr>
          <w:w w:val="110"/>
        </w:rPr>
        <w:t>facts,</w:t>
      </w:r>
      <w:r>
        <w:rPr>
          <w:spacing w:val="-2"/>
          <w:w w:val="110"/>
        </w:rPr>
        <w:t> </w:t>
      </w:r>
      <w:r>
        <w:rPr>
          <w:w w:val="110"/>
        </w:rPr>
        <w:t>and</w:t>
      </w:r>
      <w:r>
        <w:rPr>
          <w:spacing w:val="-3"/>
          <w:w w:val="110"/>
        </w:rPr>
        <w:t> </w:t>
      </w:r>
      <w:r>
        <w:rPr>
          <w:w w:val="110"/>
        </w:rPr>
        <w:t>form</w:t>
      </w:r>
      <w:r>
        <w:rPr>
          <w:spacing w:val="-3"/>
          <w:w w:val="110"/>
        </w:rPr>
        <w:t> </w:t>
      </w:r>
      <w:r>
        <w:rPr>
          <w:w w:val="110"/>
        </w:rPr>
        <w:t>the</w:t>
      </w:r>
      <w:r>
        <w:rPr>
          <w:spacing w:val="-3"/>
          <w:w w:val="110"/>
        </w:rPr>
        <w:t> </w:t>
      </w:r>
      <w:r>
        <w:rPr>
          <w:w w:val="110"/>
        </w:rPr>
        <w:t>training</w:t>
      </w:r>
      <w:r>
        <w:rPr>
          <w:spacing w:val="-2"/>
          <w:w w:val="110"/>
        </w:rPr>
        <w:t> </w:t>
      </w:r>
      <w:r>
        <w:rPr>
          <w:w w:val="110"/>
        </w:rPr>
        <w:t>set</w:t>
      </w:r>
      <w:r>
        <w:rPr>
          <w:spacing w:val="-3"/>
          <w:w w:val="110"/>
        </w:rPr>
        <w:t> </w:t>
      </w:r>
      <w:r>
        <w:rPr>
          <w:w w:val="110"/>
        </w:rPr>
        <w:t>as </w:t>
      </w:r>
      <w:r>
        <w:rPr>
          <w:rFonts w:ascii="Segoe UI Symbol" w:hAnsi="Segoe UI Symbol"/>
          <w:w w:val="110"/>
        </w:rPr>
        <w:t>D</w:t>
      </w:r>
      <w:r>
        <w:rPr>
          <w:w w:val="110"/>
          <w:vertAlign w:val="subscript"/>
        </w:rPr>
        <w:t>train</w:t>
      </w:r>
      <w:r>
        <w:rPr>
          <w:spacing w:val="14"/>
          <w:w w:val="110"/>
          <w:vertAlign w:val="baseline"/>
        </w:rPr>
        <w:t> </w:t>
      </w:r>
      <w:r>
        <w:rPr>
          <w:rFonts w:ascii="Tahoma" w:hAnsi="Tahoma"/>
          <w:w w:val="110"/>
          <w:vertAlign w:val="baseline"/>
        </w:rPr>
        <w:t>=</w:t>
      </w:r>
      <w:r>
        <w:rPr>
          <w:rFonts w:ascii="Tahoma" w:hAnsi="Tahoma"/>
          <w:spacing w:val="-12"/>
          <w:w w:val="110"/>
          <w:vertAlign w:val="baseline"/>
        </w:rPr>
        <w:t> </w:t>
      </w:r>
      <w:r>
        <w:rPr>
          <w:rFonts w:ascii="Segoe UI Symbol" w:hAnsi="Segoe UI Symbol"/>
          <w:color w:val="005B8E"/>
          <w:w w:val="110"/>
          <w:vertAlign w:val="baseline"/>
        </w:rPr>
        <w:t>D</w:t>
      </w:r>
      <w:r>
        <w:rPr>
          <w:color w:val="005B8E"/>
          <w:w w:val="110"/>
          <w:vertAlign w:val="subscript"/>
        </w:rPr>
        <w:t>Known</w:t>
      </w:r>
      <w:r>
        <w:rPr>
          <w:color w:val="005B8E"/>
          <w:spacing w:val="-3"/>
          <w:w w:val="110"/>
          <w:vertAlign w:val="baseline"/>
        </w:rPr>
        <w:t> </w:t>
      </w:r>
      <w:r>
        <w:rPr>
          <w:rFonts w:ascii="Segoe UI Symbol" w:hAnsi="Segoe UI Symbol"/>
          <w:w w:val="110"/>
          <w:vertAlign w:val="baseline"/>
        </w:rPr>
        <w:t>∪</w:t>
      </w:r>
      <w:r>
        <w:rPr>
          <w:rFonts w:ascii="Segoe UI Symbol" w:hAnsi="Segoe UI Symbol"/>
          <w:spacing w:val="-15"/>
          <w:w w:val="110"/>
          <w:vertAlign w:val="baseline"/>
        </w:rPr>
        <w:t> </w:t>
      </w:r>
      <w:r>
        <w:rPr>
          <w:rFonts w:ascii="Segoe UI Symbol" w:hAnsi="Segoe UI Symbol"/>
          <w:color w:val="DB7626"/>
          <w:w w:val="110"/>
          <w:vertAlign w:val="baseline"/>
        </w:rPr>
        <w:t>D</w:t>
      </w:r>
      <w:r>
        <w:rPr>
          <w:color w:val="DB7626"/>
          <w:w w:val="110"/>
          <w:vertAlign w:val="subscript"/>
        </w:rPr>
        <w:t>Unk</w:t>
      </w:r>
      <w:r>
        <w:rPr>
          <w:w w:val="110"/>
          <w:vertAlign w:val="baseline"/>
        </w:rPr>
        <w:t>.</w:t>
      </w:r>
      <w:r>
        <w:rPr>
          <w:spacing w:val="12"/>
          <w:w w:val="110"/>
          <w:vertAlign w:val="baseline"/>
        </w:rPr>
        <w:t> </w:t>
      </w:r>
      <w:r>
        <w:rPr>
          <w:w w:val="110"/>
          <w:vertAlign w:val="baseline"/>
        </w:rPr>
        <w:t>A</w:t>
      </w:r>
      <w:r>
        <w:rPr>
          <w:spacing w:val="-3"/>
          <w:w w:val="110"/>
          <w:vertAlign w:val="baseline"/>
        </w:rPr>
        <w:t> </w:t>
      </w:r>
      <w:r>
        <w:rPr>
          <w:w w:val="110"/>
          <w:vertAlign w:val="baseline"/>
        </w:rPr>
        <w:t>disjoint</w:t>
      </w:r>
      <w:r>
        <w:rPr>
          <w:spacing w:val="-3"/>
          <w:w w:val="110"/>
          <w:vertAlign w:val="baseline"/>
        </w:rPr>
        <w:t> </w:t>
      </w:r>
      <w:r>
        <w:rPr>
          <w:spacing w:val="-2"/>
          <w:w w:val="110"/>
          <w:vertAlign w:val="baseline"/>
        </w:rPr>
        <w:t>subset</w:t>
      </w:r>
    </w:p>
    <w:p>
      <w:pPr>
        <w:pStyle w:val="BodyText"/>
        <w:spacing w:line="216" w:lineRule="auto"/>
        <w:ind w:left="360" w:right="325"/>
      </w:pPr>
      <w:r>
        <w:rPr>
          <w:w w:val="105"/>
        </w:rPr>
        <w:t>of </w:t>
      </w:r>
      <w:r>
        <w:rPr>
          <w:rFonts w:ascii="Palatino Linotype" w:hAnsi="Palatino Linotype"/>
          <w:i/>
          <w:w w:val="105"/>
        </w:rPr>
        <w:t>HighlyKnown </w:t>
      </w:r>
      <w:r>
        <w:rPr>
          <w:w w:val="105"/>
        </w:rPr>
        <w:t>facts, denoted </w:t>
      </w:r>
      <w:r>
        <w:rPr>
          <w:rFonts w:ascii="Segoe UI Symbol" w:hAnsi="Segoe UI Symbol"/>
          <w:color w:val="CC79A6"/>
          <w:w w:val="105"/>
        </w:rPr>
        <w:t>D</w:t>
      </w:r>
      <w:r>
        <w:rPr>
          <w:color w:val="CC79A6"/>
          <w:w w:val="105"/>
          <w:vertAlign w:val="subscript"/>
        </w:rPr>
        <w:t>Held</w:t>
      </w:r>
      <w:r>
        <w:rPr>
          <w:w w:val="105"/>
          <w:vertAlign w:val="baseline"/>
        </w:rPr>
        <w:t>, is reserved for evaluation.</w:t>
      </w:r>
      <w:r>
        <w:rPr>
          <w:spacing w:val="40"/>
          <w:w w:val="105"/>
          <w:vertAlign w:val="baseline"/>
        </w:rPr>
        <w:t> </w:t>
      </w:r>
      <w:r>
        <w:rPr>
          <w:w w:val="105"/>
          <w:vertAlign w:val="baseline"/>
        </w:rPr>
        <w:t>Since the data consists</w:t>
      </w:r>
      <w:r>
        <w:rPr>
          <w:spacing w:val="80"/>
          <w:w w:val="105"/>
          <w:vertAlign w:val="baseline"/>
        </w:rPr>
        <w:t> </w:t>
      </w:r>
      <w:r>
        <w:rPr>
          <w:w w:val="105"/>
          <w:vertAlign w:val="baseline"/>
        </w:rPr>
        <w:t>of sparse, semantically isolated relational facts (e.g., birthplaces, spouse), generalization </w:t>
      </w:r>
      <w:r>
        <w:rPr>
          <w:vertAlign w:val="baseline"/>
        </w:rPr>
        <w:t>across examples is unlikely, and accuracy on each split reflects a distinct and isolated aspect </w:t>
      </w:r>
      <w:r>
        <w:rPr>
          <w:w w:val="105"/>
          <w:vertAlign w:val="baseline"/>
        </w:rPr>
        <w:t>of the model’s behavior.</w:t>
      </w:r>
      <w:r>
        <w:rPr>
          <w:spacing w:val="37"/>
          <w:w w:val="105"/>
          <w:vertAlign w:val="baseline"/>
        </w:rPr>
        <w:t> </w:t>
      </w:r>
      <w:r>
        <w:rPr>
          <w:w w:val="105"/>
          <w:vertAlign w:val="baseline"/>
        </w:rPr>
        <w:t>Performance on </w:t>
      </w:r>
      <w:r>
        <w:rPr>
          <w:rFonts w:ascii="Segoe UI Symbol" w:hAns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reflects the model’s ability to learn the </w:t>
      </w:r>
      <w:r>
        <w:rPr>
          <w:spacing w:val="-2"/>
          <w:w w:val="105"/>
          <w:vertAlign w:val="baseline"/>
        </w:rPr>
        <w:t>QA</w:t>
      </w:r>
      <w:r>
        <w:rPr>
          <w:spacing w:val="-3"/>
          <w:w w:val="105"/>
          <w:vertAlign w:val="baseline"/>
        </w:rPr>
        <w:t> </w:t>
      </w:r>
      <w:r>
        <w:rPr>
          <w:spacing w:val="-2"/>
          <w:w w:val="105"/>
          <w:vertAlign w:val="baseline"/>
        </w:rPr>
        <w:t>task</w:t>
      </w:r>
      <w:r>
        <w:rPr>
          <w:spacing w:val="-3"/>
          <w:w w:val="105"/>
          <w:vertAlign w:val="baseline"/>
        </w:rPr>
        <w:t> </w:t>
      </w:r>
      <w:r>
        <w:rPr>
          <w:spacing w:val="-2"/>
          <w:w w:val="105"/>
          <w:vertAlign w:val="baseline"/>
        </w:rPr>
        <w:t>format</w:t>
      </w:r>
      <w:r>
        <w:rPr>
          <w:spacing w:val="-3"/>
          <w:w w:val="105"/>
          <w:vertAlign w:val="baseline"/>
        </w:rPr>
        <w:t> </w:t>
      </w:r>
      <w:r>
        <w:rPr>
          <w:spacing w:val="-2"/>
          <w:w w:val="105"/>
          <w:vertAlign w:val="baseline"/>
        </w:rPr>
        <w:t>and</w:t>
      </w:r>
      <w:r>
        <w:rPr>
          <w:spacing w:val="-3"/>
          <w:w w:val="105"/>
          <w:vertAlign w:val="baseline"/>
        </w:rPr>
        <w:t> </w:t>
      </w:r>
      <w:r>
        <w:rPr>
          <w:spacing w:val="-2"/>
          <w:w w:val="105"/>
          <w:vertAlign w:val="baseline"/>
        </w:rPr>
        <w:t>style.These</w:t>
      </w:r>
      <w:r>
        <w:rPr>
          <w:spacing w:val="-3"/>
          <w:w w:val="105"/>
          <w:vertAlign w:val="baseline"/>
        </w:rPr>
        <w:t> </w:t>
      </w:r>
      <w:r>
        <w:rPr>
          <w:spacing w:val="-2"/>
          <w:w w:val="105"/>
          <w:vertAlign w:val="baseline"/>
        </w:rPr>
        <w:t>entity-relational</w:t>
      </w:r>
      <w:r>
        <w:rPr>
          <w:spacing w:val="-3"/>
          <w:w w:val="105"/>
          <w:vertAlign w:val="baseline"/>
        </w:rPr>
        <w:t> </w:t>
      </w:r>
      <w:r>
        <w:rPr>
          <w:spacing w:val="-2"/>
          <w:w w:val="105"/>
          <w:vertAlign w:val="baseline"/>
        </w:rPr>
        <w:t>facts</w:t>
      </w:r>
      <w:r>
        <w:rPr>
          <w:spacing w:val="-3"/>
          <w:w w:val="105"/>
          <w:vertAlign w:val="baseline"/>
        </w:rPr>
        <w:t> </w:t>
      </w:r>
      <w:r>
        <w:rPr>
          <w:spacing w:val="-2"/>
          <w:w w:val="105"/>
          <w:vertAlign w:val="baseline"/>
        </w:rPr>
        <w:t>are</w:t>
      </w:r>
      <w:r>
        <w:rPr>
          <w:spacing w:val="-3"/>
          <w:w w:val="105"/>
          <w:vertAlign w:val="baseline"/>
        </w:rPr>
        <w:t> </w:t>
      </w:r>
      <w:r>
        <w:rPr>
          <w:spacing w:val="-2"/>
          <w:w w:val="105"/>
          <w:vertAlign w:val="baseline"/>
        </w:rPr>
        <w:t>already</w:t>
      </w:r>
      <w:r>
        <w:rPr>
          <w:spacing w:val="-3"/>
          <w:w w:val="105"/>
          <w:vertAlign w:val="baseline"/>
        </w:rPr>
        <w:t> </w:t>
      </w:r>
      <w:r>
        <w:rPr>
          <w:spacing w:val="-2"/>
          <w:w w:val="105"/>
          <w:vertAlign w:val="baseline"/>
        </w:rPr>
        <w:t>present</w:t>
      </w:r>
      <w:r>
        <w:rPr>
          <w:spacing w:val="-3"/>
          <w:w w:val="105"/>
          <w:vertAlign w:val="baseline"/>
        </w:rPr>
        <w:t> </w:t>
      </w:r>
      <w:r>
        <w:rPr>
          <w:spacing w:val="-2"/>
          <w:w w:val="105"/>
          <w:vertAlign w:val="baseline"/>
        </w:rPr>
        <w:t>in</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pretrained </w:t>
      </w:r>
      <w:r>
        <w:rPr>
          <w:vertAlign w:val="baseline"/>
        </w:rPr>
        <w:t>knowledge, so accuracy gains during fine-tuning reflect task format adaptation rather than </w:t>
      </w:r>
      <w:r>
        <w:rPr>
          <w:w w:val="105"/>
          <w:vertAlign w:val="baseline"/>
        </w:rPr>
        <w:t>new factual learning(</w:t>
      </w:r>
      <w:r>
        <w:rPr>
          <w:color w:val="005B8E"/>
          <w:w w:val="105"/>
          <w:vertAlign w:val="baseline"/>
        </w:rPr>
        <w:t>task learning</w:t>
      </w:r>
      <w:r>
        <w:rPr>
          <w:w w:val="105"/>
          <w:vertAlign w:val="baseline"/>
        </w:rPr>
        <w:t>).</w:t>
      </w:r>
      <w:r>
        <w:rPr>
          <w:w w:val="105"/>
          <w:vertAlign w:val="baseline"/>
        </w:rPr>
        <w:t> Accuracy on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measures the model’s ability and speed to acquire new factual knowledge (</w:t>
      </w:r>
      <w:r>
        <w:rPr>
          <w:color w:val="DB7626"/>
          <w:w w:val="105"/>
          <w:vertAlign w:val="baseline"/>
        </w:rPr>
        <w:t>factual plasticity</w:t>
      </w:r>
      <w:r>
        <w:rPr>
          <w:w w:val="105"/>
          <w:vertAlign w:val="baseline"/>
        </w:rPr>
        <w:t>), while performance on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captures</w:t>
      </w:r>
      <w:r>
        <w:rPr>
          <w:w w:val="105"/>
          <w:vertAlign w:val="baseline"/>
        </w:rPr>
        <w:t> the</w:t>
      </w:r>
      <w:r>
        <w:rPr>
          <w:w w:val="105"/>
          <w:vertAlign w:val="baseline"/>
        </w:rPr>
        <w:t> stability</w:t>
      </w:r>
      <w:r>
        <w:rPr>
          <w:w w:val="105"/>
          <w:vertAlign w:val="baseline"/>
        </w:rPr>
        <w:t> of</w:t>
      </w:r>
      <w:r>
        <w:rPr>
          <w:w w:val="105"/>
          <w:vertAlign w:val="baseline"/>
        </w:rPr>
        <w:t> previously</w:t>
      </w:r>
      <w:r>
        <w:rPr>
          <w:w w:val="105"/>
          <w:vertAlign w:val="baseline"/>
        </w:rPr>
        <w:t> acquired</w:t>
      </w:r>
      <w:r>
        <w:rPr>
          <w:w w:val="105"/>
          <w:vertAlign w:val="baseline"/>
        </w:rPr>
        <w:t> factual</w:t>
      </w:r>
      <w:r>
        <w:rPr>
          <w:w w:val="105"/>
          <w:vertAlign w:val="baseline"/>
        </w:rPr>
        <w:t> knowledge</w:t>
      </w:r>
      <w:r>
        <w:rPr>
          <w:w w:val="105"/>
          <w:vertAlign w:val="baseline"/>
        </w:rPr>
        <w:t> and</w:t>
      </w:r>
      <w:r>
        <w:rPr>
          <w:w w:val="105"/>
          <w:vertAlign w:val="baseline"/>
        </w:rPr>
        <w:t> directly</w:t>
      </w:r>
      <w:r>
        <w:rPr>
          <w:w w:val="105"/>
          <w:vertAlign w:val="baseline"/>
        </w:rPr>
        <w:t> quantifies </w:t>
      </w:r>
      <w:r>
        <w:rPr>
          <w:vertAlign w:val="baseline"/>
        </w:rPr>
        <w:t>fine-tuning–induced factual hallucinations (</w:t>
      </w:r>
      <w:r>
        <w:rPr>
          <w:color w:val="CC79A6"/>
          <w:vertAlign w:val="baseline"/>
        </w:rPr>
        <w:t>factual stability</w:t>
      </w:r>
      <w:r>
        <w:rPr>
          <w:vertAlign w:val="baseline"/>
        </w:rPr>
        <w:t>). This setup enables a clean </w:t>
      </w:r>
      <w:r>
        <w:rPr>
          <w:vertAlign w:val="baseline"/>
        </w:rPr>
        <w:t>dis-entanglement between task learning and factual learning, providing a controlled framework </w:t>
      </w:r>
      <w:bookmarkStart w:name="Methodology and Experimental Setup" w:id="7"/>
      <w:bookmarkEnd w:id="7"/>
      <w:r>
        <w:rPr>
          <w:w w:val="105"/>
          <w:vertAlign w:val="baseline"/>
        </w:rPr>
        <w:t>for</w:t>
      </w:r>
      <w:r>
        <w:rPr>
          <w:w w:val="105"/>
          <w:vertAlign w:val="baseline"/>
        </w:rPr>
        <w:t> analyzing factual forgetting during SFT (Fig. </w:t>
      </w:r>
      <w:hyperlink w:history="true" w:anchor="_bookmark1">
        <w:r>
          <w:rPr>
            <w:color w:val="00007F"/>
            <w:w w:val="105"/>
            <w:vertAlign w:val="baseline"/>
          </w:rPr>
          <w:t>2</w:t>
        </w:r>
      </w:hyperlink>
      <w:r>
        <w:rPr>
          <w:w w:val="105"/>
          <w:vertAlign w:val="baseline"/>
        </w:rPr>
        <w:t>, right).</w:t>
      </w:r>
    </w:p>
    <w:p>
      <w:pPr>
        <w:pStyle w:val="BodyText"/>
        <w:spacing w:before="5"/>
        <w:jc w:val="left"/>
        <w:rPr>
          <w:sz w:val="17"/>
        </w:rPr>
      </w:pPr>
      <w:r>
        <w:rPr>
          <w:sz w:val="17"/>
        </w:rPr>
        <mc:AlternateContent>
          <mc:Choice Requires="wps">
            <w:drawing>
              <wp:anchor distT="0" distB="0" distL="0" distR="0" allowOverlap="1" layoutInCell="1" locked="0" behindDoc="1" simplePos="0" relativeHeight="487591424">
                <wp:simplePos x="0" y="0"/>
                <wp:positionH relativeFrom="page">
                  <wp:posOffset>1371600</wp:posOffset>
                </wp:positionH>
                <wp:positionV relativeFrom="paragraph">
                  <wp:posOffset>144969</wp:posOffset>
                </wp:positionV>
                <wp:extent cx="182245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1.414959pt;width:143.5pt;height:.1pt;mso-position-horizontal-relative:page;mso-position-vertical-relative:paragraph;z-index:-15725056;mso-wrap-distance-left:0;mso-wrap-distance-right:0" id="docshape10" coordorigin="2160,228" coordsize="2870,0" path="m2160,228l5029,228e" filled="false" stroked="true" strokeweight=".398pt" strokecolor="#000000">
                <v:path arrowok="t"/>
                <v:stroke dashstyle="solid"/>
                <w10:wrap type="topAndBottom"/>
              </v:shape>
            </w:pict>
          </mc:Fallback>
        </mc:AlternateContent>
      </w:r>
    </w:p>
    <w:p>
      <w:pPr>
        <w:spacing w:before="10"/>
        <w:ind w:left="603" w:right="0" w:firstLine="0"/>
        <w:jc w:val="left"/>
        <w:rPr>
          <w:sz w:val="18"/>
        </w:rPr>
      </w:pPr>
      <w:r>
        <w:rPr>
          <w:position w:val="7"/>
          <w:sz w:val="14"/>
        </w:rPr>
        <w:t>1</w:t>
      </w:r>
      <w:bookmarkStart w:name="_bookmark3" w:id="8"/>
      <w:bookmarkEnd w:id="8"/>
      <w:r>
        <w:rPr>
          <w:spacing w:val="9"/>
          <w:position w:val="7"/>
          <w:sz w:val="14"/>
        </w:rPr>
      </w:r>
      <w:r>
        <w:rPr>
          <w:sz w:val="18"/>
        </w:rPr>
        <w:t>See Appendix</w:t>
      </w:r>
      <w:r>
        <w:rPr>
          <w:spacing w:val="1"/>
          <w:sz w:val="18"/>
        </w:rPr>
        <w:t> </w:t>
      </w:r>
      <w:hyperlink w:history="true" w:anchor="_bookmark71">
        <w:r>
          <w:rPr>
            <w:color w:val="00007F"/>
            <w:sz w:val="18"/>
          </w:rPr>
          <w:t>A</w:t>
        </w:r>
      </w:hyperlink>
      <w:r>
        <w:rPr>
          <w:color w:val="00007F"/>
          <w:sz w:val="18"/>
        </w:rPr>
        <w:t> </w:t>
      </w:r>
      <w:r>
        <w:rPr>
          <w:sz w:val="18"/>
        </w:rPr>
        <w:t>for</w:t>
      </w:r>
      <w:r>
        <w:rPr>
          <w:spacing w:val="1"/>
          <w:sz w:val="18"/>
        </w:rPr>
        <w:t> </w:t>
      </w:r>
      <w:r>
        <w:rPr>
          <w:sz w:val="18"/>
        </w:rPr>
        <w:t>further discussion</w:t>
      </w:r>
      <w:r>
        <w:rPr>
          <w:spacing w:val="1"/>
          <w:sz w:val="18"/>
        </w:rPr>
        <w:t> </w:t>
      </w:r>
      <w:r>
        <w:rPr>
          <w:sz w:val="18"/>
        </w:rPr>
        <w:t>on this</w:t>
      </w:r>
      <w:r>
        <w:rPr>
          <w:spacing w:val="1"/>
          <w:sz w:val="18"/>
        </w:rPr>
        <w:t> </w:t>
      </w:r>
      <w:r>
        <w:rPr>
          <w:sz w:val="18"/>
        </w:rPr>
        <w:t>choice and</w:t>
      </w:r>
      <w:r>
        <w:rPr>
          <w:spacing w:val="1"/>
          <w:sz w:val="18"/>
        </w:rPr>
        <w:t> </w:t>
      </w:r>
      <w:r>
        <w:rPr>
          <w:sz w:val="18"/>
        </w:rPr>
        <w:t>results for</w:t>
      </w:r>
      <w:r>
        <w:rPr>
          <w:spacing w:val="1"/>
          <w:sz w:val="18"/>
        </w:rPr>
        <w:t> </w:t>
      </w:r>
      <w:r>
        <w:rPr>
          <w:sz w:val="18"/>
        </w:rPr>
        <w:t>the other</w:t>
      </w:r>
      <w:r>
        <w:rPr>
          <w:spacing w:val="1"/>
          <w:sz w:val="18"/>
        </w:rPr>
        <w:t> </w:t>
      </w:r>
      <w:r>
        <w:rPr>
          <w:sz w:val="18"/>
        </w:rPr>
        <w:t>classification </w:t>
      </w:r>
      <w:r>
        <w:rPr>
          <w:spacing w:val="-2"/>
          <w:sz w:val="18"/>
        </w:rPr>
        <w:t>groups.</w:t>
      </w:r>
    </w:p>
    <w:p>
      <w:pPr>
        <w:spacing w:after="0"/>
        <w:jc w:val="left"/>
        <w:rPr>
          <w:sz w:val="18"/>
        </w:rPr>
        <w:sectPr>
          <w:pgSz w:w="12240" w:h="15840"/>
          <w:pgMar w:header="519" w:footer="633" w:top="1480" w:bottom="820" w:left="1800" w:right="1800"/>
        </w:sectPr>
      </w:pPr>
    </w:p>
    <w:p>
      <w:pPr>
        <w:pStyle w:val="Heading2"/>
        <w:numPr>
          <w:ilvl w:val="1"/>
          <w:numId w:val="1"/>
        </w:numPr>
        <w:tabs>
          <w:tab w:pos="808" w:val="left" w:leader="none"/>
        </w:tabs>
        <w:spacing w:line="240" w:lineRule="auto" w:before="138" w:after="0"/>
        <w:ind w:left="808" w:right="0" w:hanging="448"/>
        <w:jc w:val="left"/>
      </w:pPr>
      <w:r>
        <w:rPr/>
        <w:t>Methodology</w:t>
      </w:r>
      <w:r>
        <w:rPr>
          <w:spacing w:val="-11"/>
        </w:rPr>
        <w:t> </w:t>
      </w:r>
      <w:r>
        <w:rPr/>
        <w:t>and</w:t>
      </w:r>
      <w:r>
        <w:rPr>
          <w:spacing w:val="-10"/>
        </w:rPr>
        <w:t> </w:t>
      </w:r>
      <w:r>
        <w:rPr/>
        <w:t>Experimental</w:t>
      </w:r>
      <w:r>
        <w:rPr>
          <w:spacing w:val="-10"/>
        </w:rPr>
        <w:t> </w:t>
      </w:r>
      <w:r>
        <w:rPr>
          <w:spacing w:val="-2"/>
        </w:rPr>
        <w:t>Setup</w:t>
      </w:r>
    </w:p>
    <w:p>
      <w:pPr>
        <w:pStyle w:val="BodyText"/>
        <w:spacing w:line="208" w:lineRule="auto" w:before="192"/>
        <w:ind w:left="350" w:right="350" w:firstLine="9"/>
      </w:pPr>
      <w:r>
        <w:rPr>
          <w:rFonts w:ascii="Palatino Linotype" w:hAnsi="Palatino Linotype"/>
          <w:b/>
          <w:w w:val="105"/>
        </w:rPr>
        <w:t>Data</w:t>
      </w:r>
      <w:r>
        <w:rPr>
          <w:rFonts w:ascii="Palatino Linotype" w:hAnsi="Palatino Linotype"/>
          <w:b/>
          <w:spacing w:val="40"/>
          <w:w w:val="105"/>
        </w:rPr>
        <w:t> </w:t>
      </w:r>
      <w:r>
        <w:rPr>
          <w:w w:val="105"/>
        </w:rPr>
        <w:t>We</w:t>
      </w:r>
      <w:r>
        <w:rPr>
          <w:w w:val="105"/>
        </w:rPr>
        <w:t> use</w:t>
      </w:r>
      <w:r>
        <w:rPr>
          <w:w w:val="105"/>
        </w:rPr>
        <w:t> the</w:t>
      </w:r>
      <w:r>
        <w:rPr>
          <w:w w:val="105"/>
        </w:rPr>
        <w:t> </w:t>
      </w:r>
      <w:r>
        <w:rPr>
          <w:spacing w:val="9"/>
          <w:w w:val="105"/>
        </w:rPr>
        <w:t>E</w:t>
      </w:r>
      <w:r>
        <w:rPr>
          <w:spacing w:val="9"/>
          <w:w w:val="105"/>
          <w:sz w:val="16"/>
        </w:rPr>
        <w:t>NTITY</w:t>
      </w:r>
      <w:r>
        <w:rPr>
          <w:spacing w:val="9"/>
          <w:w w:val="105"/>
        </w:rPr>
        <w:t>Q</w:t>
      </w:r>
      <w:r>
        <w:rPr>
          <w:spacing w:val="9"/>
          <w:w w:val="105"/>
          <w:sz w:val="16"/>
        </w:rPr>
        <w:t>UESTIONS</w:t>
      </w:r>
      <w:r>
        <w:rPr>
          <w:spacing w:val="9"/>
          <w:w w:val="105"/>
          <w:sz w:val="16"/>
        </w:rPr>
        <w:t> </w:t>
      </w:r>
      <w:r>
        <w:rPr>
          <w:w w:val="105"/>
        </w:rPr>
        <w:t>dataset</w:t>
      </w:r>
      <w:r>
        <w:rPr>
          <w:w w:val="105"/>
        </w:rPr>
        <w:t> (</w:t>
      </w:r>
      <w:hyperlink w:history="true" w:anchor="_bookmark61">
        <w:r>
          <w:rPr>
            <w:color w:val="00007F"/>
            <w:w w:val="105"/>
          </w:rPr>
          <w:t>Sciavolino</w:t>
        </w:r>
        <w:r>
          <w:rPr>
            <w:color w:val="00007F"/>
            <w:w w:val="105"/>
          </w:rPr>
          <w:t> et</w:t>
        </w:r>
        <w:r>
          <w:rPr>
            <w:color w:val="00007F"/>
            <w:w w:val="105"/>
          </w:rPr>
          <w:t> al.</w:t>
        </w:r>
      </w:hyperlink>
      <w:r>
        <w:rPr>
          <w:w w:val="105"/>
        </w:rPr>
        <w:t>,</w:t>
      </w:r>
      <w:r>
        <w:rPr>
          <w:w w:val="105"/>
        </w:rPr>
        <w:t> </w:t>
      </w:r>
      <w:hyperlink w:history="true" w:anchor="_bookmark61">
        <w:r>
          <w:rPr>
            <w:color w:val="00007F"/>
            <w:w w:val="105"/>
          </w:rPr>
          <w:t>2021</w:t>
        </w:r>
      </w:hyperlink>
      <w:r>
        <w:rPr>
          <w:w w:val="105"/>
        </w:rPr>
        <w:t>)</w:t>
      </w:r>
      <w:r>
        <w:rPr>
          <w:w w:val="105"/>
        </w:rPr>
        <w:t> as</w:t>
      </w:r>
      <w:r>
        <w:rPr>
          <w:w w:val="105"/>
        </w:rPr>
        <w:t> our</w:t>
      </w:r>
      <w:r>
        <w:rPr>
          <w:w w:val="105"/>
        </w:rPr>
        <w:t> primary benchmark.</w:t>
      </w:r>
      <w:r>
        <w:rPr>
          <w:spacing w:val="9"/>
          <w:w w:val="105"/>
        </w:rPr>
        <w:t> E</w:t>
      </w:r>
      <w:r>
        <w:rPr>
          <w:spacing w:val="9"/>
          <w:w w:val="105"/>
          <w:sz w:val="16"/>
        </w:rPr>
        <w:t>NTITY</w:t>
      </w:r>
      <w:r>
        <w:rPr>
          <w:spacing w:val="9"/>
          <w:w w:val="105"/>
        </w:rPr>
        <w:t>Q</w:t>
      </w:r>
      <w:r>
        <w:rPr>
          <w:spacing w:val="9"/>
          <w:w w:val="105"/>
          <w:sz w:val="16"/>
        </w:rPr>
        <w:t>UESTIONS</w:t>
      </w:r>
      <w:r>
        <w:rPr>
          <w:spacing w:val="9"/>
          <w:w w:val="105"/>
          <w:sz w:val="16"/>
        </w:rPr>
        <w:t> </w:t>
      </w:r>
      <w:r>
        <w:rPr>
          <w:w w:val="105"/>
        </w:rPr>
        <w:t>consists of QA pairs derived from relational triplets in Wikipedia</w:t>
      </w:r>
      <w:r>
        <w:rPr>
          <w:spacing w:val="25"/>
          <w:w w:val="105"/>
        </w:rPr>
        <w:t> </w:t>
      </w:r>
      <w:r>
        <w:rPr>
          <w:w w:val="105"/>
        </w:rPr>
        <w:t>(e.g.,</w:t>
      </w:r>
      <w:r>
        <w:rPr>
          <w:spacing w:val="29"/>
          <w:w w:val="105"/>
        </w:rPr>
        <w:t> </w:t>
      </w:r>
      <w:r>
        <w:rPr>
          <w:w w:val="105"/>
        </w:rPr>
        <w:t>Q:</w:t>
      </w:r>
      <w:r>
        <w:rPr>
          <w:spacing w:val="25"/>
          <w:w w:val="105"/>
        </w:rPr>
        <w:t> </w:t>
      </w:r>
      <w:r>
        <w:rPr>
          <w:w w:val="105"/>
        </w:rPr>
        <w:t>“What</w:t>
      </w:r>
      <w:r>
        <w:rPr>
          <w:spacing w:val="24"/>
          <w:w w:val="105"/>
        </w:rPr>
        <w:t> </w:t>
      </w:r>
      <w:r>
        <w:rPr>
          <w:w w:val="105"/>
        </w:rPr>
        <w:t>is</w:t>
      </w:r>
      <w:r>
        <w:rPr>
          <w:spacing w:val="25"/>
          <w:w w:val="105"/>
        </w:rPr>
        <w:t> </w:t>
      </w:r>
      <w:r>
        <w:rPr>
          <w:w w:val="105"/>
        </w:rPr>
        <w:t>the</w:t>
      </w:r>
      <w:r>
        <w:rPr>
          <w:spacing w:val="24"/>
          <w:w w:val="105"/>
        </w:rPr>
        <w:t> </w:t>
      </w:r>
      <w:r>
        <w:rPr>
          <w:w w:val="105"/>
        </w:rPr>
        <w:t>capital</w:t>
      </w:r>
      <w:r>
        <w:rPr>
          <w:spacing w:val="25"/>
          <w:w w:val="105"/>
        </w:rPr>
        <w:t> </w:t>
      </w:r>
      <w:r>
        <w:rPr>
          <w:w w:val="105"/>
        </w:rPr>
        <w:t>of</w:t>
      </w:r>
      <w:r>
        <w:rPr>
          <w:spacing w:val="25"/>
          <w:w w:val="105"/>
        </w:rPr>
        <w:t> </w:t>
      </w:r>
      <w:r>
        <w:rPr>
          <w:w w:val="105"/>
        </w:rPr>
        <w:t>France?”,</w:t>
      </w:r>
      <w:r>
        <w:rPr>
          <w:spacing w:val="29"/>
          <w:w w:val="105"/>
        </w:rPr>
        <w:t> </w:t>
      </w:r>
      <w:r>
        <w:rPr>
          <w:w w:val="105"/>
        </w:rPr>
        <w:t>A:</w:t>
      </w:r>
      <w:r>
        <w:rPr>
          <w:spacing w:val="25"/>
          <w:w w:val="105"/>
        </w:rPr>
        <w:t> </w:t>
      </w:r>
      <w:r>
        <w:rPr>
          <w:w w:val="105"/>
        </w:rPr>
        <w:t>“Paris”),</w:t>
      </w:r>
      <w:r>
        <w:rPr>
          <w:spacing w:val="29"/>
          <w:w w:val="105"/>
        </w:rPr>
        <w:t> </w:t>
      </w:r>
      <w:r>
        <w:rPr>
          <w:w w:val="105"/>
        </w:rPr>
        <w:t>covering</w:t>
      </w:r>
      <w:r>
        <w:rPr>
          <w:spacing w:val="24"/>
          <w:w w:val="105"/>
        </w:rPr>
        <w:t> </w:t>
      </w:r>
      <w:r>
        <w:rPr>
          <w:w w:val="105"/>
        </w:rPr>
        <w:t>a</w:t>
      </w:r>
      <w:r>
        <w:rPr>
          <w:spacing w:val="25"/>
          <w:w w:val="105"/>
        </w:rPr>
        <w:t> </w:t>
      </w:r>
      <w:r>
        <w:rPr>
          <w:w w:val="105"/>
        </w:rPr>
        <w:t>wide</w:t>
      </w:r>
      <w:r>
        <w:rPr>
          <w:spacing w:val="24"/>
          <w:w w:val="105"/>
        </w:rPr>
        <w:t> </w:t>
      </w:r>
      <w:r>
        <w:rPr>
          <w:w w:val="105"/>
        </w:rPr>
        <w:t>range of entity–relation types.</w:t>
      </w:r>
      <w:r>
        <w:rPr>
          <w:spacing w:val="37"/>
          <w:w w:val="105"/>
        </w:rPr>
        <w:t> </w:t>
      </w:r>
      <w:r>
        <w:rPr>
          <w:w w:val="105"/>
        </w:rPr>
        <w:t>We apply the SLiCK classification using 20 evaluation runs per </w:t>
      </w:r>
      <w:r>
        <w:rPr/>
        <w:t>question, each with three randomly sampled few-shot exemplars, and retain only relations </w:t>
      </w:r>
      <w:r>
        <w:rPr>
          <w:w w:val="105"/>
        </w:rPr>
        <w:t>for</w:t>
      </w:r>
      <w:r>
        <w:rPr>
          <w:w w:val="105"/>
        </w:rPr>
        <w:t> which</w:t>
      </w:r>
      <w:r>
        <w:rPr>
          <w:w w:val="105"/>
        </w:rPr>
        <w:t> at</w:t>
      </w:r>
      <w:r>
        <w:rPr>
          <w:w w:val="105"/>
        </w:rPr>
        <w:t> least</w:t>
      </w:r>
      <w:r>
        <w:rPr>
          <w:w w:val="105"/>
        </w:rPr>
        <w:t> 30%</w:t>
      </w:r>
      <w:r>
        <w:rPr>
          <w:w w:val="105"/>
        </w:rPr>
        <w:t> of</w:t>
      </w:r>
      <w:r>
        <w:rPr>
          <w:w w:val="105"/>
        </w:rPr>
        <w:t> examples</w:t>
      </w:r>
      <w:r>
        <w:rPr>
          <w:w w:val="105"/>
        </w:rPr>
        <w:t> are</w:t>
      </w:r>
      <w:r>
        <w:rPr>
          <w:w w:val="105"/>
        </w:rPr>
        <w:t> classified</w:t>
      </w:r>
      <w:r>
        <w:rPr>
          <w:w w:val="105"/>
        </w:rPr>
        <w:t> as</w:t>
      </w:r>
      <w:r>
        <w:rPr>
          <w:w w:val="105"/>
        </w:rPr>
        <w:t> </w:t>
      </w:r>
      <w:r>
        <w:rPr>
          <w:rFonts w:ascii="Palatino Linotype" w:hAnsi="Palatino Linotype"/>
          <w:i/>
          <w:w w:val="105"/>
        </w:rPr>
        <w:t>HighlyKnown</w:t>
      </w:r>
      <w:r>
        <w:rPr>
          <w:w w:val="105"/>
        </w:rPr>
        <w:t>.</w:t>
      </w:r>
      <w:r>
        <w:rPr>
          <w:spacing w:val="40"/>
          <w:w w:val="105"/>
        </w:rPr>
        <w:t> </w:t>
      </w:r>
      <w:r>
        <w:rPr>
          <w:w w:val="105"/>
        </w:rPr>
        <w:t>From</w:t>
      </w:r>
      <w:r>
        <w:rPr>
          <w:w w:val="105"/>
        </w:rPr>
        <w:t> the</w:t>
      </w:r>
      <w:r>
        <w:rPr>
          <w:w w:val="105"/>
        </w:rPr>
        <w:t> remaining relations,</w:t>
      </w:r>
      <w:r>
        <w:rPr>
          <w:spacing w:val="-12"/>
          <w:w w:val="105"/>
        </w:rPr>
        <w:t> </w:t>
      </w:r>
      <w:r>
        <w:rPr>
          <w:w w:val="105"/>
        </w:rPr>
        <w:t>we</w:t>
      </w:r>
      <w:r>
        <w:rPr>
          <w:spacing w:val="-12"/>
          <w:w w:val="105"/>
        </w:rPr>
        <w:t> </w:t>
      </w:r>
      <w:r>
        <w:rPr>
          <w:w w:val="105"/>
        </w:rPr>
        <w:t>sample</w:t>
      </w:r>
      <w:r>
        <w:rPr>
          <w:spacing w:val="-11"/>
          <w:w w:val="105"/>
        </w:rPr>
        <w:t> </w:t>
      </w:r>
      <w:r>
        <w:rPr>
          <w:w w:val="105"/>
        </w:rPr>
        <w:t>8,000</w:t>
      </w:r>
      <w:r>
        <w:rPr>
          <w:spacing w:val="-12"/>
          <w:w w:val="105"/>
        </w:rPr>
        <w:t> </w:t>
      </w:r>
      <w:r>
        <w:rPr>
          <w:w w:val="105"/>
        </w:rPr>
        <w:t>examples</w:t>
      </w:r>
      <w:r>
        <w:rPr>
          <w:spacing w:val="-11"/>
          <w:w w:val="105"/>
        </w:rPr>
        <w:t> </w:t>
      </w:r>
      <w:r>
        <w:rPr>
          <w:w w:val="105"/>
        </w:rPr>
        <w:t>to</w:t>
      </w:r>
      <w:r>
        <w:rPr>
          <w:spacing w:val="-12"/>
          <w:w w:val="105"/>
        </w:rPr>
        <w:t> </w:t>
      </w:r>
      <w:r>
        <w:rPr>
          <w:w w:val="105"/>
        </w:rPr>
        <w:t>form</w:t>
      </w:r>
      <w:r>
        <w:rPr>
          <w:spacing w:val="-11"/>
          <w:w w:val="105"/>
        </w:rPr>
        <w:t> </w:t>
      </w:r>
      <w:r>
        <w:rPr>
          <w:rFonts w:ascii="Segoe UI Symbol" w:hAnsi="Segoe UI Symbol"/>
          <w:color w:val="005B8E"/>
          <w:w w:val="105"/>
        </w:rPr>
        <w:t>D</w:t>
      </w:r>
      <w:r>
        <w:rPr>
          <w:color w:val="005B8E"/>
          <w:w w:val="105"/>
          <w:vertAlign w:val="subscript"/>
        </w:rPr>
        <w:t>Known</w:t>
      </w:r>
      <w:r>
        <w:rPr>
          <w:color w:val="005B8E"/>
          <w:spacing w:val="-12"/>
          <w:w w:val="105"/>
          <w:vertAlign w:val="baseline"/>
        </w:rPr>
        <w:t> </w:t>
      </w:r>
      <w:r>
        <w:rPr>
          <w:w w:val="105"/>
          <w:vertAlign w:val="baseline"/>
        </w:rPr>
        <w:t>and</w:t>
      </w:r>
      <w:r>
        <w:rPr>
          <w:spacing w:val="-12"/>
          <w:w w:val="105"/>
          <w:vertAlign w:val="baseline"/>
        </w:rPr>
        <w:t> </w:t>
      </w:r>
      <w:r>
        <w:rPr>
          <w:w w:val="105"/>
          <w:vertAlign w:val="baseline"/>
        </w:rPr>
        <w:t>8,000</w:t>
      </w:r>
      <w:r>
        <w:rPr>
          <w:spacing w:val="-11"/>
          <w:w w:val="105"/>
          <w:vertAlign w:val="baseline"/>
        </w:rPr>
        <w:t> </w:t>
      </w:r>
      <w:r>
        <w:rPr>
          <w:w w:val="105"/>
          <w:vertAlign w:val="baseline"/>
        </w:rPr>
        <w:t>examples</w:t>
      </w:r>
      <w:r>
        <w:rPr>
          <w:spacing w:val="-12"/>
          <w:w w:val="105"/>
          <w:vertAlign w:val="baseline"/>
        </w:rPr>
        <w:t> </w:t>
      </w:r>
      <w:r>
        <w:rPr>
          <w:w w:val="105"/>
          <w:vertAlign w:val="baseline"/>
        </w:rPr>
        <w:t>to</w:t>
      </w:r>
      <w:r>
        <w:rPr>
          <w:spacing w:val="-11"/>
          <w:w w:val="105"/>
          <w:vertAlign w:val="baseline"/>
        </w:rPr>
        <w:t> </w:t>
      </w:r>
      <w:r>
        <w:rPr>
          <w:w w:val="105"/>
          <w:vertAlign w:val="baseline"/>
        </w:rPr>
        <w:t>form</w:t>
      </w:r>
      <w:r>
        <w:rPr>
          <w:spacing w:val="-12"/>
          <w:w w:val="105"/>
          <w:vertAlign w:val="baseline"/>
        </w:rPr>
        <w:t> </w:t>
      </w:r>
      <w:r>
        <w:rPr>
          <w:rFonts w:ascii="Segoe UI Symbol" w:hAnsi="Segoe UI Symbol"/>
          <w:color w:val="DB7626"/>
          <w:w w:val="105"/>
          <w:vertAlign w:val="baseline"/>
        </w:rPr>
        <w:t>D</w:t>
      </w:r>
      <w:r>
        <w:rPr>
          <w:color w:val="DB7626"/>
          <w:w w:val="105"/>
          <w:vertAlign w:val="subscript"/>
        </w:rPr>
        <w:t>Unk</w:t>
      </w:r>
      <w:r>
        <w:rPr>
          <w:w w:val="105"/>
          <w:vertAlign w:val="baseline"/>
        </w:rPr>
        <w:t>,</w:t>
      </w:r>
      <w:r>
        <w:rPr>
          <w:spacing w:val="-11"/>
          <w:w w:val="105"/>
          <w:vertAlign w:val="baseline"/>
        </w:rPr>
        <w:t> </w:t>
      </w:r>
      <w:r>
        <w:rPr>
          <w:w w:val="105"/>
          <w:vertAlign w:val="baseline"/>
        </w:rPr>
        <w:t>both drawn</w:t>
      </w:r>
      <w:r>
        <w:rPr>
          <w:spacing w:val="-4"/>
          <w:w w:val="105"/>
          <w:vertAlign w:val="baseline"/>
        </w:rPr>
        <w:t> </w:t>
      </w:r>
      <w:r>
        <w:rPr>
          <w:w w:val="105"/>
          <w:vertAlign w:val="baseline"/>
        </w:rPr>
        <w:t>from</w:t>
      </w:r>
      <w:r>
        <w:rPr>
          <w:spacing w:val="-4"/>
          <w:w w:val="105"/>
          <w:vertAlign w:val="baseline"/>
        </w:rPr>
        <w:t> </w:t>
      </w:r>
      <w:r>
        <w:rPr>
          <w:w w:val="105"/>
          <w:vertAlign w:val="baseline"/>
        </w:rPr>
        <w:t>the</w:t>
      </w:r>
      <w:r>
        <w:rPr>
          <w:spacing w:val="-4"/>
          <w:w w:val="105"/>
          <w:vertAlign w:val="baseline"/>
        </w:rPr>
        <w:t> </w:t>
      </w:r>
      <w:r>
        <w:rPr>
          <w:w w:val="105"/>
          <w:vertAlign w:val="baseline"/>
        </w:rPr>
        <w:t>training</w:t>
      </w:r>
      <w:r>
        <w:rPr>
          <w:spacing w:val="-4"/>
          <w:w w:val="105"/>
          <w:vertAlign w:val="baseline"/>
        </w:rPr>
        <w:t> </w:t>
      </w:r>
      <w:r>
        <w:rPr>
          <w:w w:val="105"/>
          <w:vertAlign w:val="baseline"/>
        </w:rPr>
        <w:t>split. The</w:t>
      </w:r>
      <w:r>
        <w:rPr>
          <w:spacing w:val="-4"/>
          <w:w w:val="105"/>
          <w:vertAlign w:val="baseline"/>
        </w:rPr>
        <w:t> </w:t>
      </w:r>
      <w:r>
        <w:rPr>
          <w:w w:val="105"/>
          <w:vertAlign w:val="baseline"/>
        </w:rPr>
        <w:t>held-out</w:t>
      </w:r>
      <w:r>
        <w:rPr>
          <w:spacing w:val="-4"/>
          <w:w w:val="105"/>
          <w:vertAlign w:val="baseline"/>
        </w:rPr>
        <w:t> </w:t>
      </w:r>
      <w:r>
        <w:rPr>
          <w:w w:val="105"/>
          <w:vertAlign w:val="baseline"/>
        </w:rPr>
        <w:t>set</w:t>
      </w:r>
      <w:r>
        <w:rPr>
          <w:spacing w:val="-2"/>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is</w:t>
      </w:r>
      <w:r>
        <w:rPr>
          <w:spacing w:val="-4"/>
          <w:w w:val="105"/>
          <w:vertAlign w:val="baseline"/>
        </w:rPr>
        <w:t> </w:t>
      </w:r>
      <w:r>
        <w:rPr>
          <w:w w:val="105"/>
          <w:vertAlign w:val="baseline"/>
        </w:rPr>
        <w:t>drawn</w:t>
      </w:r>
      <w:r>
        <w:rPr>
          <w:spacing w:val="-4"/>
          <w:w w:val="105"/>
          <w:vertAlign w:val="baseline"/>
        </w:rPr>
        <w:t> </w:t>
      </w:r>
      <w:r>
        <w:rPr>
          <w:w w:val="105"/>
          <w:vertAlign w:val="baseline"/>
        </w:rPr>
        <w:t>from</w:t>
      </w:r>
      <w:r>
        <w:rPr>
          <w:spacing w:val="-4"/>
          <w:w w:val="105"/>
          <w:vertAlign w:val="baseline"/>
        </w:rPr>
        <w:t> </w:t>
      </w:r>
      <w:r>
        <w:rPr>
          <w:w w:val="105"/>
          <w:vertAlign w:val="baseline"/>
        </w:rPr>
        <w:t>the</w:t>
      </w:r>
      <w:r>
        <w:rPr>
          <w:spacing w:val="-4"/>
          <w:w w:val="105"/>
          <w:vertAlign w:val="baseline"/>
        </w:rPr>
        <w:t> </w:t>
      </w:r>
      <w:r>
        <w:rPr>
          <w:w w:val="105"/>
          <w:vertAlign w:val="baseline"/>
        </w:rPr>
        <w:t>development</w:t>
      </w:r>
      <w:r>
        <w:rPr>
          <w:spacing w:val="-4"/>
          <w:w w:val="105"/>
          <w:vertAlign w:val="baseline"/>
        </w:rPr>
        <w:t> </w:t>
      </w:r>
      <w:r>
        <w:rPr>
          <w:w w:val="105"/>
          <w:vertAlign w:val="baseline"/>
        </w:rPr>
        <w:t>split and contains only </w:t>
      </w:r>
      <w:r>
        <w:rPr>
          <w:rFonts w:ascii="Palatino Linotype" w:hAnsi="Palatino Linotype"/>
          <w:i/>
          <w:w w:val="105"/>
          <w:vertAlign w:val="baseline"/>
        </w:rPr>
        <w:t>HighlyKnown</w:t>
      </w:r>
      <w:r>
        <w:rPr>
          <w:rFonts w:ascii="Palatino Linotype" w:hAnsi="Palatino Linotype"/>
          <w:i/>
          <w:spacing w:val="-5"/>
          <w:w w:val="105"/>
          <w:vertAlign w:val="baseline"/>
        </w:rPr>
        <w:t> </w:t>
      </w:r>
      <w:r>
        <w:rPr>
          <w:w w:val="105"/>
          <w:vertAlign w:val="baseline"/>
        </w:rPr>
        <w:t>facts from the same relations.</w:t>
      </w:r>
    </w:p>
    <w:p>
      <w:pPr>
        <w:pStyle w:val="BodyText"/>
        <w:spacing w:line="218" w:lineRule="auto" w:before="200"/>
        <w:ind w:left="360" w:right="324"/>
      </w:pPr>
      <w:r>
        <w:rPr>
          <w:rFonts w:ascii="Palatino Linotype"/>
          <w:b/>
        </w:rPr>
        <w:t>Models</w:t>
      </w:r>
      <w:r>
        <w:rPr>
          <w:rFonts w:ascii="Palatino Linotype"/>
          <w:b/>
          <w:spacing w:val="40"/>
        </w:rPr>
        <w:t>  </w:t>
      </w:r>
      <w:r>
        <w:rPr/>
        <w:t>We conduct experiments with several non-reasoning LLMs:</w:t>
      </w:r>
      <w:r>
        <w:rPr>
          <w:spacing w:val="36"/>
        </w:rPr>
        <w:t> </w:t>
      </w:r>
      <w:r>
        <w:rPr/>
        <w:t>Q</w:t>
      </w:r>
      <w:r>
        <w:rPr>
          <w:sz w:val="16"/>
        </w:rPr>
        <w:t>WEN</w:t>
      </w:r>
      <w:r>
        <w:rPr>
          <w:spacing w:val="30"/>
          <w:sz w:val="16"/>
        </w:rPr>
        <w:t> </w:t>
      </w:r>
      <w:r>
        <w:rPr/>
        <w:t>2.5 (1.5B, and 8B parameters) (</w:t>
      </w:r>
      <w:hyperlink w:history="true" w:anchor="_bookmark67">
        <w:r>
          <w:rPr>
            <w:color w:val="00007F"/>
          </w:rPr>
          <w:t>Yang et al.</w:t>
        </w:r>
      </w:hyperlink>
      <w:r>
        <w:rPr/>
        <w:t>, </w:t>
      </w:r>
      <w:hyperlink w:history="true" w:anchor="_bookmark67">
        <w:r>
          <w:rPr>
            <w:color w:val="00007F"/>
          </w:rPr>
          <w:t>2024</w:t>
        </w:r>
      </w:hyperlink>
      <w:r>
        <w:rPr/>
        <w:t>) and LL</w:t>
      </w:r>
      <w:r>
        <w:rPr>
          <w:sz w:val="16"/>
        </w:rPr>
        <w:t>A</w:t>
      </w:r>
      <w:r>
        <w:rPr/>
        <w:t>MA 3.1 (8B) (</w:t>
      </w:r>
      <w:hyperlink w:history="true" w:anchor="_bookmark36">
        <w:r>
          <w:rPr>
            <w:color w:val="00007F"/>
          </w:rPr>
          <w:t>Grattafiori et al.</w:t>
        </w:r>
      </w:hyperlink>
      <w:r>
        <w:rPr/>
        <w:t>, </w:t>
      </w:r>
      <w:hyperlink w:history="true" w:anchor="_bookmark36">
        <w:r>
          <w:rPr>
            <w:color w:val="00007F"/>
          </w:rPr>
          <w:t>2024</w:t>
        </w:r>
      </w:hyperlink>
      <w:r>
        <w:rPr/>
        <w:t>). Unless oth-erwise stated, we report figures and representative results for Q</w:t>
      </w:r>
      <w:r>
        <w:rPr>
          <w:sz w:val="16"/>
        </w:rPr>
        <w:t>WEN</w:t>
      </w:r>
      <w:r>
        <w:rPr>
          <w:spacing w:val="18"/>
          <w:sz w:val="16"/>
        </w:rPr>
        <w:t> </w:t>
      </w:r>
      <w:r>
        <w:rPr/>
        <w:t>2.5-1.5B. All qualitative trends are consistent across models; full results are provided in Appendix </w:t>
      </w:r>
      <w:hyperlink w:history="true" w:anchor="_bookmark74">
        <w:r>
          <w:rPr>
            <w:color w:val="00007F"/>
          </w:rPr>
          <w:t>B</w:t>
        </w:r>
      </w:hyperlink>
      <w:r>
        <w:rPr/>
        <w:t>.</w:t>
      </w:r>
    </w:p>
    <w:p>
      <w:pPr>
        <w:pStyle w:val="BodyText"/>
        <w:spacing w:before="12"/>
        <w:jc w:val="left"/>
      </w:pPr>
    </w:p>
    <w:p>
      <w:pPr>
        <w:pStyle w:val="BodyText"/>
        <w:spacing w:line="192" w:lineRule="auto"/>
        <w:ind w:left="360" w:right="324"/>
      </w:pPr>
      <w:r>
        <w:rPr>
          <w:rFonts w:ascii="Palatino Linotype" w:hAnsi="Palatino Linotype"/>
          <w:b/>
          <w:w w:val="105"/>
        </w:rPr>
        <w:t>Training</w:t>
      </w:r>
      <w:r>
        <w:rPr>
          <w:rFonts w:ascii="Palatino Linotype" w:hAnsi="Palatino Linotype"/>
          <w:b/>
          <w:spacing w:val="-6"/>
          <w:w w:val="105"/>
        </w:rPr>
        <w:t> </w:t>
      </w:r>
      <w:r>
        <w:rPr>
          <w:rFonts w:ascii="Palatino Linotype" w:hAnsi="Palatino Linotype"/>
          <w:b/>
          <w:w w:val="105"/>
        </w:rPr>
        <w:t>Procedure</w:t>
      </w:r>
      <w:r>
        <w:rPr>
          <w:rFonts w:ascii="Palatino Linotype" w:hAnsi="Palatino Linotype"/>
          <w:b/>
          <w:spacing w:val="80"/>
          <w:w w:val="150"/>
        </w:rPr>
        <w:t> </w:t>
      </w:r>
      <w:r>
        <w:rPr>
          <w:w w:val="105"/>
        </w:rPr>
        <w:t>Models are fine-tuned with learning rate of 5</w:t>
      </w:r>
      <w:r>
        <w:rPr>
          <w:spacing w:val="-7"/>
          <w:w w:val="105"/>
        </w:rPr>
        <w:t> </w:t>
      </w:r>
      <w:r>
        <w:rPr>
          <w:rFonts w:ascii="Segoe UI Symbol" w:hAnsi="Segoe UI Symbol"/>
          <w:w w:val="105"/>
        </w:rPr>
        <w:t>×</w:t>
      </w:r>
      <w:r>
        <w:rPr>
          <w:rFonts w:ascii="Segoe UI Symbol" w:hAnsi="Segoe UI Symbol"/>
          <w:spacing w:val="-15"/>
          <w:w w:val="105"/>
        </w:rPr>
        <w:t> </w:t>
      </w:r>
      <w:r>
        <w:rPr>
          <w:w w:val="105"/>
        </w:rPr>
        <w:t>10</w:t>
      </w:r>
      <w:r>
        <w:rPr>
          <w:rFonts w:ascii="Segoe UI Symbol" w:hAnsi="Segoe UI Symbol"/>
          <w:w w:val="105"/>
          <w:position w:val="7"/>
          <w:sz w:val="15"/>
        </w:rPr>
        <w:t>−</w:t>
      </w:r>
      <w:r>
        <w:rPr>
          <w:w w:val="105"/>
          <w:position w:val="7"/>
          <w:sz w:val="15"/>
        </w:rPr>
        <w:t>5</w:t>
      </w:r>
      <w:r>
        <w:rPr>
          <w:spacing w:val="25"/>
          <w:w w:val="105"/>
          <w:position w:val="7"/>
          <w:sz w:val="15"/>
        </w:rPr>
        <w:t> </w:t>
      </w:r>
      <w:r>
        <w:rPr>
          <w:w w:val="105"/>
        </w:rPr>
        <w:t>on </w:t>
      </w:r>
      <w:r>
        <w:rPr>
          <w:rFonts w:ascii="Segoe UI Symbol" w:hAnsi="Segoe UI Symbol"/>
          <w:w w:val="105"/>
        </w:rPr>
        <w:t>D</w:t>
      </w:r>
      <w:r>
        <w:rPr>
          <w:w w:val="105"/>
          <w:vertAlign w:val="subscript"/>
        </w:rPr>
        <w:t>train</w:t>
      </w:r>
      <w:hyperlink w:history="true" w:anchor="_bookmark7">
        <w:r>
          <w:rPr>
            <w:color w:val="00007F"/>
            <w:w w:val="105"/>
            <w:vertAlign w:val="superscript"/>
          </w:rPr>
          <w:t>2</w:t>
        </w:r>
      </w:hyperlink>
      <w:r>
        <w:rPr>
          <w:color w:val="00007F"/>
          <w:w w:val="105"/>
          <w:vertAlign w:val="baseline"/>
        </w:rPr>
        <w:t> </w:t>
      </w:r>
      <w:r>
        <w:rPr>
          <w:w w:val="105"/>
          <w:vertAlign w:val="baseline"/>
        </w:rPr>
        <w:t>us-ing mixtures of Known and Unknown facts, with either a 50/50 ratio or a Only Known setting</w:t>
      </w:r>
      <w:r>
        <w:rPr>
          <w:spacing w:val="-1"/>
          <w:w w:val="105"/>
          <w:vertAlign w:val="baseline"/>
        </w:rPr>
        <w:t> </w:t>
      </w:r>
      <w:r>
        <w:rPr>
          <w:w w:val="105"/>
          <w:vertAlign w:val="baseline"/>
        </w:rPr>
        <w:t>(</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rFonts w:ascii="Tahoma" w:hAnsi="Tahoma"/>
          <w:w w:val="105"/>
          <w:vertAlign w:val="baseline"/>
        </w:rPr>
        <w:t>=</w:t>
      </w:r>
      <w:r>
        <w:rPr>
          <w:rFonts w:ascii="Tahoma" w:hAnsi="Tahoma"/>
          <w:spacing w:val="-9"/>
          <w:w w:val="105"/>
          <w:vertAlign w:val="baseline"/>
        </w:rPr>
        <w:t> </w:t>
      </w:r>
      <w:r>
        <w:rPr>
          <w:rFonts w:ascii="Lucida Sans Unicode" w:hAnsi="Lucida Sans Unicode"/>
          <w:w w:val="105"/>
          <w:vertAlign w:val="baseline"/>
        </w:rPr>
        <w:t>∅</w:t>
      </w:r>
      <w:r>
        <w:rPr>
          <w:w w:val="105"/>
          <w:vertAlign w:val="baseline"/>
        </w:rPr>
        <w:t>). During</w:t>
      </w:r>
      <w:r>
        <w:rPr>
          <w:spacing w:val="-1"/>
          <w:w w:val="105"/>
          <w:vertAlign w:val="baseline"/>
        </w:rPr>
        <w:t> </w:t>
      </w:r>
      <w:r>
        <w:rPr>
          <w:w w:val="105"/>
          <w:vertAlign w:val="baseline"/>
        </w:rPr>
        <w:t>training,</w:t>
      </w:r>
      <w:r>
        <w:rPr>
          <w:spacing w:val="-1"/>
          <w:w w:val="105"/>
          <w:vertAlign w:val="baseline"/>
        </w:rPr>
        <w:t> </w:t>
      </w:r>
      <w:r>
        <w:rPr>
          <w:w w:val="105"/>
          <w:vertAlign w:val="baseline"/>
        </w:rPr>
        <w:t>we</w:t>
      </w:r>
      <w:r>
        <w:rPr>
          <w:spacing w:val="-1"/>
          <w:w w:val="105"/>
          <w:vertAlign w:val="baseline"/>
        </w:rPr>
        <w:t> </w:t>
      </w:r>
      <w:r>
        <w:rPr>
          <w:w w:val="105"/>
          <w:vertAlign w:val="baseline"/>
        </w:rPr>
        <w:t>evaluate</w:t>
      </w:r>
      <w:r>
        <w:rPr>
          <w:spacing w:val="-1"/>
          <w:w w:val="105"/>
          <w:vertAlign w:val="baseline"/>
        </w:rPr>
        <w:t> </w:t>
      </w:r>
      <w:r>
        <w:rPr>
          <w:w w:val="105"/>
          <w:vertAlign w:val="baseline"/>
        </w:rPr>
        <w:t>performance</w:t>
      </w:r>
      <w:r>
        <w:rPr>
          <w:spacing w:val="-1"/>
          <w:w w:val="105"/>
          <w:vertAlign w:val="baseline"/>
        </w:rPr>
        <w:t> </w:t>
      </w:r>
      <w:r>
        <w:rPr>
          <w:w w:val="105"/>
          <w:vertAlign w:val="baseline"/>
        </w:rPr>
        <w:t>separately</w:t>
      </w:r>
      <w:r>
        <w:rPr>
          <w:spacing w:val="-1"/>
          <w:w w:val="105"/>
          <w:vertAlign w:val="baseline"/>
        </w:rPr>
        <w:t> </w:t>
      </w:r>
      <w:r>
        <w:rPr>
          <w:w w:val="105"/>
          <w:vertAlign w:val="baseline"/>
        </w:rPr>
        <w:t>on </w:t>
      </w:r>
      <w:r>
        <w:rPr>
          <w:rFonts w:ascii="Segoe UI Symbol" w:hAnsi="Segoe UI Symbol"/>
          <w:color w:val="005B8E"/>
          <w:w w:val="105"/>
          <w:vertAlign w:val="baseline"/>
        </w:rPr>
        <w:t>D</w:t>
      </w:r>
      <w:r>
        <w:rPr>
          <w:color w:val="005B8E"/>
          <w:w w:val="105"/>
          <w:vertAlign w:val="subscript"/>
        </w:rPr>
        <w:t>Known</w:t>
      </w:r>
      <w:r>
        <w:rPr>
          <w:w w:val="105"/>
          <w:vertAlign w:val="baseline"/>
        </w:rPr>
        <w:t>, </w:t>
      </w:r>
      <w:r>
        <w:rPr>
          <w:rFonts w:ascii="Segoe UI Symbol" w:hAnsi="Segoe UI Symbol"/>
          <w:color w:val="DB7626"/>
          <w:w w:val="105"/>
          <w:vertAlign w:val="baseline"/>
        </w:rPr>
        <w:t>D</w:t>
      </w:r>
      <w:r>
        <w:rPr>
          <w:color w:val="DB7626"/>
          <w:w w:val="105"/>
          <w:vertAlign w:val="subscript"/>
        </w:rPr>
        <w:t>Unk</w:t>
      </w:r>
      <w:r>
        <w:rPr>
          <w:w w:val="105"/>
          <w:vertAlign w:val="baseline"/>
        </w:rPr>
        <w:t>, </w:t>
      </w:r>
      <w:bookmarkStart w:name="Factual Forgetting and the Factual Plast" w:id="9"/>
      <w:bookmarkEnd w:id="9"/>
      <w:r>
        <w:rPr>
          <w:w w:val="119"/>
          <w:vertAlign w:val="baseline"/>
        </w:rPr>
      </w:r>
      <w:bookmarkStart w:name="_bookmark4" w:id="10"/>
      <w:bookmarkEnd w:id="10"/>
      <w:r>
        <w:rPr>
          <w:w w:val="105"/>
          <w:vertAlign w:val="baseline"/>
        </w:rPr>
        <w:t>and</w:t>
      </w:r>
      <w:r>
        <w:rPr>
          <w:w w:val="105"/>
          <w:vertAlign w:val="baseline"/>
        </w:rPr>
        <w:t> </w:t>
      </w:r>
      <w:r>
        <w:rPr>
          <w:rFonts w:ascii="Segoe UI Symbol" w:hAnsi="Segoe UI Symbol"/>
          <w:color w:val="CC79A6"/>
          <w:w w:val="105"/>
          <w:vertAlign w:val="baseline"/>
        </w:rPr>
        <w:t>D</w:t>
      </w:r>
      <w:r>
        <w:rPr>
          <w:color w:val="CC79A6"/>
          <w:w w:val="105"/>
          <w:vertAlign w:val="subscript"/>
        </w:rPr>
        <w:t>Held</w:t>
      </w:r>
      <w:r>
        <w:rPr>
          <w:w w:val="105"/>
          <w:vertAlign w:val="baseline"/>
        </w:rPr>
        <w:t>, corresponding to </w:t>
      </w:r>
      <w:r>
        <w:rPr>
          <w:color w:val="005B8E"/>
          <w:w w:val="105"/>
          <w:vertAlign w:val="baseline"/>
        </w:rPr>
        <w:t>task learning</w:t>
      </w:r>
      <w:r>
        <w:rPr>
          <w:w w:val="105"/>
          <w:vertAlign w:val="baseline"/>
        </w:rPr>
        <w:t>, </w:t>
      </w:r>
      <w:r>
        <w:rPr>
          <w:color w:val="DB7626"/>
          <w:w w:val="105"/>
          <w:vertAlign w:val="baseline"/>
        </w:rPr>
        <w:t>factual plasticity</w:t>
      </w:r>
      <w:r>
        <w:rPr>
          <w:w w:val="105"/>
          <w:vertAlign w:val="baseline"/>
        </w:rPr>
        <w:t>, and </w:t>
      </w:r>
      <w:r>
        <w:rPr>
          <w:color w:val="CC79A6"/>
          <w:w w:val="105"/>
          <w:vertAlign w:val="baseline"/>
        </w:rPr>
        <w:t>factual stability</w:t>
      </w:r>
      <w:r>
        <w:rPr>
          <w:w w:val="105"/>
          <w:vertAlign w:val="baseline"/>
        </w:rPr>
        <w:t>.</w:t>
      </w:r>
    </w:p>
    <w:p>
      <w:pPr>
        <w:pStyle w:val="Heading1"/>
        <w:numPr>
          <w:ilvl w:val="0"/>
          <w:numId w:val="1"/>
        </w:numPr>
        <w:tabs>
          <w:tab w:pos="718" w:val="left" w:leader="none"/>
        </w:tabs>
        <w:spacing w:line="240" w:lineRule="auto" w:before="210" w:after="0"/>
        <w:ind w:left="718" w:right="0" w:hanging="358"/>
        <w:jc w:val="left"/>
      </w:pPr>
      <w:r>
        <w:rPr/>
        <w:t>Factual</w:t>
      </w:r>
      <w:r>
        <w:rPr>
          <w:spacing w:val="-14"/>
        </w:rPr>
        <w:t> </w:t>
      </w:r>
      <w:r>
        <w:rPr/>
        <w:t>Forgetting</w:t>
      </w:r>
      <w:r>
        <w:rPr>
          <w:spacing w:val="-13"/>
        </w:rPr>
        <w:t> </w:t>
      </w:r>
      <w:r>
        <w:rPr/>
        <w:t>and</w:t>
      </w:r>
      <w:r>
        <w:rPr>
          <w:spacing w:val="-14"/>
        </w:rPr>
        <w:t> </w:t>
      </w:r>
      <w:r>
        <w:rPr/>
        <w:t>the</w:t>
      </w:r>
      <w:r>
        <w:rPr>
          <w:spacing w:val="-13"/>
        </w:rPr>
        <w:t> </w:t>
      </w:r>
      <w:r>
        <w:rPr/>
        <w:t>Factual</w:t>
      </w:r>
      <w:r>
        <w:rPr>
          <w:spacing w:val="-14"/>
        </w:rPr>
        <w:t> </w:t>
      </w:r>
      <w:r>
        <w:rPr/>
        <w:t>Plasticity–Stability</w:t>
      </w:r>
      <w:r>
        <w:rPr>
          <w:spacing w:val="-13"/>
        </w:rPr>
        <w:t> </w:t>
      </w:r>
      <w:r>
        <w:rPr/>
        <w:t>Tradeoff</w:t>
      </w:r>
      <w:r>
        <w:rPr>
          <w:spacing w:val="-13"/>
        </w:rPr>
        <w:t> </w:t>
      </w:r>
      <w:r>
        <w:rPr/>
        <w:t>in</w:t>
      </w:r>
      <w:r>
        <w:rPr>
          <w:spacing w:val="-14"/>
        </w:rPr>
        <w:t> </w:t>
      </w:r>
      <w:r>
        <w:rPr>
          <w:spacing w:val="-5"/>
        </w:rPr>
        <w:t>SFT</w:t>
      </w:r>
    </w:p>
    <w:p>
      <w:pPr>
        <w:pStyle w:val="BodyText"/>
        <w:tabs>
          <w:tab w:pos="4301" w:val="left" w:leader="none"/>
          <w:tab w:pos="8185" w:val="left" w:leader="none"/>
        </w:tabs>
        <w:spacing w:line="223" w:lineRule="auto" w:before="214"/>
        <w:ind w:left="360" w:right="358"/>
        <w:jc w:val="left"/>
      </w:pPr>
      <w:r>
        <w:rPr/>
        <mc:AlternateContent>
          <mc:Choice Requires="wps">
            <w:drawing>
              <wp:anchor distT="0" distB="0" distL="0" distR="0" allowOverlap="1" layoutInCell="1" locked="0" behindDoc="0" simplePos="0" relativeHeight="15733760">
                <wp:simplePos x="0" y="0"/>
                <wp:positionH relativeFrom="page">
                  <wp:posOffset>3836415</wp:posOffset>
                </wp:positionH>
                <wp:positionV relativeFrom="paragraph">
                  <wp:posOffset>422780</wp:posOffset>
                </wp:positionV>
                <wp:extent cx="2513965" cy="82169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13965" cy="8216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8"/>
                              <w:gridCol w:w="550"/>
                              <w:gridCol w:w="866"/>
                              <w:gridCol w:w="665"/>
                            </w:tblGrid>
                            <w:tr>
                              <w:trPr>
                                <w:trHeight w:val="266" w:hRule="atLeast"/>
                              </w:trPr>
                              <w:tc>
                                <w:tcPr>
                                  <w:tcW w:w="1758" w:type="dxa"/>
                                  <w:tcBorders>
                                    <w:bottom w:val="single" w:sz="4" w:space="0" w:color="000000"/>
                                  </w:tcBorders>
                                </w:tcPr>
                                <w:p>
                                  <w:pPr>
                                    <w:pStyle w:val="TableParagraph"/>
                                    <w:spacing w:line="246" w:lineRule="exact"/>
                                    <w:jc w:val="left"/>
                                    <w:rPr>
                                      <w:sz w:val="18"/>
                                    </w:rPr>
                                  </w:pPr>
                                  <w:r>
                                    <w:rPr>
                                      <w:sz w:val="18"/>
                                    </w:rPr>
                                    <w:t>Updated</w:t>
                                  </w:r>
                                  <w:r>
                                    <w:rPr>
                                      <w:spacing w:val="33"/>
                                      <w:sz w:val="18"/>
                                    </w:rPr>
                                    <w:t> </w:t>
                                  </w:r>
                                  <w:r>
                                    <w:rPr>
                                      <w:sz w:val="18"/>
                                    </w:rPr>
                                    <w:t>params</w:t>
                                  </w:r>
                                  <w:r>
                                    <w:rPr>
                                      <w:spacing w:val="34"/>
                                      <w:sz w:val="18"/>
                                    </w:rPr>
                                    <w:t> </w:t>
                                  </w:r>
                                  <w:r>
                                    <w:rPr>
                                      <w:spacing w:val="-4"/>
                                      <w:sz w:val="18"/>
                                    </w:rPr>
                                    <w:t>(</w:t>
                                  </w:r>
                                  <w:r>
                                    <w:rPr>
                                      <w:rFonts w:ascii="Arial" w:hAnsi="Arial"/>
                                      <w:i/>
                                      <w:spacing w:val="-4"/>
                                      <w:sz w:val="18"/>
                                    </w:rPr>
                                    <w:t>θ</w:t>
                                  </w:r>
                                  <w:r>
                                    <w:rPr>
                                      <w:rFonts w:ascii="Palatino Linotype" w:hAnsi="Palatino Linotype"/>
                                      <w:i/>
                                      <w:spacing w:val="-4"/>
                                      <w:position w:val="-3"/>
                                      <w:sz w:val="14"/>
                                    </w:rPr>
                                    <w:t>S</w:t>
                                  </w:r>
                                  <w:r>
                                    <w:rPr>
                                      <w:spacing w:val="-4"/>
                                      <w:sz w:val="18"/>
                                    </w:rPr>
                                    <w:t>)</w:t>
                                  </w:r>
                                </w:p>
                              </w:tc>
                              <w:tc>
                                <w:tcPr>
                                  <w:tcW w:w="550" w:type="dxa"/>
                                  <w:tcBorders>
                                    <w:bottom w:val="single" w:sz="4" w:space="0" w:color="000000"/>
                                  </w:tcBorders>
                                </w:tcPr>
                                <w:p>
                                  <w:pPr>
                                    <w:pStyle w:val="TableParagraph"/>
                                    <w:spacing w:line="239" w:lineRule="exact"/>
                                    <w:ind w:left="24"/>
                                    <w:rPr>
                                      <w:sz w:val="14"/>
                                    </w:rPr>
                                  </w:pPr>
                                  <w:r>
                                    <w:rPr>
                                      <w:rFonts w:ascii="Segoe UI Symbol"/>
                                      <w:color w:val="DB7626"/>
                                      <w:spacing w:val="-4"/>
                                      <w:w w:val="110"/>
                                      <w:position w:val="4"/>
                                      <w:sz w:val="18"/>
                                    </w:rPr>
                                    <w:t>D</w:t>
                                  </w:r>
                                  <w:r>
                                    <w:rPr>
                                      <w:color w:val="DB7626"/>
                                      <w:spacing w:val="-4"/>
                                      <w:w w:val="110"/>
                                      <w:sz w:val="14"/>
                                    </w:rPr>
                                    <w:t>Unk</w:t>
                                  </w:r>
                                </w:p>
                              </w:tc>
                              <w:tc>
                                <w:tcPr>
                                  <w:tcW w:w="866" w:type="dxa"/>
                                  <w:tcBorders>
                                    <w:bottom w:val="single" w:sz="4" w:space="0" w:color="000000"/>
                                  </w:tcBorders>
                                </w:tcPr>
                                <w:p>
                                  <w:pPr>
                                    <w:pStyle w:val="TableParagraph"/>
                                    <w:spacing w:line="235" w:lineRule="exact"/>
                                    <w:ind w:left="3"/>
                                    <w:rPr>
                                      <w:rFonts w:ascii="Segoe UI Symbol" w:hAnsi="Segoe UI Symbol"/>
                                      <w:position w:val="3"/>
                                      <w:sz w:val="18"/>
                                    </w:rPr>
                                  </w:pPr>
                                  <w:r>
                                    <w:rPr>
                                      <w:rFonts w:ascii="Segoe UI Symbol" w:hAnsi="Segoe UI Symbol"/>
                                      <w:color w:val="005B8E"/>
                                      <w:w w:val="110"/>
                                      <w:position w:val="3"/>
                                      <w:sz w:val="18"/>
                                    </w:rPr>
                                    <w:t>D</w:t>
                                  </w:r>
                                  <w:r>
                                    <w:rPr>
                                      <w:color w:val="005B8E"/>
                                      <w:w w:val="110"/>
                                      <w:sz w:val="14"/>
                                    </w:rPr>
                                    <w:t>Known</w:t>
                                  </w:r>
                                  <w:r>
                                    <w:rPr>
                                      <w:color w:val="005B8E"/>
                                      <w:spacing w:val="17"/>
                                      <w:w w:val="110"/>
                                      <w:sz w:val="14"/>
                                    </w:rPr>
                                    <w:t> </w:t>
                                  </w:r>
                                  <w:r>
                                    <w:rPr>
                                      <w:rFonts w:ascii="Segoe UI Symbol" w:hAnsi="Segoe UI Symbol"/>
                                      <w:spacing w:val="-10"/>
                                      <w:w w:val="110"/>
                                      <w:position w:val="3"/>
                                      <w:sz w:val="18"/>
                                    </w:rPr>
                                    <w:t>↑</w:t>
                                  </w:r>
                                </w:p>
                              </w:tc>
                              <w:tc>
                                <w:tcPr>
                                  <w:tcW w:w="665" w:type="dxa"/>
                                  <w:tcBorders>
                                    <w:bottom w:val="single" w:sz="4" w:space="0" w:color="000000"/>
                                  </w:tcBorders>
                                </w:tcPr>
                                <w:p>
                                  <w:pPr>
                                    <w:pStyle w:val="TableParagraph"/>
                                    <w:spacing w:line="239" w:lineRule="exact"/>
                                    <w:ind w:left="48"/>
                                    <w:rPr>
                                      <w:rFonts w:ascii="Segoe UI Symbol" w:hAnsi="Segoe UI Symbol"/>
                                      <w:position w:val="4"/>
                                      <w:sz w:val="18"/>
                                    </w:rPr>
                                  </w:pPr>
                                  <w:r>
                                    <w:rPr>
                                      <w:rFonts w:ascii="Segoe UI Symbol" w:hAnsi="Segoe UI Symbol"/>
                                      <w:color w:val="CC79A6"/>
                                      <w:w w:val="110"/>
                                      <w:position w:val="4"/>
                                      <w:sz w:val="18"/>
                                    </w:rPr>
                                    <w:t>D</w:t>
                                  </w:r>
                                  <w:r>
                                    <w:rPr>
                                      <w:color w:val="CC79A6"/>
                                      <w:w w:val="110"/>
                                      <w:sz w:val="14"/>
                                    </w:rPr>
                                    <w:t>Held</w:t>
                                  </w:r>
                                  <w:r>
                                    <w:rPr>
                                      <w:color w:val="CC79A6"/>
                                      <w:spacing w:val="34"/>
                                      <w:w w:val="110"/>
                                      <w:sz w:val="14"/>
                                    </w:rPr>
                                    <w:t> </w:t>
                                  </w:r>
                                  <w:r>
                                    <w:rPr>
                                      <w:rFonts w:ascii="Segoe UI Symbol" w:hAnsi="Segoe UI Symbol"/>
                                      <w:spacing w:val="-10"/>
                                      <w:w w:val="110"/>
                                      <w:position w:val="4"/>
                                      <w:sz w:val="18"/>
                                    </w:rPr>
                                    <w:t>↑</w:t>
                                  </w:r>
                                </w:p>
                              </w:tc>
                            </w:tr>
                            <w:tr>
                              <w:trPr>
                                <w:trHeight w:val="240" w:hRule="atLeast"/>
                              </w:trPr>
                              <w:tc>
                                <w:tcPr>
                                  <w:tcW w:w="1758" w:type="dxa"/>
                                  <w:tcBorders>
                                    <w:top w:val="single" w:sz="4" w:space="0" w:color="000000"/>
                                  </w:tcBorders>
                                </w:tcPr>
                                <w:p>
                                  <w:pPr>
                                    <w:pStyle w:val="TableParagraph"/>
                                    <w:spacing w:line="191" w:lineRule="exact" w:before="29"/>
                                    <w:jc w:val="left"/>
                                    <w:rPr>
                                      <w:sz w:val="18"/>
                                    </w:rPr>
                                  </w:pPr>
                                  <w:r>
                                    <w:rPr>
                                      <w:spacing w:val="-2"/>
                                      <w:w w:val="105"/>
                                      <w:sz w:val="18"/>
                                    </w:rPr>
                                    <w:t>Attention</w:t>
                                  </w:r>
                                </w:p>
                              </w:tc>
                              <w:tc>
                                <w:tcPr>
                                  <w:tcW w:w="550" w:type="dxa"/>
                                  <w:tcBorders>
                                    <w:top w:val="single" w:sz="4" w:space="0" w:color="000000"/>
                                  </w:tcBorders>
                                </w:tcPr>
                                <w:p>
                                  <w:pPr>
                                    <w:pStyle w:val="TableParagraph"/>
                                    <w:spacing w:line="191" w:lineRule="exact" w:before="29"/>
                                    <w:ind w:left="32"/>
                                    <w:rPr>
                                      <w:sz w:val="18"/>
                                    </w:rPr>
                                  </w:pPr>
                                  <w:r>
                                    <w:rPr>
                                      <w:spacing w:val="-2"/>
                                      <w:sz w:val="18"/>
                                    </w:rPr>
                                    <w:t>0.010</w:t>
                                  </w:r>
                                </w:p>
                              </w:tc>
                              <w:tc>
                                <w:tcPr>
                                  <w:tcW w:w="866" w:type="dxa"/>
                                  <w:tcBorders>
                                    <w:top w:val="single" w:sz="4" w:space="0" w:color="000000"/>
                                  </w:tcBorders>
                                </w:tcPr>
                                <w:p>
                                  <w:pPr>
                                    <w:pStyle w:val="TableParagraph"/>
                                    <w:spacing w:line="191" w:lineRule="exact" w:before="29"/>
                                    <w:ind w:left="3"/>
                                    <w:rPr>
                                      <w:sz w:val="18"/>
                                    </w:rPr>
                                  </w:pPr>
                                  <w:r>
                                    <w:rPr>
                                      <w:spacing w:val="-2"/>
                                      <w:sz w:val="18"/>
                                    </w:rPr>
                                    <w:t>0.946</w:t>
                                  </w:r>
                                </w:p>
                              </w:tc>
                              <w:tc>
                                <w:tcPr>
                                  <w:tcW w:w="665" w:type="dxa"/>
                                  <w:tcBorders>
                                    <w:top w:val="single" w:sz="4" w:space="0" w:color="000000"/>
                                  </w:tcBorders>
                                </w:tcPr>
                                <w:p>
                                  <w:pPr>
                                    <w:pStyle w:val="TableParagraph"/>
                                    <w:spacing w:line="191" w:lineRule="exact" w:before="29"/>
                                    <w:ind w:left="48"/>
                                    <w:rPr>
                                      <w:sz w:val="18"/>
                                    </w:rPr>
                                  </w:pPr>
                                  <w:r>
                                    <w:rPr>
                                      <w:spacing w:val="-2"/>
                                      <w:sz w:val="18"/>
                                    </w:rPr>
                                    <w:t>0.931</w:t>
                                  </w:r>
                                </w:p>
                              </w:tc>
                            </w:tr>
                            <w:tr>
                              <w:trPr>
                                <w:trHeight w:val="255" w:hRule="atLeast"/>
                              </w:trPr>
                              <w:tc>
                                <w:tcPr>
                                  <w:tcW w:w="1758" w:type="dxa"/>
                                  <w:tcBorders>
                                    <w:bottom w:val="single" w:sz="4" w:space="0" w:color="000000"/>
                                  </w:tcBorders>
                                </w:tcPr>
                                <w:p>
                                  <w:pPr>
                                    <w:pStyle w:val="TableParagraph"/>
                                    <w:spacing w:line="199" w:lineRule="exact"/>
                                    <w:jc w:val="left"/>
                                    <w:rPr>
                                      <w:sz w:val="18"/>
                                    </w:rPr>
                                  </w:pPr>
                                  <w:r>
                                    <w:rPr>
                                      <w:spacing w:val="-5"/>
                                      <w:w w:val="110"/>
                                      <w:sz w:val="18"/>
                                    </w:rPr>
                                    <w:t>FFN</w:t>
                                  </w:r>
                                </w:p>
                              </w:tc>
                              <w:tc>
                                <w:tcPr>
                                  <w:tcW w:w="550" w:type="dxa"/>
                                  <w:tcBorders>
                                    <w:bottom w:val="single" w:sz="4" w:space="0" w:color="000000"/>
                                  </w:tcBorders>
                                </w:tcPr>
                                <w:p>
                                  <w:pPr>
                                    <w:pStyle w:val="TableParagraph"/>
                                    <w:spacing w:line="199" w:lineRule="exact"/>
                                    <w:ind w:left="32"/>
                                    <w:rPr>
                                      <w:sz w:val="18"/>
                                    </w:rPr>
                                  </w:pPr>
                                  <w:r>
                                    <w:rPr>
                                      <w:spacing w:val="-2"/>
                                      <w:sz w:val="18"/>
                                    </w:rPr>
                                    <w:t>0.941</w:t>
                                  </w:r>
                                </w:p>
                              </w:tc>
                              <w:tc>
                                <w:tcPr>
                                  <w:tcW w:w="866" w:type="dxa"/>
                                  <w:tcBorders>
                                    <w:bottom w:val="single" w:sz="4" w:space="0" w:color="000000"/>
                                  </w:tcBorders>
                                </w:tcPr>
                                <w:p>
                                  <w:pPr>
                                    <w:pStyle w:val="TableParagraph"/>
                                    <w:spacing w:line="199" w:lineRule="exact"/>
                                    <w:ind w:left="3"/>
                                    <w:rPr>
                                      <w:sz w:val="18"/>
                                    </w:rPr>
                                  </w:pPr>
                                  <w:r>
                                    <w:rPr>
                                      <w:spacing w:val="-2"/>
                                      <w:sz w:val="18"/>
                                    </w:rPr>
                                    <w:t>0.997</w:t>
                                  </w:r>
                                </w:p>
                              </w:tc>
                              <w:tc>
                                <w:tcPr>
                                  <w:tcW w:w="665" w:type="dxa"/>
                                  <w:tcBorders>
                                    <w:bottom w:val="single" w:sz="4" w:space="0" w:color="000000"/>
                                  </w:tcBorders>
                                </w:tcPr>
                                <w:p>
                                  <w:pPr>
                                    <w:pStyle w:val="TableParagraph"/>
                                    <w:spacing w:line="199" w:lineRule="exact"/>
                                    <w:ind w:left="48"/>
                                    <w:rPr>
                                      <w:sz w:val="18"/>
                                    </w:rPr>
                                  </w:pPr>
                                  <w:r>
                                    <w:rPr>
                                      <w:spacing w:val="-2"/>
                                      <w:sz w:val="18"/>
                                    </w:rPr>
                                    <w:t>0.782</w:t>
                                  </w:r>
                                </w:p>
                              </w:tc>
                            </w:tr>
                            <w:tr>
                              <w:trPr>
                                <w:trHeight w:val="240" w:hRule="atLeast"/>
                              </w:trPr>
                              <w:tc>
                                <w:tcPr>
                                  <w:tcW w:w="1758" w:type="dxa"/>
                                  <w:tcBorders>
                                    <w:top w:val="single" w:sz="4" w:space="0" w:color="000000"/>
                                  </w:tcBorders>
                                </w:tcPr>
                                <w:p>
                                  <w:pPr>
                                    <w:pStyle w:val="TableParagraph"/>
                                    <w:spacing w:line="191" w:lineRule="exact" w:before="29"/>
                                    <w:jc w:val="left"/>
                                    <w:rPr>
                                      <w:sz w:val="18"/>
                                    </w:rPr>
                                  </w:pPr>
                                  <w:r>
                                    <w:rPr>
                                      <w:w w:val="105"/>
                                      <w:sz w:val="18"/>
                                    </w:rPr>
                                    <w:t>All</w:t>
                                  </w:r>
                                  <w:r>
                                    <w:rPr>
                                      <w:spacing w:val="-2"/>
                                      <w:w w:val="105"/>
                                      <w:sz w:val="18"/>
                                    </w:rPr>
                                    <w:t> </w:t>
                                  </w:r>
                                  <w:r>
                                    <w:rPr>
                                      <w:w w:val="105"/>
                                      <w:sz w:val="18"/>
                                    </w:rPr>
                                    <w:t>(standard</w:t>
                                  </w:r>
                                  <w:r>
                                    <w:rPr>
                                      <w:spacing w:val="-2"/>
                                      <w:w w:val="105"/>
                                      <w:sz w:val="18"/>
                                    </w:rPr>
                                    <w:t> </w:t>
                                  </w:r>
                                  <w:r>
                                    <w:rPr>
                                      <w:spacing w:val="-4"/>
                                      <w:w w:val="105"/>
                                      <w:sz w:val="18"/>
                                    </w:rPr>
                                    <w:t>SFT)</w:t>
                                  </w:r>
                                </w:p>
                              </w:tc>
                              <w:tc>
                                <w:tcPr>
                                  <w:tcW w:w="550" w:type="dxa"/>
                                  <w:tcBorders>
                                    <w:top w:val="single" w:sz="4" w:space="0" w:color="000000"/>
                                  </w:tcBorders>
                                </w:tcPr>
                                <w:p>
                                  <w:pPr>
                                    <w:pStyle w:val="TableParagraph"/>
                                    <w:spacing w:line="191" w:lineRule="exact" w:before="29"/>
                                    <w:ind w:left="32"/>
                                    <w:rPr>
                                      <w:sz w:val="18"/>
                                    </w:rPr>
                                  </w:pPr>
                                  <w:r>
                                    <w:rPr>
                                      <w:spacing w:val="-2"/>
                                      <w:sz w:val="18"/>
                                    </w:rPr>
                                    <w:t>0.946</w:t>
                                  </w:r>
                                </w:p>
                              </w:tc>
                              <w:tc>
                                <w:tcPr>
                                  <w:tcW w:w="866" w:type="dxa"/>
                                  <w:tcBorders>
                                    <w:top w:val="single" w:sz="4" w:space="0" w:color="000000"/>
                                  </w:tcBorders>
                                </w:tcPr>
                                <w:p>
                                  <w:pPr>
                                    <w:pStyle w:val="TableParagraph"/>
                                    <w:spacing w:line="191" w:lineRule="exact" w:before="29"/>
                                    <w:ind w:left="3"/>
                                    <w:rPr>
                                      <w:sz w:val="18"/>
                                    </w:rPr>
                                  </w:pPr>
                                  <w:r>
                                    <w:rPr>
                                      <w:spacing w:val="-2"/>
                                      <w:sz w:val="18"/>
                                    </w:rPr>
                                    <w:t>0.990</w:t>
                                  </w:r>
                                </w:p>
                              </w:tc>
                              <w:tc>
                                <w:tcPr>
                                  <w:tcW w:w="665" w:type="dxa"/>
                                  <w:tcBorders>
                                    <w:top w:val="single" w:sz="4" w:space="0" w:color="000000"/>
                                  </w:tcBorders>
                                </w:tcPr>
                                <w:p>
                                  <w:pPr>
                                    <w:pStyle w:val="TableParagraph"/>
                                    <w:spacing w:line="191" w:lineRule="exact" w:before="29"/>
                                    <w:ind w:left="48"/>
                                    <w:rPr>
                                      <w:sz w:val="18"/>
                                    </w:rPr>
                                  </w:pPr>
                                  <w:r>
                                    <w:rPr>
                                      <w:spacing w:val="-2"/>
                                      <w:sz w:val="18"/>
                                    </w:rPr>
                                    <w:t>0.780</w:t>
                                  </w:r>
                                </w:p>
                              </w:tc>
                            </w:tr>
                            <w:tr>
                              <w:trPr>
                                <w:trHeight w:val="253" w:hRule="atLeast"/>
                              </w:trPr>
                              <w:tc>
                                <w:tcPr>
                                  <w:tcW w:w="1758" w:type="dxa"/>
                                  <w:tcBorders>
                                    <w:bottom w:val="single" w:sz="8" w:space="0" w:color="000000"/>
                                  </w:tcBorders>
                                </w:tcPr>
                                <w:p>
                                  <w:pPr>
                                    <w:pStyle w:val="TableParagraph"/>
                                    <w:spacing w:line="199" w:lineRule="exact"/>
                                    <w:jc w:val="left"/>
                                    <w:rPr>
                                      <w:sz w:val="18"/>
                                    </w:rPr>
                                  </w:pPr>
                                  <w:r>
                                    <w:rPr>
                                      <w:w w:val="105"/>
                                      <w:sz w:val="18"/>
                                    </w:rPr>
                                    <w:t>All</w:t>
                                  </w:r>
                                  <w:r>
                                    <w:rPr>
                                      <w:spacing w:val="18"/>
                                      <w:w w:val="105"/>
                                      <w:sz w:val="18"/>
                                    </w:rPr>
                                    <w:t> </w:t>
                                  </w:r>
                                  <w:r>
                                    <w:rPr>
                                      <w:w w:val="105"/>
                                      <w:sz w:val="18"/>
                                    </w:rPr>
                                    <w:t>(Only</w:t>
                                  </w:r>
                                  <w:r>
                                    <w:rPr>
                                      <w:spacing w:val="19"/>
                                      <w:w w:val="105"/>
                                      <w:sz w:val="18"/>
                                    </w:rPr>
                                    <w:t> </w:t>
                                  </w:r>
                                  <w:r>
                                    <w:rPr>
                                      <w:spacing w:val="-2"/>
                                      <w:w w:val="105"/>
                                      <w:sz w:val="18"/>
                                    </w:rPr>
                                    <w:t>Known)</w:t>
                                  </w:r>
                                </w:p>
                              </w:tc>
                              <w:tc>
                                <w:tcPr>
                                  <w:tcW w:w="550" w:type="dxa"/>
                                  <w:tcBorders>
                                    <w:bottom w:val="single" w:sz="8" w:space="0" w:color="000000"/>
                                  </w:tcBorders>
                                </w:tcPr>
                                <w:p>
                                  <w:pPr>
                                    <w:pStyle w:val="TableParagraph"/>
                                    <w:spacing w:line="199" w:lineRule="exact"/>
                                    <w:ind w:left="32"/>
                                    <w:rPr>
                                      <w:sz w:val="18"/>
                                    </w:rPr>
                                  </w:pPr>
                                  <w:r>
                                    <w:rPr>
                                      <w:sz w:val="18"/>
                                    </w:rPr>
                                    <w:t>—</w:t>
                                  </w:r>
                                </w:p>
                              </w:tc>
                              <w:tc>
                                <w:tcPr>
                                  <w:tcW w:w="866" w:type="dxa"/>
                                  <w:tcBorders>
                                    <w:bottom w:val="single" w:sz="8" w:space="0" w:color="000000"/>
                                  </w:tcBorders>
                                </w:tcPr>
                                <w:p>
                                  <w:pPr>
                                    <w:pStyle w:val="TableParagraph"/>
                                    <w:spacing w:line="199" w:lineRule="exact"/>
                                    <w:ind w:left="3"/>
                                    <w:rPr>
                                      <w:sz w:val="18"/>
                                    </w:rPr>
                                  </w:pPr>
                                  <w:r>
                                    <w:rPr>
                                      <w:spacing w:val="-2"/>
                                      <w:sz w:val="18"/>
                                    </w:rPr>
                                    <w:t>0.999</w:t>
                                  </w:r>
                                </w:p>
                              </w:tc>
                              <w:tc>
                                <w:tcPr>
                                  <w:tcW w:w="665" w:type="dxa"/>
                                  <w:tcBorders>
                                    <w:bottom w:val="single" w:sz="8" w:space="0" w:color="000000"/>
                                  </w:tcBorders>
                                </w:tcPr>
                                <w:p>
                                  <w:pPr>
                                    <w:pStyle w:val="TableParagraph"/>
                                    <w:spacing w:line="199" w:lineRule="exact"/>
                                    <w:ind w:left="48"/>
                                    <w:rPr>
                                      <w:sz w:val="18"/>
                                    </w:rPr>
                                  </w:pPr>
                                  <w:r>
                                    <w:rPr>
                                      <w:spacing w:val="-2"/>
                                      <w:sz w:val="18"/>
                                    </w:rPr>
                                    <w:t>0.958</w:t>
                                  </w:r>
                                </w:p>
                              </w:tc>
                            </w:tr>
                          </w:tbl>
                          <w:p>
                            <w:pPr>
                              <w:pStyle w:val="BodyText"/>
                              <w:jc w:val="left"/>
                            </w:pPr>
                          </w:p>
                        </w:txbxContent>
                      </wps:txbx>
                      <wps:bodyPr wrap="square" lIns="0" tIns="0" rIns="0" bIns="0" rtlCol="0">
                        <a:noAutofit/>
                      </wps:bodyPr>
                    </wps:wsp>
                  </a:graphicData>
                </a:graphic>
              </wp:anchor>
            </w:drawing>
          </mc:Choice>
          <mc:Fallback>
            <w:pict>
              <v:shape style="position:absolute;margin-left:302.079987pt;margin-top:33.289810pt;width:197.95pt;height:64.7pt;mso-position-horizontal-relative:page;mso-position-vertical-relative:paragraph;z-index:15733760"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8"/>
                        <w:gridCol w:w="550"/>
                        <w:gridCol w:w="866"/>
                        <w:gridCol w:w="665"/>
                      </w:tblGrid>
                      <w:tr>
                        <w:trPr>
                          <w:trHeight w:val="266" w:hRule="atLeast"/>
                        </w:trPr>
                        <w:tc>
                          <w:tcPr>
                            <w:tcW w:w="1758" w:type="dxa"/>
                            <w:tcBorders>
                              <w:bottom w:val="single" w:sz="4" w:space="0" w:color="000000"/>
                            </w:tcBorders>
                          </w:tcPr>
                          <w:p>
                            <w:pPr>
                              <w:pStyle w:val="TableParagraph"/>
                              <w:spacing w:line="246" w:lineRule="exact"/>
                              <w:jc w:val="left"/>
                              <w:rPr>
                                <w:sz w:val="18"/>
                              </w:rPr>
                            </w:pPr>
                            <w:r>
                              <w:rPr>
                                <w:sz w:val="18"/>
                              </w:rPr>
                              <w:t>Updated</w:t>
                            </w:r>
                            <w:r>
                              <w:rPr>
                                <w:spacing w:val="33"/>
                                <w:sz w:val="18"/>
                              </w:rPr>
                              <w:t> </w:t>
                            </w:r>
                            <w:r>
                              <w:rPr>
                                <w:sz w:val="18"/>
                              </w:rPr>
                              <w:t>params</w:t>
                            </w:r>
                            <w:r>
                              <w:rPr>
                                <w:spacing w:val="34"/>
                                <w:sz w:val="18"/>
                              </w:rPr>
                              <w:t> </w:t>
                            </w:r>
                            <w:r>
                              <w:rPr>
                                <w:spacing w:val="-4"/>
                                <w:sz w:val="18"/>
                              </w:rPr>
                              <w:t>(</w:t>
                            </w:r>
                            <w:r>
                              <w:rPr>
                                <w:rFonts w:ascii="Arial" w:hAnsi="Arial"/>
                                <w:i/>
                                <w:spacing w:val="-4"/>
                                <w:sz w:val="18"/>
                              </w:rPr>
                              <w:t>θ</w:t>
                            </w:r>
                            <w:r>
                              <w:rPr>
                                <w:rFonts w:ascii="Palatino Linotype" w:hAnsi="Palatino Linotype"/>
                                <w:i/>
                                <w:spacing w:val="-4"/>
                                <w:position w:val="-3"/>
                                <w:sz w:val="14"/>
                              </w:rPr>
                              <w:t>S</w:t>
                            </w:r>
                            <w:r>
                              <w:rPr>
                                <w:spacing w:val="-4"/>
                                <w:sz w:val="18"/>
                              </w:rPr>
                              <w:t>)</w:t>
                            </w:r>
                          </w:p>
                        </w:tc>
                        <w:tc>
                          <w:tcPr>
                            <w:tcW w:w="550" w:type="dxa"/>
                            <w:tcBorders>
                              <w:bottom w:val="single" w:sz="4" w:space="0" w:color="000000"/>
                            </w:tcBorders>
                          </w:tcPr>
                          <w:p>
                            <w:pPr>
                              <w:pStyle w:val="TableParagraph"/>
                              <w:spacing w:line="239" w:lineRule="exact"/>
                              <w:ind w:left="24"/>
                              <w:rPr>
                                <w:sz w:val="14"/>
                              </w:rPr>
                            </w:pPr>
                            <w:r>
                              <w:rPr>
                                <w:rFonts w:ascii="Segoe UI Symbol"/>
                                <w:color w:val="DB7626"/>
                                <w:spacing w:val="-4"/>
                                <w:w w:val="110"/>
                                <w:position w:val="4"/>
                                <w:sz w:val="18"/>
                              </w:rPr>
                              <w:t>D</w:t>
                            </w:r>
                            <w:r>
                              <w:rPr>
                                <w:color w:val="DB7626"/>
                                <w:spacing w:val="-4"/>
                                <w:w w:val="110"/>
                                <w:sz w:val="14"/>
                              </w:rPr>
                              <w:t>Unk</w:t>
                            </w:r>
                          </w:p>
                        </w:tc>
                        <w:tc>
                          <w:tcPr>
                            <w:tcW w:w="866" w:type="dxa"/>
                            <w:tcBorders>
                              <w:bottom w:val="single" w:sz="4" w:space="0" w:color="000000"/>
                            </w:tcBorders>
                          </w:tcPr>
                          <w:p>
                            <w:pPr>
                              <w:pStyle w:val="TableParagraph"/>
                              <w:spacing w:line="235" w:lineRule="exact"/>
                              <w:ind w:left="3"/>
                              <w:rPr>
                                <w:rFonts w:ascii="Segoe UI Symbol" w:hAnsi="Segoe UI Symbol"/>
                                <w:position w:val="3"/>
                                <w:sz w:val="18"/>
                              </w:rPr>
                            </w:pPr>
                            <w:r>
                              <w:rPr>
                                <w:rFonts w:ascii="Segoe UI Symbol" w:hAnsi="Segoe UI Symbol"/>
                                <w:color w:val="005B8E"/>
                                <w:w w:val="110"/>
                                <w:position w:val="3"/>
                                <w:sz w:val="18"/>
                              </w:rPr>
                              <w:t>D</w:t>
                            </w:r>
                            <w:r>
                              <w:rPr>
                                <w:color w:val="005B8E"/>
                                <w:w w:val="110"/>
                                <w:sz w:val="14"/>
                              </w:rPr>
                              <w:t>Known</w:t>
                            </w:r>
                            <w:r>
                              <w:rPr>
                                <w:color w:val="005B8E"/>
                                <w:spacing w:val="17"/>
                                <w:w w:val="110"/>
                                <w:sz w:val="14"/>
                              </w:rPr>
                              <w:t> </w:t>
                            </w:r>
                            <w:r>
                              <w:rPr>
                                <w:rFonts w:ascii="Segoe UI Symbol" w:hAnsi="Segoe UI Symbol"/>
                                <w:spacing w:val="-10"/>
                                <w:w w:val="110"/>
                                <w:position w:val="3"/>
                                <w:sz w:val="18"/>
                              </w:rPr>
                              <w:t>↑</w:t>
                            </w:r>
                          </w:p>
                        </w:tc>
                        <w:tc>
                          <w:tcPr>
                            <w:tcW w:w="665" w:type="dxa"/>
                            <w:tcBorders>
                              <w:bottom w:val="single" w:sz="4" w:space="0" w:color="000000"/>
                            </w:tcBorders>
                          </w:tcPr>
                          <w:p>
                            <w:pPr>
                              <w:pStyle w:val="TableParagraph"/>
                              <w:spacing w:line="239" w:lineRule="exact"/>
                              <w:ind w:left="48"/>
                              <w:rPr>
                                <w:rFonts w:ascii="Segoe UI Symbol" w:hAnsi="Segoe UI Symbol"/>
                                <w:position w:val="4"/>
                                <w:sz w:val="18"/>
                              </w:rPr>
                            </w:pPr>
                            <w:r>
                              <w:rPr>
                                <w:rFonts w:ascii="Segoe UI Symbol" w:hAnsi="Segoe UI Symbol"/>
                                <w:color w:val="CC79A6"/>
                                <w:w w:val="110"/>
                                <w:position w:val="4"/>
                                <w:sz w:val="18"/>
                              </w:rPr>
                              <w:t>D</w:t>
                            </w:r>
                            <w:r>
                              <w:rPr>
                                <w:color w:val="CC79A6"/>
                                <w:w w:val="110"/>
                                <w:sz w:val="14"/>
                              </w:rPr>
                              <w:t>Held</w:t>
                            </w:r>
                            <w:r>
                              <w:rPr>
                                <w:color w:val="CC79A6"/>
                                <w:spacing w:val="34"/>
                                <w:w w:val="110"/>
                                <w:sz w:val="14"/>
                              </w:rPr>
                              <w:t> </w:t>
                            </w:r>
                            <w:r>
                              <w:rPr>
                                <w:rFonts w:ascii="Segoe UI Symbol" w:hAnsi="Segoe UI Symbol"/>
                                <w:spacing w:val="-10"/>
                                <w:w w:val="110"/>
                                <w:position w:val="4"/>
                                <w:sz w:val="18"/>
                              </w:rPr>
                              <w:t>↑</w:t>
                            </w:r>
                          </w:p>
                        </w:tc>
                      </w:tr>
                      <w:tr>
                        <w:trPr>
                          <w:trHeight w:val="240" w:hRule="atLeast"/>
                        </w:trPr>
                        <w:tc>
                          <w:tcPr>
                            <w:tcW w:w="1758" w:type="dxa"/>
                            <w:tcBorders>
                              <w:top w:val="single" w:sz="4" w:space="0" w:color="000000"/>
                            </w:tcBorders>
                          </w:tcPr>
                          <w:p>
                            <w:pPr>
                              <w:pStyle w:val="TableParagraph"/>
                              <w:spacing w:line="191" w:lineRule="exact" w:before="29"/>
                              <w:jc w:val="left"/>
                              <w:rPr>
                                <w:sz w:val="18"/>
                              </w:rPr>
                            </w:pPr>
                            <w:r>
                              <w:rPr>
                                <w:spacing w:val="-2"/>
                                <w:w w:val="105"/>
                                <w:sz w:val="18"/>
                              </w:rPr>
                              <w:t>Attention</w:t>
                            </w:r>
                          </w:p>
                        </w:tc>
                        <w:tc>
                          <w:tcPr>
                            <w:tcW w:w="550" w:type="dxa"/>
                            <w:tcBorders>
                              <w:top w:val="single" w:sz="4" w:space="0" w:color="000000"/>
                            </w:tcBorders>
                          </w:tcPr>
                          <w:p>
                            <w:pPr>
                              <w:pStyle w:val="TableParagraph"/>
                              <w:spacing w:line="191" w:lineRule="exact" w:before="29"/>
                              <w:ind w:left="32"/>
                              <w:rPr>
                                <w:sz w:val="18"/>
                              </w:rPr>
                            </w:pPr>
                            <w:r>
                              <w:rPr>
                                <w:spacing w:val="-2"/>
                                <w:sz w:val="18"/>
                              </w:rPr>
                              <w:t>0.010</w:t>
                            </w:r>
                          </w:p>
                        </w:tc>
                        <w:tc>
                          <w:tcPr>
                            <w:tcW w:w="866" w:type="dxa"/>
                            <w:tcBorders>
                              <w:top w:val="single" w:sz="4" w:space="0" w:color="000000"/>
                            </w:tcBorders>
                          </w:tcPr>
                          <w:p>
                            <w:pPr>
                              <w:pStyle w:val="TableParagraph"/>
                              <w:spacing w:line="191" w:lineRule="exact" w:before="29"/>
                              <w:ind w:left="3"/>
                              <w:rPr>
                                <w:sz w:val="18"/>
                              </w:rPr>
                            </w:pPr>
                            <w:r>
                              <w:rPr>
                                <w:spacing w:val="-2"/>
                                <w:sz w:val="18"/>
                              </w:rPr>
                              <w:t>0.946</w:t>
                            </w:r>
                          </w:p>
                        </w:tc>
                        <w:tc>
                          <w:tcPr>
                            <w:tcW w:w="665" w:type="dxa"/>
                            <w:tcBorders>
                              <w:top w:val="single" w:sz="4" w:space="0" w:color="000000"/>
                            </w:tcBorders>
                          </w:tcPr>
                          <w:p>
                            <w:pPr>
                              <w:pStyle w:val="TableParagraph"/>
                              <w:spacing w:line="191" w:lineRule="exact" w:before="29"/>
                              <w:ind w:left="48"/>
                              <w:rPr>
                                <w:sz w:val="18"/>
                              </w:rPr>
                            </w:pPr>
                            <w:r>
                              <w:rPr>
                                <w:spacing w:val="-2"/>
                                <w:sz w:val="18"/>
                              </w:rPr>
                              <w:t>0.931</w:t>
                            </w:r>
                          </w:p>
                        </w:tc>
                      </w:tr>
                      <w:tr>
                        <w:trPr>
                          <w:trHeight w:val="255" w:hRule="atLeast"/>
                        </w:trPr>
                        <w:tc>
                          <w:tcPr>
                            <w:tcW w:w="1758" w:type="dxa"/>
                            <w:tcBorders>
                              <w:bottom w:val="single" w:sz="4" w:space="0" w:color="000000"/>
                            </w:tcBorders>
                          </w:tcPr>
                          <w:p>
                            <w:pPr>
                              <w:pStyle w:val="TableParagraph"/>
                              <w:spacing w:line="199" w:lineRule="exact"/>
                              <w:jc w:val="left"/>
                              <w:rPr>
                                <w:sz w:val="18"/>
                              </w:rPr>
                            </w:pPr>
                            <w:r>
                              <w:rPr>
                                <w:spacing w:val="-5"/>
                                <w:w w:val="110"/>
                                <w:sz w:val="18"/>
                              </w:rPr>
                              <w:t>FFN</w:t>
                            </w:r>
                          </w:p>
                        </w:tc>
                        <w:tc>
                          <w:tcPr>
                            <w:tcW w:w="550" w:type="dxa"/>
                            <w:tcBorders>
                              <w:bottom w:val="single" w:sz="4" w:space="0" w:color="000000"/>
                            </w:tcBorders>
                          </w:tcPr>
                          <w:p>
                            <w:pPr>
                              <w:pStyle w:val="TableParagraph"/>
                              <w:spacing w:line="199" w:lineRule="exact"/>
                              <w:ind w:left="32"/>
                              <w:rPr>
                                <w:sz w:val="18"/>
                              </w:rPr>
                            </w:pPr>
                            <w:r>
                              <w:rPr>
                                <w:spacing w:val="-2"/>
                                <w:sz w:val="18"/>
                              </w:rPr>
                              <w:t>0.941</w:t>
                            </w:r>
                          </w:p>
                        </w:tc>
                        <w:tc>
                          <w:tcPr>
                            <w:tcW w:w="866" w:type="dxa"/>
                            <w:tcBorders>
                              <w:bottom w:val="single" w:sz="4" w:space="0" w:color="000000"/>
                            </w:tcBorders>
                          </w:tcPr>
                          <w:p>
                            <w:pPr>
                              <w:pStyle w:val="TableParagraph"/>
                              <w:spacing w:line="199" w:lineRule="exact"/>
                              <w:ind w:left="3"/>
                              <w:rPr>
                                <w:sz w:val="18"/>
                              </w:rPr>
                            </w:pPr>
                            <w:r>
                              <w:rPr>
                                <w:spacing w:val="-2"/>
                                <w:sz w:val="18"/>
                              </w:rPr>
                              <w:t>0.997</w:t>
                            </w:r>
                          </w:p>
                        </w:tc>
                        <w:tc>
                          <w:tcPr>
                            <w:tcW w:w="665" w:type="dxa"/>
                            <w:tcBorders>
                              <w:bottom w:val="single" w:sz="4" w:space="0" w:color="000000"/>
                            </w:tcBorders>
                          </w:tcPr>
                          <w:p>
                            <w:pPr>
                              <w:pStyle w:val="TableParagraph"/>
                              <w:spacing w:line="199" w:lineRule="exact"/>
                              <w:ind w:left="48"/>
                              <w:rPr>
                                <w:sz w:val="18"/>
                              </w:rPr>
                            </w:pPr>
                            <w:r>
                              <w:rPr>
                                <w:spacing w:val="-2"/>
                                <w:sz w:val="18"/>
                              </w:rPr>
                              <w:t>0.782</w:t>
                            </w:r>
                          </w:p>
                        </w:tc>
                      </w:tr>
                      <w:tr>
                        <w:trPr>
                          <w:trHeight w:val="240" w:hRule="atLeast"/>
                        </w:trPr>
                        <w:tc>
                          <w:tcPr>
                            <w:tcW w:w="1758" w:type="dxa"/>
                            <w:tcBorders>
                              <w:top w:val="single" w:sz="4" w:space="0" w:color="000000"/>
                            </w:tcBorders>
                          </w:tcPr>
                          <w:p>
                            <w:pPr>
                              <w:pStyle w:val="TableParagraph"/>
                              <w:spacing w:line="191" w:lineRule="exact" w:before="29"/>
                              <w:jc w:val="left"/>
                              <w:rPr>
                                <w:sz w:val="18"/>
                              </w:rPr>
                            </w:pPr>
                            <w:r>
                              <w:rPr>
                                <w:w w:val="105"/>
                                <w:sz w:val="18"/>
                              </w:rPr>
                              <w:t>All</w:t>
                            </w:r>
                            <w:r>
                              <w:rPr>
                                <w:spacing w:val="-2"/>
                                <w:w w:val="105"/>
                                <w:sz w:val="18"/>
                              </w:rPr>
                              <w:t> </w:t>
                            </w:r>
                            <w:r>
                              <w:rPr>
                                <w:w w:val="105"/>
                                <w:sz w:val="18"/>
                              </w:rPr>
                              <w:t>(standard</w:t>
                            </w:r>
                            <w:r>
                              <w:rPr>
                                <w:spacing w:val="-2"/>
                                <w:w w:val="105"/>
                                <w:sz w:val="18"/>
                              </w:rPr>
                              <w:t> </w:t>
                            </w:r>
                            <w:r>
                              <w:rPr>
                                <w:spacing w:val="-4"/>
                                <w:w w:val="105"/>
                                <w:sz w:val="18"/>
                              </w:rPr>
                              <w:t>SFT)</w:t>
                            </w:r>
                          </w:p>
                        </w:tc>
                        <w:tc>
                          <w:tcPr>
                            <w:tcW w:w="550" w:type="dxa"/>
                            <w:tcBorders>
                              <w:top w:val="single" w:sz="4" w:space="0" w:color="000000"/>
                            </w:tcBorders>
                          </w:tcPr>
                          <w:p>
                            <w:pPr>
                              <w:pStyle w:val="TableParagraph"/>
                              <w:spacing w:line="191" w:lineRule="exact" w:before="29"/>
                              <w:ind w:left="32"/>
                              <w:rPr>
                                <w:sz w:val="18"/>
                              </w:rPr>
                            </w:pPr>
                            <w:r>
                              <w:rPr>
                                <w:spacing w:val="-2"/>
                                <w:sz w:val="18"/>
                              </w:rPr>
                              <w:t>0.946</w:t>
                            </w:r>
                          </w:p>
                        </w:tc>
                        <w:tc>
                          <w:tcPr>
                            <w:tcW w:w="866" w:type="dxa"/>
                            <w:tcBorders>
                              <w:top w:val="single" w:sz="4" w:space="0" w:color="000000"/>
                            </w:tcBorders>
                          </w:tcPr>
                          <w:p>
                            <w:pPr>
                              <w:pStyle w:val="TableParagraph"/>
                              <w:spacing w:line="191" w:lineRule="exact" w:before="29"/>
                              <w:ind w:left="3"/>
                              <w:rPr>
                                <w:sz w:val="18"/>
                              </w:rPr>
                            </w:pPr>
                            <w:r>
                              <w:rPr>
                                <w:spacing w:val="-2"/>
                                <w:sz w:val="18"/>
                              </w:rPr>
                              <w:t>0.990</w:t>
                            </w:r>
                          </w:p>
                        </w:tc>
                        <w:tc>
                          <w:tcPr>
                            <w:tcW w:w="665" w:type="dxa"/>
                            <w:tcBorders>
                              <w:top w:val="single" w:sz="4" w:space="0" w:color="000000"/>
                            </w:tcBorders>
                          </w:tcPr>
                          <w:p>
                            <w:pPr>
                              <w:pStyle w:val="TableParagraph"/>
                              <w:spacing w:line="191" w:lineRule="exact" w:before="29"/>
                              <w:ind w:left="48"/>
                              <w:rPr>
                                <w:sz w:val="18"/>
                              </w:rPr>
                            </w:pPr>
                            <w:r>
                              <w:rPr>
                                <w:spacing w:val="-2"/>
                                <w:sz w:val="18"/>
                              </w:rPr>
                              <w:t>0.780</w:t>
                            </w:r>
                          </w:p>
                        </w:tc>
                      </w:tr>
                      <w:tr>
                        <w:trPr>
                          <w:trHeight w:val="253" w:hRule="atLeast"/>
                        </w:trPr>
                        <w:tc>
                          <w:tcPr>
                            <w:tcW w:w="1758" w:type="dxa"/>
                            <w:tcBorders>
                              <w:bottom w:val="single" w:sz="8" w:space="0" w:color="000000"/>
                            </w:tcBorders>
                          </w:tcPr>
                          <w:p>
                            <w:pPr>
                              <w:pStyle w:val="TableParagraph"/>
                              <w:spacing w:line="199" w:lineRule="exact"/>
                              <w:jc w:val="left"/>
                              <w:rPr>
                                <w:sz w:val="18"/>
                              </w:rPr>
                            </w:pPr>
                            <w:r>
                              <w:rPr>
                                <w:w w:val="105"/>
                                <w:sz w:val="18"/>
                              </w:rPr>
                              <w:t>All</w:t>
                            </w:r>
                            <w:r>
                              <w:rPr>
                                <w:spacing w:val="18"/>
                                <w:w w:val="105"/>
                                <w:sz w:val="18"/>
                              </w:rPr>
                              <w:t> </w:t>
                            </w:r>
                            <w:r>
                              <w:rPr>
                                <w:w w:val="105"/>
                                <w:sz w:val="18"/>
                              </w:rPr>
                              <w:t>(Only</w:t>
                            </w:r>
                            <w:r>
                              <w:rPr>
                                <w:spacing w:val="19"/>
                                <w:w w:val="105"/>
                                <w:sz w:val="18"/>
                              </w:rPr>
                              <w:t> </w:t>
                            </w:r>
                            <w:r>
                              <w:rPr>
                                <w:spacing w:val="-2"/>
                                <w:w w:val="105"/>
                                <w:sz w:val="18"/>
                              </w:rPr>
                              <w:t>Known)</w:t>
                            </w:r>
                          </w:p>
                        </w:tc>
                        <w:tc>
                          <w:tcPr>
                            <w:tcW w:w="550" w:type="dxa"/>
                            <w:tcBorders>
                              <w:bottom w:val="single" w:sz="8" w:space="0" w:color="000000"/>
                            </w:tcBorders>
                          </w:tcPr>
                          <w:p>
                            <w:pPr>
                              <w:pStyle w:val="TableParagraph"/>
                              <w:spacing w:line="199" w:lineRule="exact"/>
                              <w:ind w:left="32"/>
                              <w:rPr>
                                <w:sz w:val="18"/>
                              </w:rPr>
                            </w:pPr>
                            <w:r>
                              <w:rPr>
                                <w:sz w:val="18"/>
                              </w:rPr>
                              <w:t>—</w:t>
                            </w:r>
                          </w:p>
                        </w:tc>
                        <w:tc>
                          <w:tcPr>
                            <w:tcW w:w="866" w:type="dxa"/>
                            <w:tcBorders>
                              <w:bottom w:val="single" w:sz="8" w:space="0" w:color="000000"/>
                            </w:tcBorders>
                          </w:tcPr>
                          <w:p>
                            <w:pPr>
                              <w:pStyle w:val="TableParagraph"/>
                              <w:spacing w:line="199" w:lineRule="exact"/>
                              <w:ind w:left="3"/>
                              <w:rPr>
                                <w:sz w:val="18"/>
                              </w:rPr>
                            </w:pPr>
                            <w:r>
                              <w:rPr>
                                <w:spacing w:val="-2"/>
                                <w:sz w:val="18"/>
                              </w:rPr>
                              <w:t>0.999</w:t>
                            </w:r>
                          </w:p>
                        </w:tc>
                        <w:tc>
                          <w:tcPr>
                            <w:tcW w:w="665" w:type="dxa"/>
                            <w:tcBorders>
                              <w:bottom w:val="single" w:sz="8" w:space="0" w:color="000000"/>
                            </w:tcBorders>
                          </w:tcPr>
                          <w:p>
                            <w:pPr>
                              <w:pStyle w:val="TableParagraph"/>
                              <w:spacing w:line="199" w:lineRule="exact"/>
                              <w:ind w:left="48"/>
                              <w:rPr>
                                <w:sz w:val="18"/>
                              </w:rPr>
                            </w:pPr>
                            <w:r>
                              <w:rPr>
                                <w:spacing w:val="-2"/>
                                <w:sz w:val="18"/>
                              </w:rPr>
                              <w:t>0.958</w:t>
                            </w:r>
                          </w:p>
                        </w:tc>
                      </w:tr>
                    </w:tbl>
                    <w:p>
                      <w:pPr>
                        <w:pStyle w:val="BodyText"/>
                        <w:jc w:val="left"/>
                      </w:pPr>
                    </w:p>
                  </w:txbxContent>
                </v:textbox>
                <w10:wrap type="none"/>
              </v:shape>
            </w:pict>
          </mc:Fallback>
        </mc:AlternateContent>
      </w:r>
      <w:r>
        <w:rPr>
          <w:w w:val="105"/>
        </w:rPr>
        <w:t>Building</w:t>
      </w:r>
      <w:r>
        <w:rPr>
          <w:w w:val="105"/>
        </w:rPr>
        <w:t> on</w:t>
      </w:r>
      <w:r>
        <w:rPr>
          <w:w w:val="105"/>
        </w:rPr>
        <w:t> prior</w:t>
      </w:r>
      <w:r>
        <w:rPr>
          <w:w w:val="105"/>
        </w:rPr>
        <w:t> evidence</w:t>
      </w:r>
      <w:r>
        <w:rPr>
          <w:w w:val="105"/>
        </w:rPr>
        <w:t> that</w:t>
      </w:r>
      <w:r>
        <w:rPr>
          <w:w w:val="105"/>
        </w:rPr>
        <w:t> SFT</w:t>
      </w:r>
      <w:r>
        <w:rPr>
          <w:w w:val="105"/>
        </w:rPr>
        <w:t> on</w:t>
      </w:r>
      <w:r>
        <w:rPr>
          <w:w w:val="105"/>
        </w:rPr>
        <w:t> data</w:t>
      </w:r>
      <w:r>
        <w:rPr>
          <w:w w:val="105"/>
        </w:rPr>
        <w:t> containing</w:t>
      </w:r>
      <w:r>
        <w:rPr>
          <w:w w:val="105"/>
        </w:rPr>
        <w:t> previously</w:t>
      </w:r>
      <w:r>
        <w:rPr>
          <w:w w:val="105"/>
        </w:rPr>
        <w:t> unknown</w:t>
      </w:r>
      <w:r>
        <w:rPr>
          <w:w w:val="105"/>
        </w:rPr>
        <w:t> facts</w:t>
      </w:r>
      <w:r>
        <w:rPr>
          <w:w w:val="105"/>
        </w:rPr>
        <w:t> </w:t>
      </w:r>
      <w:r>
        <w:rPr>
          <w:w w:val="105"/>
        </w:rPr>
        <w:t>can</w:t>
      </w:r>
      <w:r>
        <w:rPr>
          <w:spacing w:val="80"/>
          <w:w w:val="150"/>
        </w:rPr>
        <w:t> </w:t>
      </w:r>
      <w:r>
        <w:rPr>
          <w:w w:val="105"/>
        </w:rPr>
        <w:t>corrupt</w:t>
      </w:r>
      <w:r>
        <w:rPr>
          <w:spacing w:val="40"/>
          <w:w w:val="105"/>
        </w:rPr>
        <w:t> </w:t>
      </w:r>
      <w:r>
        <w:rPr>
          <w:w w:val="105"/>
        </w:rPr>
        <w:t>preexisting</w:t>
      </w:r>
      <w:r>
        <w:rPr>
          <w:spacing w:val="40"/>
          <w:w w:val="105"/>
        </w:rPr>
        <w:t> </w:t>
      </w:r>
      <w:r>
        <w:rPr>
          <w:w w:val="105"/>
        </w:rPr>
        <w:t>knowledge,</w:t>
      </w:r>
      <w:r>
        <w:rPr>
          <w:spacing w:val="40"/>
          <w:w w:val="105"/>
        </w:rPr>
        <w:t> </w:t>
      </w:r>
      <w:r>
        <w:rPr>
          <w:w w:val="105"/>
        </w:rPr>
        <w:t>the</w:t>
      </w:r>
      <w:r>
        <w:rPr>
          <w:spacing w:val="40"/>
          <w:w w:val="105"/>
        </w:rPr>
        <w:t> </w:t>
      </w:r>
      <w:r>
        <w:rPr>
          <w:w w:val="105"/>
        </w:rPr>
        <w:t>set-</w:t>
      </w:r>
      <w:r>
        <w:rPr/>
        <w:tab/>
      </w:r>
      <w:bookmarkStart w:name="_bookmark5" w:id="11"/>
      <w:bookmarkEnd w:id="11"/>
      <w:r>
        <w:rPr/>
      </w:r>
      <w:r>
        <w:rPr>
          <w:rFonts w:ascii="Times New Roman" w:hAnsi="Times New Roman"/>
          <w:u w:val="single"/>
        </w:rPr>
        <w:tab/>
      </w:r>
      <w:r>
        <w:rPr>
          <w:rFonts w:ascii="Times New Roman" w:hAnsi="Times New Roman"/>
        </w:rPr>
        <w:t> </w:t>
      </w:r>
      <w:r>
        <w:rPr>
          <w:w w:val="105"/>
        </w:rPr>
        <w:t>ting</w:t>
      </w:r>
      <w:r>
        <w:rPr>
          <w:spacing w:val="40"/>
          <w:w w:val="105"/>
        </w:rPr>
        <w:t> </w:t>
      </w:r>
      <w:r>
        <w:rPr>
          <w:w w:val="105"/>
        </w:rPr>
        <w:t>in</w:t>
      </w:r>
      <w:r>
        <w:rPr>
          <w:spacing w:val="40"/>
          <w:w w:val="105"/>
        </w:rPr>
        <w:t> </w:t>
      </w:r>
      <w:r>
        <w:rPr>
          <w:w w:val="105"/>
        </w:rPr>
        <w:t>§</w:t>
      </w:r>
      <w:hyperlink w:history="true" w:anchor="_bookmark2">
        <w:r>
          <w:rPr>
            <w:color w:val="00007F"/>
            <w:w w:val="105"/>
          </w:rPr>
          <w:t>2</w:t>
        </w:r>
      </w:hyperlink>
      <w:r>
        <w:rPr>
          <w:color w:val="00007F"/>
          <w:spacing w:val="40"/>
          <w:w w:val="105"/>
        </w:rPr>
        <w:t> </w:t>
      </w:r>
      <w:r>
        <w:rPr>
          <w:w w:val="105"/>
        </w:rPr>
        <w:t>allows</w:t>
      </w:r>
      <w:r>
        <w:rPr>
          <w:spacing w:val="40"/>
          <w:w w:val="105"/>
        </w:rPr>
        <w:t> </w:t>
      </w:r>
      <w:r>
        <w:rPr>
          <w:w w:val="105"/>
        </w:rPr>
        <w:t>us</w:t>
      </w:r>
      <w:r>
        <w:rPr>
          <w:spacing w:val="40"/>
          <w:w w:val="105"/>
        </w:rPr>
        <w:t> </w:t>
      </w:r>
      <w:r>
        <w:rPr>
          <w:w w:val="105"/>
        </w:rPr>
        <w:t>to</w:t>
      </w:r>
      <w:r>
        <w:rPr>
          <w:spacing w:val="40"/>
          <w:w w:val="105"/>
        </w:rPr>
        <w:t> </w:t>
      </w:r>
      <w:r>
        <w:rPr>
          <w:w w:val="105"/>
        </w:rPr>
        <w:t>study</w:t>
      </w:r>
      <w:r>
        <w:rPr>
          <w:spacing w:val="40"/>
          <w:w w:val="105"/>
        </w:rPr>
        <w:t> </w:t>
      </w:r>
      <w:r>
        <w:rPr>
          <w:w w:val="105"/>
        </w:rPr>
        <w:t>how</w:t>
      </w:r>
      <w:r>
        <w:rPr>
          <w:spacing w:val="40"/>
          <w:w w:val="105"/>
        </w:rPr>
        <w:t> </w:t>
      </w:r>
      <w:r>
        <w:rPr>
          <w:w w:val="105"/>
        </w:rPr>
        <w:t>this</w:t>
      </w:r>
    </w:p>
    <w:p>
      <w:pPr>
        <w:pStyle w:val="BodyText"/>
        <w:spacing w:line="218" w:lineRule="auto"/>
        <w:ind w:left="360" w:right="4642"/>
      </w:pPr>
      <w:r>
        <w:rPr>
          <w:w w:val="105"/>
        </w:rPr>
        <w:t>corruption</w:t>
      </w:r>
      <w:r>
        <w:rPr>
          <w:w w:val="105"/>
        </w:rPr>
        <w:t> can</w:t>
      </w:r>
      <w:r>
        <w:rPr>
          <w:w w:val="105"/>
        </w:rPr>
        <w:t> be</w:t>
      </w:r>
      <w:r>
        <w:rPr>
          <w:w w:val="105"/>
        </w:rPr>
        <w:t> controlled.</w:t>
      </w:r>
      <w:r>
        <w:rPr>
          <w:spacing w:val="40"/>
          <w:w w:val="105"/>
        </w:rPr>
        <w:t> </w:t>
      </w:r>
      <w:r>
        <w:rPr>
          <w:w w:val="105"/>
        </w:rPr>
        <w:t>We</w:t>
      </w:r>
      <w:r>
        <w:rPr>
          <w:w w:val="105"/>
        </w:rPr>
        <w:t> begin by</w:t>
      </w:r>
      <w:r>
        <w:rPr>
          <w:w w:val="105"/>
        </w:rPr>
        <w:t> characterizing</w:t>
      </w:r>
      <w:r>
        <w:rPr>
          <w:w w:val="105"/>
        </w:rPr>
        <w:t> the</w:t>
      </w:r>
      <w:r>
        <w:rPr>
          <w:w w:val="105"/>
        </w:rPr>
        <w:t> dynamics</w:t>
      </w:r>
      <w:r>
        <w:rPr>
          <w:w w:val="105"/>
        </w:rPr>
        <w:t> of</w:t>
      </w:r>
      <w:r>
        <w:rPr>
          <w:w w:val="105"/>
        </w:rPr>
        <w:t> </w:t>
      </w:r>
      <w:r>
        <w:rPr>
          <w:w w:val="105"/>
        </w:rPr>
        <w:t>stan-dard SFT on </w:t>
      </w:r>
      <w:r>
        <w:rPr>
          <w:rFonts w:ascii="Segoe UI Symbol" w:hAnsi="Segoe UI Symbol"/>
          <w:color w:val="005B8E"/>
          <w:w w:val="105"/>
        </w:rPr>
        <w:t>D</w:t>
      </w:r>
      <w:r>
        <w:rPr>
          <w:color w:val="005B8E"/>
          <w:w w:val="105"/>
          <w:vertAlign w:val="subscript"/>
        </w:rPr>
        <w:t>Known</w:t>
      </w:r>
      <w:r>
        <w:rPr>
          <w:color w:val="005B8E"/>
          <w:w w:val="105"/>
          <w:vertAlign w:val="baseline"/>
        </w:rPr>
        <w:t> </w:t>
      </w:r>
      <w:r>
        <w:rPr>
          <w:rFonts w:ascii="Segoe UI Symbol" w:hAnsi="Segoe UI Symbol"/>
          <w:w w:val="105"/>
          <w:vertAlign w:val="baseline"/>
        </w:rPr>
        <w:t>∪</w:t>
      </w:r>
      <w:r>
        <w:rPr>
          <w:rFonts w:ascii="Segoe UI Symbol" w:hAnsi="Segoe UI Symbol"/>
          <w:spacing w:val="-14"/>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and contrast-ing</w:t>
      </w:r>
      <w:r>
        <w:rPr>
          <w:w w:val="105"/>
          <w:vertAlign w:val="baseline"/>
        </w:rPr>
        <w:t> it</w:t>
      </w:r>
      <w:r>
        <w:rPr>
          <w:w w:val="105"/>
          <w:vertAlign w:val="baseline"/>
        </w:rPr>
        <w:t> with</w:t>
      </w:r>
      <w:r>
        <w:rPr>
          <w:w w:val="105"/>
          <w:vertAlign w:val="baseline"/>
        </w:rPr>
        <w:t> a</w:t>
      </w:r>
      <w:r>
        <w:rPr>
          <w:w w:val="105"/>
          <w:vertAlign w:val="baseline"/>
        </w:rPr>
        <w:t> Only</w:t>
      </w:r>
      <w:r>
        <w:rPr>
          <w:w w:val="105"/>
          <w:vertAlign w:val="baseline"/>
        </w:rPr>
        <w:t> Known</w:t>
      </w:r>
      <w:r>
        <w:rPr>
          <w:w w:val="105"/>
          <w:vertAlign w:val="baseline"/>
        </w:rPr>
        <w:t> variant</w:t>
      </w:r>
      <w:r>
        <w:rPr>
          <w:w w:val="105"/>
          <w:vertAlign w:val="baseline"/>
        </w:rPr>
        <w:t> that teaches</w:t>
      </w:r>
      <w:r>
        <w:rPr>
          <w:spacing w:val="-5"/>
          <w:w w:val="105"/>
          <w:vertAlign w:val="baseline"/>
        </w:rPr>
        <w:t> </w:t>
      </w:r>
      <w:r>
        <w:rPr>
          <w:w w:val="105"/>
          <w:vertAlign w:val="baseline"/>
        </w:rPr>
        <w:t>the</w:t>
      </w:r>
      <w:r>
        <w:rPr>
          <w:spacing w:val="-5"/>
          <w:w w:val="105"/>
          <w:vertAlign w:val="baseline"/>
        </w:rPr>
        <w:t> </w:t>
      </w:r>
      <w:r>
        <w:rPr>
          <w:w w:val="105"/>
          <w:vertAlign w:val="baseline"/>
        </w:rPr>
        <w:t>QA</w:t>
      </w:r>
      <w:r>
        <w:rPr>
          <w:spacing w:val="-5"/>
          <w:w w:val="105"/>
          <w:vertAlign w:val="baseline"/>
        </w:rPr>
        <w:t> </w:t>
      </w:r>
      <w:r>
        <w:rPr>
          <w:w w:val="105"/>
          <w:vertAlign w:val="baseline"/>
        </w:rPr>
        <w:t>format</w:t>
      </w:r>
      <w:r>
        <w:rPr>
          <w:spacing w:val="-5"/>
          <w:w w:val="105"/>
          <w:vertAlign w:val="baseline"/>
        </w:rPr>
        <w:t> </w:t>
      </w:r>
      <w:r>
        <w:rPr>
          <w:w w:val="105"/>
          <w:vertAlign w:val="baseline"/>
        </w:rPr>
        <w:t>without</w:t>
      </w:r>
      <w:r>
        <w:rPr>
          <w:spacing w:val="-5"/>
          <w:w w:val="105"/>
          <w:vertAlign w:val="baseline"/>
        </w:rPr>
        <w:t> </w:t>
      </w:r>
      <w:r>
        <w:rPr>
          <w:w w:val="105"/>
          <w:vertAlign w:val="baseline"/>
        </w:rPr>
        <w:t>introduc-</w:t>
      </w:r>
      <w:r>
        <w:rPr>
          <w:vertAlign w:val="baseline"/>
        </w:rPr>
        <w:t>ing new</w:t>
      </w:r>
      <w:r>
        <w:rPr>
          <w:spacing w:val="1"/>
          <w:vertAlign w:val="baseline"/>
        </w:rPr>
        <w:t> </w:t>
      </w:r>
      <w:r>
        <w:rPr>
          <w:vertAlign w:val="baseline"/>
        </w:rPr>
        <w:t>factual</w:t>
      </w:r>
      <w:r>
        <w:rPr>
          <w:spacing w:val="1"/>
          <w:vertAlign w:val="baseline"/>
        </w:rPr>
        <w:t> </w:t>
      </w:r>
      <w:r>
        <w:rPr>
          <w:vertAlign w:val="baseline"/>
        </w:rPr>
        <w:t>content.</w:t>
      </w:r>
      <w:r>
        <w:rPr>
          <w:spacing w:val="15"/>
          <w:vertAlign w:val="baseline"/>
        </w:rPr>
        <w:t> </w:t>
      </w:r>
      <w:r>
        <w:rPr>
          <w:vertAlign w:val="baseline"/>
        </w:rPr>
        <w:t>We</w:t>
      </w:r>
      <w:r>
        <w:rPr>
          <w:spacing w:val="1"/>
          <w:vertAlign w:val="baseline"/>
        </w:rPr>
        <w:t> </w:t>
      </w:r>
      <w:r>
        <w:rPr>
          <w:vertAlign w:val="baseline"/>
        </w:rPr>
        <w:t>then</w:t>
      </w:r>
      <w:r>
        <w:rPr>
          <w:spacing w:val="1"/>
          <w:vertAlign w:val="baseline"/>
        </w:rPr>
        <w:t> </w:t>
      </w:r>
      <w:r>
        <w:rPr>
          <w:spacing w:val="-2"/>
          <w:vertAlign w:val="baseline"/>
        </w:rPr>
        <w:t>consider</w:t>
      </w:r>
    </w:p>
    <w:p>
      <w:pPr>
        <w:pStyle w:val="BodyText"/>
        <w:spacing w:after="0" w:line="218" w:lineRule="auto"/>
        <w:sectPr>
          <w:pgSz w:w="12240" w:h="15840"/>
          <w:pgMar w:header="519" w:footer="633" w:top="1480" w:bottom="820" w:left="1800" w:right="1800"/>
        </w:sectPr>
      </w:pPr>
    </w:p>
    <w:p>
      <w:pPr>
        <w:pStyle w:val="BodyText"/>
        <w:spacing w:line="223" w:lineRule="auto" w:before="9"/>
        <w:ind w:left="360"/>
      </w:pPr>
      <w:r>
        <w:rPr>
          <w:w w:val="105"/>
        </w:rPr>
        <w:t>a</w:t>
      </w:r>
      <w:r>
        <w:rPr>
          <w:spacing w:val="-1"/>
          <w:w w:val="105"/>
        </w:rPr>
        <w:t> </w:t>
      </w:r>
      <w:r>
        <w:rPr>
          <w:w w:val="105"/>
        </w:rPr>
        <w:t>stability-first</w:t>
      </w:r>
      <w:r>
        <w:rPr>
          <w:spacing w:val="-1"/>
          <w:w w:val="105"/>
        </w:rPr>
        <w:t> </w:t>
      </w:r>
      <w:r>
        <w:rPr>
          <w:w w:val="105"/>
        </w:rPr>
        <w:t>regime</w:t>
      </w:r>
      <w:r>
        <w:rPr>
          <w:spacing w:val="-1"/>
          <w:w w:val="105"/>
        </w:rPr>
        <w:t> </w:t>
      </w:r>
      <w:r>
        <w:rPr>
          <w:w w:val="105"/>
        </w:rPr>
        <w:t>in</w:t>
      </w:r>
      <w:r>
        <w:rPr>
          <w:spacing w:val="-1"/>
          <w:w w:val="105"/>
        </w:rPr>
        <w:t> </w:t>
      </w:r>
      <w:r>
        <w:rPr>
          <w:w w:val="105"/>
        </w:rPr>
        <w:t>which</w:t>
      </w:r>
      <w:r>
        <w:rPr>
          <w:spacing w:val="-1"/>
          <w:w w:val="105"/>
        </w:rPr>
        <w:t> </w:t>
      </w:r>
      <w:r>
        <w:rPr>
          <w:w w:val="105"/>
        </w:rPr>
        <w:t>learning new</w:t>
      </w:r>
      <w:r>
        <w:rPr>
          <w:spacing w:val="-6"/>
          <w:w w:val="105"/>
        </w:rPr>
        <w:t> </w:t>
      </w:r>
      <w:r>
        <w:rPr>
          <w:w w:val="105"/>
        </w:rPr>
        <w:t>facts</w:t>
      </w:r>
      <w:r>
        <w:rPr>
          <w:spacing w:val="-6"/>
          <w:w w:val="105"/>
        </w:rPr>
        <w:t> </w:t>
      </w:r>
      <w:r>
        <w:rPr>
          <w:w w:val="105"/>
        </w:rPr>
        <w:t>is</w:t>
      </w:r>
      <w:r>
        <w:rPr>
          <w:spacing w:val="-6"/>
          <w:w w:val="105"/>
        </w:rPr>
        <w:t> </w:t>
      </w:r>
      <w:r>
        <w:rPr>
          <w:w w:val="105"/>
        </w:rPr>
        <w:t>unnecessary</w:t>
      </w:r>
      <w:r>
        <w:rPr>
          <w:spacing w:val="-6"/>
          <w:w w:val="105"/>
        </w:rPr>
        <w:t> </w:t>
      </w:r>
      <w:r>
        <w:rPr>
          <w:w w:val="105"/>
        </w:rPr>
        <w:t>(e.g.,</w:t>
      </w:r>
      <w:r>
        <w:rPr>
          <w:spacing w:val="-6"/>
          <w:w w:val="105"/>
        </w:rPr>
        <w:t> </w:t>
      </w:r>
      <w:r>
        <w:rPr>
          <w:w w:val="105"/>
        </w:rPr>
        <w:t>alignment or privacy), and test whether selectively freezing modules can preserve task </w:t>
      </w:r>
      <w:r>
        <w:rPr>
          <w:w w:val="105"/>
        </w:rPr>
        <w:t>per-formance</w:t>
      </w:r>
      <w:r>
        <w:rPr>
          <w:spacing w:val="-12"/>
          <w:w w:val="105"/>
        </w:rPr>
        <w:t> </w:t>
      </w:r>
      <w:r>
        <w:rPr>
          <w:w w:val="105"/>
        </w:rPr>
        <w:t>while</w:t>
      </w:r>
      <w:r>
        <w:rPr>
          <w:spacing w:val="-12"/>
          <w:w w:val="105"/>
        </w:rPr>
        <w:t> </w:t>
      </w:r>
      <w:r>
        <w:rPr>
          <w:w w:val="105"/>
        </w:rPr>
        <w:t>reducing</w:t>
      </w:r>
      <w:r>
        <w:rPr>
          <w:spacing w:val="-11"/>
          <w:w w:val="105"/>
        </w:rPr>
        <w:t> </w:t>
      </w:r>
      <w:r>
        <w:rPr>
          <w:w w:val="105"/>
        </w:rPr>
        <w:t>factual</w:t>
      </w:r>
      <w:r>
        <w:rPr>
          <w:spacing w:val="-12"/>
          <w:w w:val="105"/>
        </w:rPr>
        <w:t> </w:t>
      </w:r>
      <w:r>
        <w:rPr>
          <w:w w:val="105"/>
        </w:rPr>
        <w:t>updates </w:t>
      </w:r>
      <w:bookmarkStart w:name="Learning New Facts Induces Factual Forge" w:id="12"/>
      <w:bookmarkEnd w:id="12"/>
      <w:r>
        <w:rPr>
          <w:w w:val="103"/>
        </w:rPr>
      </w:r>
      <w:bookmarkStart w:name="_bookmark6" w:id="13"/>
      <w:bookmarkEnd w:id="13"/>
      <w:r>
        <w:rPr>
          <w:w w:val="105"/>
        </w:rPr>
        <w:t>and</w:t>
      </w:r>
      <w:r>
        <w:rPr>
          <w:w w:val="105"/>
        </w:rPr>
        <w:t> the resulting hallucinations.</w:t>
      </w:r>
    </w:p>
    <w:p>
      <w:pPr>
        <w:pStyle w:val="Heading2"/>
        <w:numPr>
          <w:ilvl w:val="1"/>
          <w:numId w:val="1"/>
        </w:numPr>
        <w:tabs>
          <w:tab w:pos="808" w:val="left" w:leader="none"/>
        </w:tabs>
        <w:spacing w:line="194" w:lineRule="auto" w:before="233" w:after="0"/>
        <w:ind w:left="360" w:right="196" w:firstLine="0"/>
        <w:jc w:val="left"/>
      </w:pPr>
      <w:r>
        <w:rPr/>
        <w:t>Learning New Facts Induces Factual</w:t>
      </w:r>
      <w:r>
        <w:rPr>
          <w:spacing w:val="-13"/>
        </w:rPr>
        <w:t> </w:t>
      </w:r>
      <w:r>
        <w:rPr/>
        <w:t>Forgetting</w:t>
      </w:r>
      <w:r>
        <w:rPr>
          <w:spacing w:val="-12"/>
        </w:rPr>
        <w:t> </w:t>
      </w:r>
      <w:r>
        <w:rPr/>
        <w:t>and</w:t>
      </w:r>
      <w:r>
        <w:rPr>
          <w:spacing w:val="-13"/>
        </w:rPr>
        <w:t> </w:t>
      </w:r>
      <w:r>
        <w:rPr/>
        <w:t>Hallucinations</w:t>
      </w:r>
    </w:p>
    <w:p>
      <w:pPr>
        <w:pStyle w:val="BodyText"/>
        <w:spacing w:line="221" w:lineRule="exact" w:before="197"/>
        <w:ind w:left="360"/>
      </w:pPr>
      <w:r>
        <w:rPr>
          <w:w w:val="105"/>
        </w:rPr>
        <w:t>Our</w:t>
      </w:r>
      <w:r>
        <w:rPr>
          <w:spacing w:val="-5"/>
          <w:w w:val="105"/>
        </w:rPr>
        <w:t> </w:t>
      </w:r>
      <w:r>
        <w:rPr>
          <w:w w:val="105"/>
        </w:rPr>
        <w:t>baseline</w:t>
      </w:r>
      <w:r>
        <w:rPr>
          <w:spacing w:val="-5"/>
          <w:w w:val="105"/>
        </w:rPr>
        <w:t> </w:t>
      </w:r>
      <w:r>
        <w:rPr>
          <w:w w:val="105"/>
        </w:rPr>
        <w:t>results</w:t>
      </w:r>
      <w:r>
        <w:rPr>
          <w:spacing w:val="-5"/>
          <w:w w:val="105"/>
        </w:rPr>
        <w:t> </w:t>
      </w:r>
      <w:r>
        <w:rPr>
          <w:w w:val="105"/>
        </w:rPr>
        <w:t>under</w:t>
      </w:r>
      <w:r>
        <w:rPr>
          <w:spacing w:val="-5"/>
          <w:w w:val="105"/>
        </w:rPr>
        <w:t> </w:t>
      </w:r>
      <w:r>
        <w:rPr>
          <w:w w:val="105"/>
        </w:rPr>
        <w:t>standard</w:t>
      </w:r>
      <w:r>
        <w:rPr>
          <w:spacing w:val="-5"/>
          <w:w w:val="105"/>
        </w:rPr>
        <w:t> SFT</w:t>
      </w:r>
    </w:p>
    <w:p>
      <w:pPr>
        <w:pStyle w:val="Heading2"/>
        <w:spacing w:line="171" w:lineRule="exact"/>
        <w:ind w:left="120"/>
        <w:jc w:val="both"/>
      </w:pPr>
      <w:r>
        <w:rPr>
          <w:b w:val="0"/>
        </w:rPr>
        <w:br w:type="column"/>
      </w:r>
      <w:r>
        <w:rPr>
          <w:rFonts w:ascii="Cambria"/>
          <w:b w:val="0"/>
          <w:spacing w:val="-2"/>
        </w:rPr>
        <w:t>Table</w:t>
      </w:r>
      <w:r>
        <w:rPr>
          <w:rFonts w:ascii="Cambria"/>
          <w:b w:val="0"/>
          <w:spacing w:val="-3"/>
        </w:rPr>
        <w:t> </w:t>
      </w:r>
      <w:r>
        <w:rPr>
          <w:rFonts w:ascii="Cambria"/>
          <w:b w:val="0"/>
          <w:spacing w:val="-2"/>
        </w:rPr>
        <w:t>1:</w:t>
      </w:r>
      <w:r>
        <w:rPr>
          <w:rFonts w:ascii="Cambria"/>
          <w:b w:val="0"/>
          <w:spacing w:val="9"/>
        </w:rPr>
        <w:t> </w:t>
      </w:r>
      <w:r>
        <w:rPr>
          <w:spacing w:val="-2"/>
        </w:rPr>
        <w:t>Training</w:t>
      </w:r>
      <w:r>
        <w:rPr>
          <w:spacing w:val="-7"/>
        </w:rPr>
        <w:t> </w:t>
      </w:r>
      <w:r>
        <w:rPr>
          <w:spacing w:val="-2"/>
        </w:rPr>
        <w:t>only</w:t>
      </w:r>
      <w:r>
        <w:rPr>
          <w:spacing w:val="-8"/>
        </w:rPr>
        <w:t> </w:t>
      </w:r>
      <w:r>
        <w:rPr>
          <w:spacing w:val="-2"/>
        </w:rPr>
        <w:t>attention</w:t>
      </w:r>
      <w:r>
        <w:rPr>
          <w:spacing w:val="-8"/>
        </w:rPr>
        <w:t> </w:t>
      </w:r>
      <w:r>
        <w:rPr>
          <w:spacing w:val="-2"/>
        </w:rPr>
        <w:t>layers</w:t>
      </w:r>
      <w:r>
        <w:rPr>
          <w:spacing w:val="-7"/>
        </w:rPr>
        <w:t> </w:t>
      </w:r>
      <w:r>
        <w:rPr>
          <w:spacing w:val="-2"/>
        </w:rPr>
        <w:t>reduces</w:t>
      </w:r>
    </w:p>
    <w:p>
      <w:pPr>
        <w:pStyle w:val="BodyText"/>
        <w:spacing w:line="204" w:lineRule="auto" w:before="6"/>
        <w:ind w:left="119" w:right="323" w:firstLine="6"/>
      </w:pPr>
      <w:r>
        <w:rPr>
          <w:rFonts w:ascii="Palatino Linotype" w:hAnsi="Palatino Linotype"/>
          <w:b/>
          <w:w w:val="105"/>
        </w:rPr>
        <w:t>factual</w:t>
      </w:r>
      <w:r>
        <w:rPr>
          <w:rFonts w:ascii="Palatino Linotype" w:hAnsi="Palatino Linotype"/>
          <w:b/>
          <w:spacing w:val="-13"/>
          <w:w w:val="105"/>
        </w:rPr>
        <w:t> </w:t>
      </w:r>
      <w:r>
        <w:rPr>
          <w:rFonts w:ascii="Palatino Linotype" w:hAnsi="Palatino Linotype"/>
          <w:b/>
          <w:w w:val="105"/>
        </w:rPr>
        <w:t>forgetting. </w:t>
      </w:r>
      <w:r>
        <w:rPr>
          <w:w w:val="105"/>
        </w:rPr>
        <w:t>Each</w:t>
      </w:r>
      <w:r>
        <w:rPr>
          <w:spacing w:val="-7"/>
          <w:w w:val="105"/>
        </w:rPr>
        <w:t> </w:t>
      </w:r>
      <w:r>
        <w:rPr>
          <w:w w:val="105"/>
        </w:rPr>
        <w:t>row</w:t>
      </w:r>
      <w:r>
        <w:rPr>
          <w:spacing w:val="-7"/>
          <w:w w:val="105"/>
        </w:rPr>
        <w:t> </w:t>
      </w:r>
      <w:r>
        <w:rPr>
          <w:w w:val="105"/>
        </w:rPr>
        <w:t>corresponds</w:t>
      </w:r>
      <w:r>
        <w:rPr>
          <w:spacing w:val="-7"/>
          <w:w w:val="105"/>
        </w:rPr>
        <w:t> </w:t>
      </w:r>
      <w:r>
        <w:rPr>
          <w:w w:val="105"/>
        </w:rPr>
        <w:t>to</w:t>
      </w:r>
      <w:r>
        <w:rPr>
          <w:spacing w:val="-7"/>
          <w:w w:val="105"/>
        </w:rPr>
        <w:t> </w:t>
      </w:r>
      <w:r>
        <w:rPr>
          <w:w w:val="105"/>
        </w:rPr>
        <w:t>a </w:t>
      </w:r>
      <w:r>
        <w:rPr/>
        <w:t>different subset of updated parameters (</w:t>
      </w:r>
      <w:r>
        <w:rPr>
          <w:rFonts w:ascii="Arial" w:hAnsi="Arial"/>
          <w:i/>
        </w:rPr>
        <w:t>θ</w:t>
      </w:r>
      <w:r>
        <w:rPr>
          <w:rFonts w:ascii="Palatino Linotype" w:hAnsi="Palatino Linotype"/>
          <w:i/>
          <w:vertAlign w:val="subscript"/>
        </w:rPr>
        <w:t>S</w:t>
      </w:r>
      <w:r>
        <w:rPr>
          <w:vertAlign w:val="baseline"/>
        </w:rPr>
        <w:t>). Up-</w:t>
      </w:r>
      <w:r>
        <w:rPr>
          <w:w w:val="105"/>
          <w:vertAlign w:val="baseline"/>
        </w:rPr>
        <w:t>dating</w:t>
      </w:r>
      <w:r>
        <w:rPr>
          <w:spacing w:val="-12"/>
          <w:w w:val="105"/>
          <w:vertAlign w:val="baseline"/>
        </w:rPr>
        <w:t> </w:t>
      </w:r>
      <w:r>
        <w:rPr>
          <w:w w:val="105"/>
          <w:vertAlign w:val="baseline"/>
        </w:rPr>
        <w:t>only</w:t>
      </w:r>
      <w:r>
        <w:rPr>
          <w:spacing w:val="-12"/>
          <w:w w:val="105"/>
          <w:vertAlign w:val="baseline"/>
        </w:rPr>
        <w:t> </w:t>
      </w:r>
      <w:r>
        <w:rPr>
          <w:w w:val="105"/>
          <w:vertAlign w:val="baseline"/>
        </w:rPr>
        <w:t>attention</w:t>
      </w:r>
      <w:r>
        <w:rPr>
          <w:spacing w:val="-11"/>
          <w:w w:val="105"/>
          <w:vertAlign w:val="baseline"/>
        </w:rPr>
        <w:t> </w:t>
      </w:r>
      <w:r>
        <w:rPr>
          <w:w w:val="105"/>
          <w:vertAlign w:val="baseline"/>
        </w:rPr>
        <w:t>layers</w:t>
      </w:r>
      <w:r>
        <w:rPr>
          <w:spacing w:val="-12"/>
          <w:w w:val="105"/>
          <w:vertAlign w:val="baseline"/>
        </w:rPr>
        <w:t> </w:t>
      </w:r>
      <w:r>
        <w:rPr>
          <w:w w:val="105"/>
          <w:vertAlign w:val="baseline"/>
        </w:rPr>
        <w:t>achieves</w:t>
      </w:r>
      <w:r>
        <w:rPr>
          <w:spacing w:val="-11"/>
          <w:w w:val="105"/>
          <w:vertAlign w:val="baseline"/>
        </w:rPr>
        <w:t> </w:t>
      </w:r>
      <w:r>
        <w:rPr>
          <w:w w:val="105"/>
          <w:vertAlign w:val="baseline"/>
        </w:rPr>
        <w:t>high</w:t>
      </w:r>
      <w:r>
        <w:rPr>
          <w:spacing w:val="-11"/>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spacing w:val="-2"/>
          <w:w w:val="105"/>
          <w:vertAlign w:val="baseline"/>
        </w:rPr>
        <w:t>(low</w:t>
      </w:r>
      <w:r>
        <w:rPr>
          <w:spacing w:val="-7"/>
          <w:w w:val="105"/>
          <w:vertAlign w:val="baseline"/>
        </w:rPr>
        <w:t> </w:t>
      </w:r>
      <w:r>
        <w:rPr>
          <w:spacing w:val="-2"/>
          <w:w w:val="105"/>
          <w:vertAlign w:val="baseline"/>
        </w:rPr>
        <w:t>forgetting)</w:t>
      </w:r>
      <w:r>
        <w:rPr>
          <w:spacing w:val="-7"/>
          <w:w w:val="105"/>
          <w:vertAlign w:val="baseline"/>
        </w:rPr>
        <w:t> </w:t>
      </w:r>
      <w:r>
        <w:rPr>
          <w:spacing w:val="-2"/>
          <w:w w:val="105"/>
          <w:vertAlign w:val="baseline"/>
        </w:rPr>
        <w:t>and</w:t>
      </w:r>
      <w:r>
        <w:rPr>
          <w:spacing w:val="-7"/>
          <w:w w:val="105"/>
          <w:vertAlign w:val="baseline"/>
        </w:rPr>
        <w:t> </w:t>
      </w:r>
      <w:r>
        <w:rPr>
          <w:spacing w:val="-2"/>
          <w:w w:val="105"/>
          <w:vertAlign w:val="baseline"/>
        </w:rPr>
        <w:t>high</w:t>
      </w:r>
      <w:r>
        <w:rPr>
          <w:spacing w:val="-5"/>
          <w:w w:val="105"/>
          <w:vertAlign w:val="baseline"/>
        </w:rPr>
        <w:t> </w:t>
      </w:r>
      <w:r>
        <w:rPr>
          <w:rFonts w:ascii="Segoe UI Symbol" w:hAnsi="Segoe UI Symbol"/>
          <w:color w:val="005B8E"/>
          <w:spacing w:val="-2"/>
          <w:w w:val="105"/>
          <w:vertAlign w:val="baseline"/>
        </w:rPr>
        <w:t>D</w:t>
      </w:r>
      <w:r>
        <w:rPr>
          <w:color w:val="005B8E"/>
          <w:spacing w:val="-2"/>
          <w:w w:val="105"/>
          <w:vertAlign w:val="subscript"/>
        </w:rPr>
        <w:t>Known</w:t>
      </w:r>
      <w:r>
        <w:rPr>
          <w:color w:val="005B8E"/>
          <w:spacing w:val="-2"/>
          <w:w w:val="105"/>
          <w:vertAlign w:val="baseline"/>
        </w:rPr>
        <w:t> </w:t>
      </w:r>
      <w:r>
        <w:rPr>
          <w:spacing w:val="-2"/>
          <w:w w:val="105"/>
          <w:vertAlign w:val="baseline"/>
        </w:rPr>
        <w:t>(task</w:t>
      </w:r>
      <w:r>
        <w:rPr>
          <w:spacing w:val="-7"/>
          <w:w w:val="105"/>
          <w:vertAlign w:val="baseline"/>
        </w:rPr>
        <w:t> </w:t>
      </w:r>
      <w:r>
        <w:rPr>
          <w:spacing w:val="-2"/>
          <w:w w:val="105"/>
          <w:vertAlign w:val="baseline"/>
        </w:rPr>
        <w:t>learning) </w:t>
      </w:r>
      <w:r>
        <w:rPr>
          <w:w w:val="105"/>
          <w:vertAlign w:val="baseline"/>
        </w:rPr>
        <w:t>by</w:t>
      </w:r>
      <w:r>
        <w:rPr>
          <w:spacing w:val="-12"/>
          <w:w w:val="105"/>
          <w:vertAlign w:val="baseline"/>
        </w:rPr>
        <w:t> </w:t>
      </w:r>
      <w:r>
        <w:rPr>
          <w:w w:val="105"/>
          <w:vertAlign w:val="baseline"/>
        </w:rPr>
        <w:t>suppressing</w:t>
      </w:r>
      <w:r>
        <w:rPr>
          <w:spacing w:val="-12"/>
          <w:w w:val="105"/>
          <w:vertAlign w:val="baseline"/>
        </w:rPr>
        <w:t> </w:t>
      </w:r>
      <w:r>
        <w:rPr>
          <w:w w:val="105"/>
          <w:vertAlign w:val="baseline"/>
        </w:rPr>
        <w:t>new</w:t>
      </w:r>
      <w:r>
        <w:rPr>
          <w:spacing w:val="-11"/>
          <w:w w:val="105"/>
          <w:vertAlign w:val="baseline"/>
        </w:rPr>
        <w:t> </w:t>
      </w:r>
      <w:r>
        <w:rPr>
          <w:w w:val="105"/>
          <w:vertAlign w:val="baseline"/>
        </w:rPr>
        <w:t>fact</w:t>
      </w:r>
      <w:r>
        <w:rPr>
          <w:spacing w:val="-12"/>
          <w:w w:val="105"/>
          <w:vertAlign w:val="baseline"/>
        </w:rPr>
        <w:t> </w:t>
      </w:r>
      <w:r>
        <w:rPr>
          <w:w w:val="105"/>
          <w:vertAlign w:val="baseline"/>
        </w:rPr>
        <w:t>acquisition</w:t>
      </w:r>
      <w:r>
        <w:rPr>
          <w:spacing w:val="-11"/>
          <w:w w:val="105"/>
          <w:vertAlign w:val="baseline"/>
        </w:rPr>
        <w:t> </w:t>
      </w:r>
      <w:r>
        <w:rPr>
          <w:w w:val="105"/>
          <w:vertAlign w:val="baseline"/>
        </w:rPr>
        <w:t>(</w:t>
      </w:r>
      <w:r>
        <w:rPr>
          <w:rFonts w:ascii="Segoe UI Symbol" w:hAnsi="Segoe UI Symbol"/>
          <w:color w:val="DB7626"/>
          <w:w w:val="105"/>
          <w:vertAlign w:val="baseline"/>
        </w:rPr>
        <w:t>D</w:t>
      </w:r>
      <w:r>
        <w:rPr>
          <w:color w:val="DB7626"/>
          <w:w w:val="105"/>
          <w:vertAlign w:val="subscript"/>
        </w:rPr>
        <w:t>Unk</w:t>
      </w:r>
      <w:r>
        <w:rPr>
          <w:color w:val="DB7626"/>
          <w:spacing w:val="-5"/>
          <w:w w:val="105"/>
          <w:vertAlign w:val="baseline"/>
        </w:rPr>
        <w:t> </w:t>
      </w:r>
      <w:r>
        <w:rPr>
          <w:rFonts w:ascii="Segoe UI Symbol" w:hAnsi="Segoe UI Symbol"/>
          <w:w w:val="105"/>
          <w:vertAlign w:val="baseline"/>
        </w:rPr>
        <w:t>≈</w:t>
      </w:r>
      <w:r>
        <w:rPr>
          <w:rFonts w:ascii="Segoe UI Symbol" w:hAnsi="Segoe UI Symbol"/>
          <w:spacing w:val="-15"/>
          <w:w w:val="105"/>
          <w:vertAlign w:val="baseline"/>
        </w:rPr>
        <w:t> </w:t>
      </w:r>
      <w:r>
        <w:rPr>
          <w:w w:val="105"/>
          <w:vertAlign w:val="baseline"/>
        </w:rPr>
        <w:t>0). Training only the FFN closely tracks standard </w:t>
      </w:r>
      <w:r>
        <w:rPr>
          <w:spacing w:val="-2"/>
          <w:w w:val="105"/>
          <w:vertAlign w:val="baseline"/>
        </w:rPr>
        <w:t>SFT:</w:t>
      </w:r>
      <w:r>
        <w:rPr>
          <w:spacing w:val="-8"/>
          <w:w w:val="105"/>
          <w:vertAlign w:val="baseline"/>
        </w:rPr>
        <w:t> </w:t>
      </w:r>
      <w:r>
        <w:rPr>
          <w:spacing w:val="-2"/>
          <w:w w:val="105"/>
          <w:vertAlign w:val="baseline"/>
        </w:rPr>
        <w:t>facts</w:t>
      </w:r>
      <w:r>
        <w:rPr>
          <w:spacing w:val="-8"/>
          <w:w w:val="105"/>
          <w:vertAlign w:val="baseline"/>
        </w:rPr>
        <w:t> </w:t>
      </w:r>
      <w:r>
        <w:rPr>
          <w:spacing w:val="-2"/>
          <w:w w:val="105"/>
          <w:vertAlign w:val="baseline"/>
        </w:rPr>
        <w:t>are</w:t>
      </w:r>
      <w:r>
        <w:rPr>
          <w:spacing w:val="-8"/>
          <w:w w:val="105"/>
          <w:vertAlign w:val="baseline"/>
        </w:rPr>
        <w:t> </w:t>
      </w:r>
      <w:r>
        <w:rPr>
          <w:spacing w:val="-2"/>
          <w:w w:val="105"/>
          <w:vertAlign w:val="baseline"/>
        </w:rPr>
        <w:t>acquired</w:t>
      </w:r>
      <w:r>
        <w:rPr>
          <w:spacing w:val="-8"/>
          <w:w w:val="105"/>
          <w:vertAlign w:val="baseline"/>
        </w:rPr>
        <w:t> </w:t>
      </w:r>
      <w:r>
        <w:rPr>
          <w:spacing w:val="-2"/>
          <w:w w:val="105"/>
          <w:vertAlign w:val="baseline"/>
        </w:rPr>
        <w:t>but</w:t>
      </w:r>
      <w:r>
        <w:rPr>
          <w:spacing w:val="-8"/>
          <w:w w:val="105"/>
          <w:vertAlign w:val="baseline"/>
        </w:rPr>
        <w:t> </w:t>
      </w:r>
      <w:r>
        <w:rPr>
          <w:spacing w:val="-2"/>
          <w:w w:val="105"/>
          <w:vertAlign w:val="baseline"/>
        </w:rPr>
        <w:t>forgetting</w:t>
      </w:r>
      <w:r>
        <w:rPr>
          <w:spacing w:val="-8"/>
          <w:w w:val="105"/>
          <w:vertAlign w:val="baseline"/>
        </w:rPr>
        <w:t> </w:t>
      </w:r>
      <w:r>
        <w:rPr>
          <w:spacing w:val="-2"/>
          <w:w w:val="105"/>
          <w:vertAlign w:val="baseline"/>
        </w:rPr>
        <w:t>increases.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is not presented when training on </w:t>
      </w:r>
      <w:r>
        <w:rPr>
          <w:rFonts w:ascii="Segoe UI Symbol" w:hAns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only (Only Known) and thus not reported.</w:t>
      </w:r>
    </w:p>
    <w:p>
      <w:pPr>
        <w:pStyle w:val="BodyText"/>
        <w:spacing w:after="0" w:line="204" w:lineRule="auto"/>
        <w:sectPr>
          <w:type w:val="continuous"/>
          <w:pgSz w:w="12240" w:h="15840"/>
          <w:pgMar w:header="519" w:footer="633" w:top="1480" w:bottom="820" w:left="1800" w:right="1800"/>
          <w:cols w:num="2" w:equalWidth="0">
            <w:col w:w="3996" w:space="40"/>
            <w:col w:w="4604"/>
          </w:cols>
        </w:sectPr>
      </w:pPr>
    </w:p>
    <w:p>
      <w:pPr>
        <w:pStyle w:val="BodyText"/>
        <w:spacing w:line="208" w:lineRule="auto"/>
        <w:ind w:left="351" w:right="323" w:firstLine="8"/>
      </w:pPr>
      <w:r>
        <w:rPr>
          <w:w w:val="105"/>
        </w:rPr>
        <w:t>on</w:t>
      </w:r>
      <w:r>
        <w:rPr>
          <w:spacing w:val="-5"/>
          <w:w w:val="105"/>
        </w:rPr>
        <w:t> </w:t>
      </w:r>
      <w:r>
        <w:rPr>
          <w:rFonts w:ascii="Segoe UI Symbol" w:hAnsi="Segoe UI Symbol"/>
          <w:color w:val="005B8E"/>
          <w:w w:val="105"/>
        </w:rPr>
        <w:t>D</w:t>
      </w:r>
      <w:r>
        <w:rPr>
          <w:color w:val="005B8E"/>
          <w:w w:val="105"/>
          <w:vertAlign w:val="subscript"/>
        </w:rPr>
        <w:t>Known</w:t>
      </w:r>
      <w:r>
        <w:rPr>
          <w:color w:val="005B8E"/>
          <w:spacing w:val="-1"/>
          <w:w w:val="105"/>
          <w:vertAlign w:val="baseline"/>
        </w:rPr>
        <w:t> </w:t>
      </w:r>
      <w:r>
        <w:rPr>
          <w:rFonts w:ascii="Segoe UI Symbol" w:hAnsi="Segoe UI Symbol"/>
          <w:w w:val="105"/>
          <w:vertAlign w:val="baseline"/>
        </w:rPr>
        <w:t>∪</w:t>
      </w:r>
      <w:r>
        <w:rPr>
          <w:rFonts w:ascii="Segoe UI Symbol" w:hAnsi="Segoe UI Symbol"/>
          <w:spacing w:val="-15"/>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are</w:t>
      </w:r>
      <w:r>
        <w:rPr>
          <w:spacing w:val="-3"/>
          <w:w w:val="105"/>
          <w:vertAlign w:val="baseline"/>
        </w:rPr>
        <w:t> </w:t>
      </w:r>
      <w:r>
        <w:rPr>
          <w:w w:val="105"/>
          <w:vertAlign w:val="baseline"/>
        </w:rPr>
        <w:t>shown</w:t>
      </w:r>
      <w:r>
        <w:rPr>
          <w:spacing w:val="-3"/>
          <w:w w:val="105"/>
          <w:vertAlign w:val="baseline"/>
        </w:rPr>
        <w:t> </w:t>
      </w:r>
      <w:r>
        <w:rPr>
          <w:w w:val="105"/>
          <w:vertAlign w:val="baseline"/>
        </w:rPr>
        <w:t>in</w:t>
      </w:r>
      <w:r>
        <w:rPr>
          <w:spacing w:val="-3"/>
          <w:w w:val="105"/>
          <w:vertAlign w:val="baseline"/>
        </w:rPr>
        <w:t> </w:t>
      </w:r>
      <w:r>
        <w:rPr>
          <w:w w:val="105"/>
          <w:vertAlign w:val="baseline"/>
        </w:rPr>
        <w:t>Fig.</w:t>
      </w:r>
      <w:r>
        <w:rPr>
          <w:spacing w:val="-3"/>
          <w:w w:val="105"/>
          <w:vertAlign w:val="baseline"/>
        </w:rPr>
        <w:t> </w:t>
      </w:r>
      <w:hyperlink w:history="true" w:anchor="_bookmark1">
        <w:r>
          <w:rPr>
            <w:color w:val="00007F"/>
            <w:w w:val="105"/>
            <w:vertAlign w:val="baseline"/>
          </w:rPr>
          <w:t>2</w:t>
        </w:r>
      </w:hyperlink>
      <w:r>
        <w:rPr>
          <w:w w:val="105"/>
          <w:vertAlign w:val="baseline"/>
        </w:rPr>
        <w:t>. We</w:t>
      </w:r>
      <w:r>
        <w:rPr>
          <w:spacing w:val="-3"/>
          <w:w w:val="105"/>
          <w:vertAlign w:val="baseline"/>
        </w:rPr>
        <w:t> </w:t>
      </w:r>
      <w:r>
        <w:rPr>
          <w:w w:val="105"/>
          <w:vertAlign w:val="baseline"/>
        </w:rPr>
        <w:t>observe</w:t>
      </w:r>
      <w:r>
        <w:rPr>
          <w:spacing w:val="-3"/>
          <w:w w:val="105"/>
          <w:vertAlign w:val="baseline"/>
        </w:rPr>
        <w:t> </w:t>
      </w:r>
      <w:r>
        <w:rPr>
          <w:w w:val="105"/>
          <w:vertAlign w:val="baseline"/>
        </w:rPr>
        <w:t>a</w:t>
      </w:r>
      <w:r>
        <w:rPr>
          <w:spacing w:val="-3"/>
          <w:w w:val="105"/>
          <w:vertAlign w:val="baseline"/>
        </w:rPr>
        <w:t> </w:t>
      </w:r>
      <w:r>
        <w:rPr>
          <w:w w:val="105"/>
          <w:vertAlign w:val="baseline"/>
        </w:rPr>
        <w:t>consistent</w:t>
      </w:r>
      <w:r>
        <w:rPr>
          <w:spacing w:val="-3"/>
          <w:w w:val="105"/>
          <w:vertAlign w:val="baseline"/>
        </w:rPr>
        <w:t> </w:t>
      </w:r>
      <w:r>
        <w:rPr>
          <w:w w:val="105"/>
          <w:vertAlign w:val="baseline"/>
        </w:rPr>
        <w:t>two-stage</w:t>
      </w:r>
      <w:r>
        <w:rPr>
          <w:spacing w:val="-3"/>
          <w:w w:val="105"/>
          <w:vertAlign w:val="baseline"/>
        </w:rPr>
        <w:t> </w:t>
      </w:r>
      <w:r>
        <w:rPr>
          <w:w w:val="105"/>
          <w:vertAlign w:val="baseline"/>
        </w:rPr>
        <w:t>learning</w:t>
      </w:r>
      <w:r>
        <w:rPr>
          <w:spacing w:val="-3"/>
          <w:w w:val="105"/>
          <w:vertAlign w:val="baseline"/>
        </w:rPr>
        <w:t> </w:t>
      </w:r>
      <w:r>
        <w:rPr>
          <w:w w:val="105"/>
          <w:vertAlign w:val="baseline"/>
        </w:rPr>
        <w:t>pattern. </w:t>
      </w:r>
      <w:r>
        <w:rPr>
          <w:vertAlign w:val="baseline"/>
        </w:rPr>
        <w:t>During the first one to two epochs, the model rapidly acquires the QA task format, achieving </w:t>
      </w:r>
      <w:r>
        <w:rPr>
          <w:w w:val="105"/>
          <w:vertAlign w:val="baseline"/>
        </w:rPr>
        <w:t>near-perfect</w:t>
      </w:r>
      <w:r>
        <w:rPr>
          <w:w w:val="105"/>
          <w:vertAlign w:val="baseline"/>
        </w:rPr>
        <w:t> accuracy</w:t>
      </w:r>
      <w:r>
        <w:rPr>
          <w:w w:val="105"/>
          <w:vertAlign w:val="baseline"/>
        </w:rPr>
        <w:t> on</w:t>
      </w:r>
      <w:r>
        <w:rPr>
          <w:w w:val="105"/>
          <w:vertAlign w:val="baseline"/>
        </w:rPr>
        <w:t> </w:t>
      </w:r>
      <w:r>
        <w:rPr>
          <w:rFonts w:ascii="Segoe UI Symbol" w:hAns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and</w:t>
      </w:r>
      <w:r>
        <w:rPr>
          <w:w w:val="105"/>
          <w:vertAlign w:val="baseline"/>
        </w:rPr>
        <w:t> peaking</w:t>
      </w:r>
      <w:r>
        <w:rPr>
          <w:w w:val="105"/>
          <w:vertAlign w:val="baseline"/>
        </w:rPr>
        <w:t> at</w:t>
      </w:r>
      <w:r>
        <w:rPr>
          <w:w w:val="105"/>
          <w:vertAlign w:val="baseline"/>
        </w:rPr>
        <w:t> 93%</w:t>
      </w:r>
      <w:r>
        <w:rPr>
          <w:w w:val="105"/>
          <w:vertAlign w:val="baseline"/>
        </w:rPr>
        <w:t> accuracy</w:t>
      </w:r>
      <w:r>
        <w:rPr>
          <w:w w:val="105"/>
          <w:vertAlign w:val="baseline"/>
        </w:rPr>
        <w:t> on</w:t>
      </w:r>
      <w:r>
        <w:rPr>
          <w:w w:val="105"/>
          <w:vertAlign w:val="baseline"/>
        </w:rPr>
        <w:t> </w:t>
      </w:r>
      <w:r>
        <w:rPr>
          <w:rFonts w:ascii="Segoe UI Symbol" w:hAnsi="Segoe UI Symbol"/>
          <w:color w:val="CC79A6"/>
          <w:w w:val="105"/>
          <w:vertAlign w:val="baseline"/>
        </w:rPr>
        <w:t>D</w:t>
      </w:r>
      <w:r>
        <w:rPr>
          <w:color w:val="CC79A6"/>
          <w:w w:val="105"/>
          <w:vertAlign w:val="subscript"/>
        </w:rPr>
        <w:t>Held</w:t>
      </w:r>
      <w:r>
        <w:rPr>
          <w:w w:val="105"/>
          <w:vertAlign w:val="baseline"/>
        </w:rPr>
        <w:t>.</w:t>
      </w:r>
      <w:r>
        <w:rPr>
          <w:spacing w:val="40"/>
          <w:w w:val="105"/>
          <w:vertAlign w:val="baseline"/>
        </w:rPr>
        <w:t> </w:t>
      </w:r>
      <w:r>
        <w:rPr>
          <w:w w:val="105"/>
          <w:vertAlign w:val="baseline"/>
        </w:rPr>
        <w:t>As</w:t>
      </w:r>
      <w:r>
        <w:rPr>
          <w:w w:val="105"/>
          <w:vertAlign w:val="baseline"/>
        </w:rPr>
        <w:t> training progresses,</w:t>
      </w:r>
      <w:r>
        <w:rPr>
          <w:spacing w:val="-12"/>
          <w:w w:val="105"/>
          <w:vertAlign w:val="baseline"/>
        </w:rPr>
        <w:t> </w:t>
      </w:r>
      <w:r>
        <w:rPr>
          <w:w w:val="105"/>
          <w:vertAlign w:val="baseline"/>
        </w:rPr>
        <w:t>the</w:t>
      </w:r>
      <w:r>
        <w:rPr>
          <w:spacing w:val="-12"/>
          <w:w w:val="105"/>
          <w:vertAlign w:val="baseline"/>
        </w:rPr>
        <w:t> </w:t>
      </w:r>
      <w:r>
        <w:rPr>
          <w:w w:val="105"/>
          <w:vertAlign w:val="baseline"/>
        </w:rPr>
        <w:t>model</w:t>
      </w:r>
      <w:r>
        <w:rPr>
          <w:spacing w:val="-11"/>
          <w:w w:val="105"/>
          <w:vertAlign w:val="baseline"/>
        </w:rPr>
        <w:t> </w:t>
      </w:r>
      <w:r>
        <w:rPr>
          <w:w w:val="105"/>
          <w:vertAlign w:val="baseline"/>
        </w:rPr>
        <w:t>begins</w:t>
      </w:r>
      <w:r>
        <w:rPr>
          <w:spacing w:val="-12"/>
          <w:w w:val="105"/>
          <w:vertAlign w:val="baseline"/>
        </w:rPr>
        <w:t> </w:t>
      </w:r>
      <w:r>
        <w:rPr>
          <w:w w:val="105"/>
          <w:vertAlign w:val="baseline"/>
        </w:rPr>
        <w:t>to</w:t>
      </w:r>
      <w:r>
        <w:rPr>
          <w:spacing w:val="-11"/>
          <w:w w:val="105"/>
          <w:vertAlign w:val="baseline"/>
        </w:rPr>
        <w:t> </w:t>
      </w:r>
      <w:r>
        <w:rPr>
          <w:w w:val="105"/>
          <w:vertAlign w:val="baseline"/>
        </w:rPr>
        <w:t>acquire</w:t>
      </w:r>
      <w:r>
        <w:rPr>
          <w:spacing w:val="-12"/>
          <w:w w:val="105"/>
          <w:vertAlign w:val="baseline"/>
        </w:rPr>
        <w:t> </w:t>
      </w:r>
      <w:r>
        <w:rPr>
          <w:w w:val="105"/>
          <w:vertAlign w:val="baseline"/>
        </w:rPr>
        <w:t>new</w:t>
      </w:r>
      <w:r>
        <w:rPr>
          <w:spacing w:val="-11"/>
          <w:w w:val="105"/>
          <w:vertAlign w:val="baseline"/>
        </w:rPr>
        <w:t> </w:t>
      </w:r>
      <w:r>
        <w:rPr>
          <w:w w:val="105"/>
          <w:vertAlign w:val="baseline"/>
        </w:rPr>
        <w:t>factual</w:t>
      </w:r>
      <w:r>
        <w:rPr>
          <w:spacing w:val="-12"/>
          <w:w w:val="105"/>
          <w:vertAlign w:val="baseline"/>
        </w:rPr>
        <w:t> </w:t>
      </w:r>
      <w:r>
        <w:rPr>
          <w:w w:val="105"/>
          <w:vertAlign w:val="baseline"/>
        </w:rPr>
        <w:t>knowledge,</w:t>
      </w:r>
      <w:r>
        <w:rPr>
          <w:spacing w:val="-12"/>
          <w:w w:val="105"/>
          <w:vertAlign w:val="baseline"/>
        </w:rPr>
        <w:t> </w:t>
      </w:r>
      <w:r>
        <w:rPr>
          <w:w w:val="105"/>
          <w:vertAlign w:val="baseline"/>
        </w:rPr>
        <w:t>as</w:t>
      </w:r>
      <w:r>
        <w:rPr>
          <w:spacing w:val="-11"/>
          <w:w w:val="105"/>
          <w:vertAlign w:val="baseline"/>
        </w:rPr>
        <w:t> </w:t>
      </w:r>
      <w:r>
        <w:rPr>
          <w:w w:val="105"/>
          <w:vertAlign w:val="baseline"/>
        </w:rPr>
        <w:t>indicated</w:t>
      </w:r>
      <w:r>
        <w:rPr>
          <w:spacing w:val="-12"/>
          <w:w w:val="105"/>
          <w:vertAlign w:val="baseline"/>
        </w:rPr>
        <w:t> </w:t>
      </w:r>
      <w:r>
        <w:rPr>
          <w:w w:val="105"/>
          <w:vertAlign w:val="baseline"/>
        </w:rPr>
        <w:t>by</w:t>
      </w:r>
      <w:r>
        <w:rPr>
          <w:spacing w:val="-11"/>
          <w:w w:val="105"/>
          <w:vertAlign w:val="baseline"/>
        </w:rPr>
        <w:t> </w:t>
      </w:r>
      <w:r>
        <w:rPr>
          <w:w w:val="105"/>
          <w:vertAlign w:val="baseline"/>
        </w:rPr>
        <w:t>increasing accuracy</w:t>
      </w:r>
      <w:r>
        <w:rPr>
          <w:spacing w:val="-3"/>
          <w:w w:val="105"/>
          <w:vertAlign w:val="baseline"/>
        </w:rPr>
        <w:t> </w:t>
      </w:r>
      <w:r>
        <w:rPr>
          <w:w w:val="105"/>
          <w:vertAlign w:val="baseline"/>
        </w:rPr>
        <w:t>on</w:t>
      </w:r>
      <w:r>
        <w:rPr>
          <w:spacing w:val="-1"/>
          <w:w w:val="105"/>
          <w:vertAlign w:val="baseline"/>
        </w:rPr>
        <w:t> </w:t>
      </w:r>
      <w:r>
        <w:rPr>
          <w:rFonts w:ascii="Segoe UI Symbol" w:hAnsi="Segoe UI Symbol"/>
          <w:color w:val="DB7626"/>
          <w:w w:val="105"/>
          <w:vertAlign w:val="baseline"/>
        </w:rPr>
        <w:t>D</w:t>
      </w:r>
      <w:r>
        <w:rPr>
          <w:color w:val="DB7626"/>
          <w:w w:val="105"/>
          <w:vertAlign w:val="subscript"/>
        </w:rPr>
        <w:t>Unk</w:t>
      </w:r>
      <w:r>
        <w:rPr>
          <w:w w:val="105"/>
          <w:vertAlign w:val="baseline"/>
        </w:rPr>
        <w:t>. This</w:t>
      </w:r>
      <w:r>
        <w:rPr>
          <w:spacing w:val="-3"/>
          <w:w w:val="105"/>
          <w:vertAlign w:val="baseline"/>
        </w:rPr>
        <w:t> </w:t>
      </w:r>
      <w:r>
        <w:rPr>
          <w:w w:val="105"/>
          <w:vertAlign w:val="baseline"/>
        </w:rPr>
        <w:t>phase</w:t>
      </w:r>
      <w:r>
        <w:rPr>
          <w:spacing w:val="-3"/>
          <w:w w:val="105"/>
          <w:vertAlign w:val="baseline"/>
        </w:rPr>
        <w:t> </w:t>
      </w:r>
      <w:r>
        <w:rPr>
          <w:w w:val="105"/>
          <w:vertAlign w:val="baseline"/>
        </w:rPr>
        <w:t>coincides</w:t>
      </w:r>
      <w:r>
        <w:rPr>
          <w:spacing w:val="-3"/>
          <w:w w:val="105"/>
          <w:vertAlign w:val="baseline"/>
        </w:rPr>
        <w:t> </w:t>
      </w:r>
      <w:r>
        <w:rPr>
          <w:w w:val="105"/>
          <w:vertAlign w:val="baseline"/>
        </w:rPr>
        <w:t>with</w:t>
      </w:r>
      <w:r>
        <w:rPr>
          <w:spacing w:val="-3"/>
          <w:w w:val="105"/>
          <w:vertAlign w:val="baseline"/>
        </w:rPr>
        <w:t> </w:t>
      </w:r>
      <w:r>
        <w:rPr>
          <w:w w:val="105"/>
          <w:vertAlign w:val="baseline"/>
        </w:rPr>
        <w:t>a</w:t>
      </w:r>
      <w:r>
        <w:rPr>
          <w:spacing w:val="-3"/>
          <w:w w:val="105"/>
          <w:vertAlign w:val="baseline"/>
        </w:rPr>
        <w:t> </w:t>
      </w:r>
      <w:r>
        <w:rPr>
          <w:w w:val="105"/>
          <w:vertAlign w:val="baseline"/>
        </w:rPr>
        <w:t>systematic</w:t>
      </w:r>
      <w:r>
        <w:rPr>
          <w:spacing w:val="-3"/>
          <w:w w:val="105"/>
          <w:vertAlign w:val="baseline"/>
        </w:rPr>
        <w:t> </w:t>
      </w:r>
      <w:r>
        <w:rPr>
          <w:w w:val="105"/>
          <w:vertAlign w:val="baseline"/>
        </w:rPr>
        <w:t>decline</w:t>
      </w:r>
      <w:r>
        <w:rPr>
          <w:spacing w:val="-3"/>
          <w:w w:val="105"/>
          <w:vertAlign w:val="baseline"/>
        </w:rPr>
        <w:t> </w:t>
      </w:r>
      <w:r>
        <w:rPr>
          <w:w w:val="105"/>
          <w:vertAlign w:val="baseline"/>
        </w:rPr>
        <w:t>in</w:t>
      </w:r>
      <w:r>
        <w:rPr>
          <w:spacing w:val="-3"/>
          <w:w w:val="105"/>
          <w:vertAlign w:val="baseline"/>
        </w:rPr>
        <w:t> </w:t>
      </w:r>
      <w:r>
        <w:rPr>
          <w:w w:val="105"/>
          <w:vertAlign w:val="baseline"/>
        </w:rPr>
        <w:t>performance</w:t>
      </w:r>
      <w:r>
        <w:rPr>
          <w:spacing w:val="-3"/>
          <w:w w:val="105"/>
          <w:vertAlign w:val="baseline"/>
        </w:rPr>
        <w:t> </w:t>
      </w:r>
      <w:r>
        <w:rPr>
          <w:w w:val="105"/>
          <w:vertAlign w:val="baseline"/>
        </w:rPr>
        <w:t>on</w:t>
      </w:r>
      <w:r>
        <w:rPr>
          <w:spacing w:val="-1"/>
          <w:w w:val="105"/>
          <w:vertAlign w:val="baseline"/>
        </w:rPr>
        <w:t> </w:t>
      </w:r>
      <w:r>
        <w:rPr>
          <w:rFonts w:ascii="Segoe UI Symbol" w:hAnsi="Segoe UI Symbol"/>
          <w:color w:val="CC79A6"/>
          <w:w w:val="105"/>
          <w:vertAlign w:val="baseline"/>
        </w:rPr>
        <w:t>D</w:t>
      </w:r>
      <w:r>
        <w:rPr>
          <w:color w:val="CC79A6"/>
          <w:w w:val="105"/>
          <w:vertAlign w:val="subscript"/>
        </w:rPr>
        <w:t>Held</w:t>
      </w:r>
      <w:r>
        <w:rPr>
          <w:w w:val="105"/>
          <w:vertAlign w:val="baseline"/>
        </w:rPr>
        <w:t>, resulting</w:t>
      </w:r>
      <w:r>
        <w:rPr>
          <w:spacing w:val="-8"/>
          <w:w w:val="105"/>
          <w:vertAlign w:val="baseline"/>
        </w:rPr>
        <w:t> </w:t>
      </w:r>
      <w:r>
        <w:rPr>
          <w:w w:val="105"/>
          <w:vertAlign w:val="baseline"/>
        </w:rPr>
        <w:t>in</w:t>
      </w:r>
      <w:r>
        <w:rPr>
          <w:spacing w:val="-8"/>
          <w:w w:val="105"/>
          <w:vertAlign w:val="baseline"/>
        </w:rPr>
        <w:t> </w:t>
      </w:r>
      <w:r>
        <w:rPr>
          <w:w w:val="105"/>
          <w:vertAlign w:val="baseline"/>
        </w:rPr>
        <w:t>an</w:t>
      </w:r>
      <w:r>
        <w:rPr>
          <w:spacing w:val="-8"/>
          <w:w w:val="105"/>
          <w:vertAlign w:val="baseline"/>
        </w:rPr>
        <w:t> </w:t>
      </w:r>
      <w:r>
        <w:rPr>
          <w:w w:val="105"/>
          <w:vertAlign w:val="baseline"/>
        </w:rPr>
        <w:t>average</w:t>
      </w:r>
      <w:r>
        <w:rPr>
          <w:spacing w:val="-8"/>
          <w:w w:val="105"/>
          <w:vertAlign w:val="baseline"/>
        </w:rPr>
        <w:t> </w:t>
      </w:r>
      <w:r>
        <w:rPr>
          <w:w w:val="105"/>
          <w:vertAlign w:val="baseline"/>
        </w:rPr>
        <w:t>degradation</w:t>
      </w:r>
      <w:r>
        <w:rPr>
          <w:spacing w:val="-8"/>
          <w:w w:val="105"/>
          <w:vertAlign w:val="baseline"/>
        </w:rPr>
        <w:t> </w:t>
      </w:r>
      <w:r>
        <w:rPr>
          <w:w w:val="105"/>
          <w:vertAlign w:val="baseline"/>
        </w:rPr>
        <w:t>of</w:t>
      </w:r>
      <w:r>
        <w:rPr>
          <w:spacing w:val="-8"/>
          <w:w w:val="105"/>
          <w:vertAlign w:val="baseline"/>
        </w:rPr>
        <w:t> </w:t>
      </w:r>
      <w:r>
        <w:rPr>
          <w:w w:val="105"/>
          <w:vertAlign w:val="baseline"/>
        </w:rPr>
        <w:t>approximately</w:t>
      </w:r>
      <w:r>
        <w:rPr>
          <w:spacing w:val="-8"/>
          <w:w w:val="105"/>
          <w:vertAlign w:val="baseline"/>
        </w:rPr>
        <w:t> </w:t>
      </w:r>
      <w:r>
        <w:rPr>
          <w:w w:val="105"/>
          <w:vertAlign w:val="baseline"/>
        </w:rPr>
        <w:t>15%,</w:t>
      </w:r>
      <w:r>
        <w:rPr>
          <w:spacing w:val="-8"/>
          <w:w w:val="105"/>
          <w:vertAlign w:val="baseline"/>
        </w:rPr>
        <w:t> </w:t>
      </w:r>
      <w:r>
        <w:rPr>
          <w:w w:val="105"/>
          <w:vertAlign w:val="baseline"/>
        </w:rPr>
        <w:t>consistent</w:t>
      </w:r>
      <w:r>
        <w:rPr>
          <w:spacing w:val="-8"/>
          <w:w w:val="105"/>
          <w:vertAlign w:val="baseline"/>
        </w:rPr>
        <w:t> </w:t>
      </w:r>
      <w:r>
        <w:rPr>
          <w:w w:val="105"/>
          <w:vertAlign w:val="baseline"/>
        </w:rPr>
        <w:t>with</w:t>
      </w:r>
      <w:r>
        <w:rPr>
          <w:spacing w:val="-8"/>
          <w:w w:val="105"/>
          <w:vertAlign w:val="baseline"/>
        </w:rPr>
        <w:t> </w:t>
      </w:r>
      <w:r>
        <w:rPr>
          <w:w w:val="105"/>
          <w:vertAlign w:val="baseline"/>
        </w:rPr>
        <w:t>the</w:t>
      </w:r>
      <w:r>
        <w:rPr>
          <w:spacing w:val="-8"/>
          <w:w w:val="105"/>
          <w:vertAlign w:val="baseline"/>
        </w:rPr>
        <w:t> </w:t>
      </w:r>
      <w:r>
        <w:rPr>
          <w:w w:val="105"/>
          <w:vertAlign w:val="baseline"/>
        </w:rPr>
        <w:t>findings</w:t>
      </w:r>
      <w:r>
        <w:rPr>
          <w:spacing w:val="-8"/>
          <w:w w:val="105"/>
          <w:vertAlign w:val="baseline"/>
        </w:rPr>
        <w:t> </w:t>
      </w:r>
      <w:r>
        <w:rPr>
          <w:w w:val="105"/>
          <w:vertAlign w:val="baseline"/>
        </w:rPr>
        <w:t>of </w:t>
      </w:r>
      <w:hyperlink w:history="true" w:anchor="_bookmark31">
        <w:r>
          <w:rPr>
            <w:color w:val="00007F"/>
            <w:w w:val="105"/>
            <w:vertAlign w:val="baseline"/>
          </w:rPr>
          <w:t>Gekhman et al.</w:t>
        </w:r>
      </w:hyperlink>
      <w:r>
        <w:rPr>
          <w:color w:val="00007F"/>
          <w:w w:val="105"/>
          <w:vertAlign w:val="baseline"/>
        </w:rPr>
        <w:t> </w:t>
      </w:r>
      <w:r>
        <w:rPr>
          <w:w w:val="105"/>
          <w:vertAlign w:val="baseline"/>
        </w:rPr>
        <w:t>(</w:t>
      </w:r>
      <w:hyperlink w:history="true" w:anchor="_bookmark31">
        <w:r>
          <w:rPr>
            <w:color w:val="00007F"/>
            <w:w w:val="105"/>
            <w:vertAlign w:val="baseline"/>
          </w:rPr>
          <w:t>2024</w:t>
        </w:r>
      </w:hyperlink>
      <w:r>
        <w:rPr>
          <w:w w:val="105"/>
          <w:vertAlign w:val="baseline"/>
        </w:rPr>
        <w:t>).</w:t>
      </w:r>
      <w:r>
        <w:rPr>
          <w:spacing w:val="37"/>
          <w:w w:val="105"/>
          <w:vertAlign w:val="baseline"/>
        </w:rPr>
        <w:t> </w:t>
      </w:r>
      <w:r>
        <w:rPr>
          <w:w w:val="105"/>
          <w:vertAlign w:val="baseline"/>
        </w:rPr>
        <w:t>This degradation saturates once learning on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converges.</w:t>
      </w:r>
      <w:r>
        <w:rPr>
          <w:spacing w:val="37"/>
          <w:w w:val="105"/>
          <w:vertAlign w:val="baseline"/>
        </w:rPr>
        <w:t> </w:t>
      </w:r>
      <w:r>
        <w:rPr>
          <w:w w:val="105"/>
          <w:vertAlign w:val="baseline"/>
        </w:rPr>
        <w:t>To validate that this effect is causally driven by factual learning, we repeat the experiment while excluding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from training (dashed curves in Fig. </w:t>
      </w:r>
      <w:hyperlink w:history="true" w:anchor="_bookmark1">
        <w:r>
          <w:rPr>
            <w:color w:val="00007F"/>
            <w:w w:val="105"/>
            <w:vertAlign w:val="baseline"/>
          </w:rPr>
          <w:t>2</w:t>
        </w:r>
      </w:hyperlink>
      <w:r>
        <w:rPr>
          <w:w w:val="105"/>
          <w:vertAlign w:val="baseline"/>
        </w:rPr>
        <w:t>). In this setting, performance on</w:t>
      </w:r>
      <w:r>
        <w:rPr>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remains</w:t>
      </w:r>
      <w:r>
        <w:rPr>
          <w:w w:val="105"/>
          <w:vertAlign w:val="baseline"/>
        </w:rPr>
        <w:t> stable</w:t>
      </w:r>
      <w:r>
        <w:rPr>
          <w:w w:val="105"/>
          <w:vertAlign w:val="baseline"/>
        </w:rPr>
        <w:t> throughout</w:t>
      </w:r>
      <w:r>
        <w:rPr>
          <w:w w:val="105"/>
          <w:vertAlign w:val="baseline"/>
        </w:rPr>
        <w:t> training,</w:t>
      </w:r>
      <w:r>
        <w:rPr>
          <w:w w:val="105"/>
          <w:vertAlign w:val="baseline"/>
        </w:rPr>
        <w:t> confirming</w:t>
      </w:r>
      <w:r>
        <w:rPr>
          <w:w w:val="105"/>
          <w:vertAlign w:val="baseline"/>
        </w:rPr>
        <w:t> that</w:t>
      </w:r>
      <w:r>
        <w:rPr>
          <w:w w:val="105"/>
          <w:vertAlign w:val="baseline"/>
        </w:rPr>
        <w:t> the</w:t>
      </w:r>
      <w:r>
        <w:rPr>
          <w:w w:val="105"/>
          <w:vertAlign w:val="baseline"/>
        </w:rPr>
        <w:t> observed</w:t>
      </w:r>
      <w:r>
        <w:rPr>
          <w:w w:val="105"/>
          <w:vertAlign w:val="baseline"/>
        </w:rPr>
        <w:t> increase</w:t>
      </w:r>
      <w:r>
        <w:rPr>
          <w:w w:val="105"/>
          <w:vertAlign w:val="baseline"/>
        </w:rPr>
        <w:t> in </w:t>
      </w:r>
      <w:r>
        <w:rPr>
          <w:vertAlign w:val="baseline"/>
        </w:rPr>
        <w:t>hallucinations</w:t>
      </w:r>
      <w:r>
        <w:rPr>
          <w:spacing w:val="14"/>
          <w:vertAlign w:val="baseline"/>
        </w:rPr>
        <w:t> </w:t>
      </w:r>
      <w:r>
        <w:rPr>
          <w:vertAlign w:val="baseline"/>
        </w:rPr>
        <w:t>arises</w:t>
      </w:r>
      <w:r>
        <w:rPr>
          <w:spacing w:val="14"/>
          <w:vertAlign w:val="baseline"/>
        </w:rPr>
        <w:t> </w:t>
      </w:r>
      <w:r>
        <w:rPr>
          <w:vertAlign w:val="baseline"/>
        </w:rPr>
        <w:t>from</w:t>
      </w:r>
      <w:r>
        <w:rPr>
          <w:spacing w:val="15"/>
          <w:vertAlign w:val="baseline"/>
        </w:rPr>
        <w:t> </w:t>
      </w:r>
      <w:r>
        <w:rPr>
          <w:vertAlign w:val="baseline"/>
        </w:rPr>
        <w:t>the</w:t>
      </w:r>
      <w:r>
        <w:rPr>
          <w:spacing w:val="14"/>
          <w:vertAlign w:val="baseline"/>
        </w:rPr>
        <w:t> </w:t>
      </w:r>
      <w:r>
        <w:rPr>
          <w:vertAlign w:val="baseline"/>
        </w:rPr>
        <w:t>acquisition</w:t>
      </w:r>
      <w:r>
        <w:rPr>
          <w:spacing w:val="15"/>
          <w:vertAlign w:val="baseline"/>
        </w:rPr>
        <w:t> </w:t>
      </w:r>
      <w:r>
        <w:rPr>
          <w:vertAlign w:val="baseline"/>
        </w:rPr>
        <w:t>of</w:t>
      </w:r>
      <w:r>
        <w:rPr>
          <w:spacing w:val="14"/>
          <w:vertAlign w:val="baseline"/>
        </w:rPr>
        <w:t> </w:t>
      </w:r>
      <w:r>
        <w:rPr>
          <w:vertAlign w:val="baseline"/>
        </w:rPr>
        <w:t>new</w:t>
      </w:r>
      <w:r>
        <w:rPr>
          <w:spacing w:val="15"/>
          <w:vertAlign w:val="baseline"/>
        </w:rPr>
        <w:t> </w:t>
      </w:r>
      <w:r>
        <w:rPr>
          <w:vertAlign w:val="baseline"/>
        </w:rPr>
        <w:t>factual</w:t>
      </w:r>
      <w:r>
        <w:rPr>
          <w:spacing w:val="14"/>
          <w:vertAlign w:val="baseline"/>
        </w:rPr>
        <w:t> </w:t>
      </w:r>
      <w:r>
        <w:rPr>
          <w:vertAlign w:val="baseline"/>
        </w:rPr>
        <w:t>information</w:t>
      </w:r>
      <w:r>
        <w:rPr>
          <w:spacing w:val="15"/>
          <w:vertAlign w:val="baseline"/>
        </w:rPr>
        <w:t> </w:t>
      </w:r>
      <w:r>
        <w:rPr>
          <w:vertAlign w:val="baseline"/>
        </w:rPr>
        <w:t>rather</w:t>
      </w:r>
      <w:r>
        <w:rPr>
          <w:spacing w:val="14"/>
          <w:vertAlign w:val="baseline"/>
        </w:rPr>
        <w:t> </w:t>
      </w:r>
      <w:r>
        <w:rPr>
          <w:vertAlign w:val="baseline"/>
        </w:rPr>
        <w:t>than</w:t>
      </w:r>
      <w:r>
        <w:rPr>
          <w:spacing w:val="15"/>
          <w:vertAlign w:val="baseline"/>
        </w:rPr>
        <w:t> </w:t>
      </w:r>
      <w:r>
        <w:rPr>
          <w:vertAlign w:val="baseline"/>
        </w:rPr>
        <w:t>from</w:t>
      </w:r>
      <w:r>
        <w:rPr>
          <w:spacing w:val="14"/>
          <w:vertAlign w:val="baseline"/>
        </w:rPr>
        <w:t> </w:t>
      </w:r>
      <w:r>
        <w:rPr>
          <w:spacing w:val="-2"/>
          <w:vertAlign w:val="baseline"/>
        </w:rPr>
        <w:t>fine-</w:t>
      </w:r>
    </w:p>
    <w:p>
      <w:pPr>
        <w:pStyle w:val="BodyText"/>
        <w:spacing w:before="4"/>
        <w:jc w:val="left"/>
        <w:rPr>
          <w:sz w:val="12"/>
        </w:rPr>
      </w:pPr>
      <w:r>
        <w:rPr>
          <w:sz w:val="12"/>
        </w:rPr>
        <mc:AlternateContent>
          <mc:Choice Requires="wps">
            <w:drawing>
              <wp:anchor distT="0" distB="0" distL="0" distR="0" allowOverlap="1" layoutInCell="1" locked="0" behindDoc="1" simplePos="0" relativeHeight="487592448">
                <wp:simplePos x="0" y="0"/>
                <wp:positionH relativeFrom="page">
                  <wp:posOffset>1371600</wp:posOffset>
                </wp:positionH>
                <wp:positionV relativeFrom="paragraph">
                  <wp:posOffset>107190</wp:posOffset>
                </wp:positionV>
                <wp:extent cx="182245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8.440209pt;width:143.5pt;height:.1pt;mso-position-horizontal-relative:page;mso-position-vertical-relative:paragraph;z-index:-15724032;mso-wrap-distance-left:0;mso-wrap-distance-right:0" id="docshape12" coordorigin="2160,169" coordsize="2870,0" path="m2160,169l5029,169e" filled="false" stroked="true" strokeweight=".398pt" strokecolor="#000000">
                <v:path arrowok="t"/>
                <v:stroke dashstyle="solid"/>
                <w10:wrap type="topAndBottom"/>
              </v:shape>
            </w:pict>
          </mc:Fallback>
        </mc:AlternateContent>
      </w:r>
    </w:p>
    <w:p>
      <w:pPr>
        <w:spacing w:line="225" w:lineRule="auto" w:before="20"/>
        <w:ind w:left="360" w:right="357" w:firstLine="243"/>
        <w:jc w:val="both"/>
        <w:rPr>
          <w:sz w:val="18"/>
        </w:rPr>
      </w:pPr>
      <w:r>
        <w:rPr>
          <w:position w:val="7"/>
          <w:sz w:val="14"/>
        </w:rPr>
        <w:t>2</w:t>
      </w:r>
      <w:bookmarkStart w:name="_bookmark7" w:id="14"/>
      <w:bookmarkEnd w:id="14"/>
      <w:r>
        <w:rPr>
          <w:spacing w:val="9"/>
          <w:position w:val="7"/>
          <w:sz w:val="14"/>
        </w:rPr>
      </w:r>
      <w:r>
        <w:rPr>
          <w:sz w:val="18"/>
        </w:rPr>
        <w:t>In</w:t>
      </w:r>
      <w:r>
        <w:rPr>
          <w:spacing w:val="-4"/>
          <w:sz w:val="18"/>
        </w:rPr>
        <w:t> </w:t>
      </w:r>
      <w:r>
        <w:rPr>
          <w:sz w:val="18"/>
        </w:rPr>
        <w:t>Appendix</w:t>
      </w:r>
      <w:r>
        <w:rPr>
          <w:spacing w:val="-4"/>
          <w:sz w:val="18"/>
        </w:rPr>
        <w:t> </w:t>
      </w:r>
      <w:hyperlink w:history="true" w:anchor="_bookmark76">
        <w:r>
          <w:rPr>
            <w:color w:val="00007F"/>
            <w:sz w:val="18"/>
          </w:rPr>
          <w:t>C</w:t>
        </w:r>
      </w:hyperlink>
      <w:r>
        <w:rPr>
          <w:sz w:val="18"/>
        </w:rPr>
        <w:t>,</w:t>
      </w:r>
      <w:r>
        <w:rPr>
          <w:spacing w:val="-4"/>
          <w:sz w:val="18"/>
        </w:rPr>
        <w:t> </w:t>
      </w:r>
      <w:r>
        <w:rPr>
          <w:sz w:val="18"/>
        </w:rPr>
        <w:t>we</w:t>
      </w:r>
      <w:r>
        <w:rPr>
          <w:spacing w:val="-4"/>
          <w:sz w:val="18"/>
        </w:rPr>
        <w:t> </w:t>
      </w:r>
      <w:r>
        <w:rPr>
          <w:sz w:val="18"/>
        </w:rPr>
        <w:t>select</w:t>
      </w:r>
      <w:r>
        <w:rPr>
          <w:spacing w:val="-4"/>
          <w:sz w:val="18"/>
        </w:rPr>
        <w:t> </w:t>
      </w:r>
      <w:r>
        <w:rPr>
          <w:sz w:val="18"/>
        </w:rPr>
        <w:t>the</w:t>
      </w:r>
      <w:r>
        <w:rPr>
          <w:spacing w:val="-4"/>
          <w:sz w:val="18"/>
        </w:rPr>
        <w:t> </w:t>
      </w:r>
      <w:r>
        <w:rPr>
          <w:sz w:val="18"/>
        </w:rPr>
        <w:t>learning</w:t>
      </w:r>
      <w:r>
        <w:rPr>
          <w:spacing w:val="-4"/>
          <w:sz w:val="18"/>
        </w:rPr>
        <w:t> </w:t>
      </w:r>
      <w:r>
        <w:rPr>
          <w:sz w:val="18"/>
        </w:rPr>
        <w:t>rate</w:t>
      </w:r>
      <w:r>
        <w:rPr>
          <w:spacing w:val="-4"/>
          <w:sz w:val="18"/>
        </w:rPr>
        <w:t> </w:t>
      </w:r>
      <w:r>
        <w:rPr>
          <w:sz w:val="18"/>
        </w:rPr>
        <w:t>by</w:t>
      </w:r>
      <w:r>
        <w:rPr>
          <w:spacing w:val="-4"/>
          <w:sz w:val="18"/>
        </w:rPr>
        <w:t> </w:t>
      </w:r>
      <w:r>
        <w:rPr>
          <w:sz w:val="18"/>
        </w:rPr>
        <w:t>jointly</w:t>
      </w:r>
      <w:r>
        <w:rPr>
          <w:spacing w:val="-4"/>
          <w:sz w:val="18"/>
        </w:rPr>
        <w:t> </w:t>
      </w:r>
      <w:r>
        <w:rPr>
          <w:sz w:val="18"/>
        </w:rPr>
        <w:t>evaluating</w:t>
      </w:r>
      <w:r>
        <w:rPr>
          <w:spacing w:val="-4"/>
          <w:sz w:val="18"/>
        </w:rPr>
        <w:t> </w:t>
      </w:r>
      <w:r>
        <w:rPr>
          <w:sz w:val="18"/>
        </w:rPr>
        <w:t>(i)</w:t>
      </w:r>
      <w:r>
        <w:rPr>
          <w:spacing w:val="-4"/>
          <w:sz w:val="18"/>
        </w:rPr>
        <w:t> </w:t>
      </w:r>
      <w:r>
        <w:rPr>
          <w:sz w:val="18"/>
        </w:rPr>
        <w:t>the</w:t>
      </w:r>
      <w:r>
        <w:rPr>
          <w:spacing w:val="-4"/>
          <w:sz w:val="18"/>
        </w:rPr>
        <w:t> </w:t>
      </w:r>
      <w:r>
        <w:rPr>
          <w:sz w:val="18"/>
        </w:rPr>
        <w:t>number</w:t>
      </w:r>
      <w:r>
        <w:rPr>
          <w:spacing w:val="-4"/>
          <w:sz w:val="18"/>
        </w:rPr>
        <w:t> </w:t>
      </w:r>
      <w:r>
        <w:rPr>
          <w:sz w:val="18"/>
        </w:rPr>
        <w:t>of</w:t>
      </w:r>
      <w:r>
        <w:rPr>
          <w:spacing w:val="-4"/>
          <w:sz w:val="18"/>
        </w:rPr>
        <w:t> </w:t>
      </w:r>
      <w:r>
        <w:rPr>
          <w:sz w:val="18"/>
        </w:rPr>
        <w:t>epochs</w:t>
      </w:r>
      <w:r>
        <w:rPr>
          <w:spacing w:val="-4"/>
          <w:sz w:val="18"/>
        </w:rPr>
        <w:t> </w:t>
      </w:r>
      <w:r>
        <w:rPr>
          <w:sz w:val="18"/>
        </w:rPr>
        <w:t>required</w:t>
      </w:r>
      <w:r>
        <w:rPr>
          <w:spacing w:val="-4"/>
          <w:sz w:val="18"/>
        </w:rPr>
        <w:t> </w:t>
      </w:r>
      <w:r>
        <w:rPr>
          <w:sz w:val="18"/>
        </w:rPr>
        <w:t>to</w:t>
      </w:r>
      <w:r>
        <w:rPr>
          <w:spacing w:val="40"/>
          <w:sz w:val="18"/>
        </w:rPr>
        <w:t> </w:t>
      </w:r>
      <w:r>
        <w:rPr>
          <w:sz w:val="18"/>
        </w:rPr>
        <w:t>learn previously unknown facts and (ii) the induced hallucination rate. The baseline achieves both </w:t>
      </w:r>
      <w:r>
        <w:rPr>
          <w:sz w:val="18"/>
        </w:rPr>
        <w:t>the</w:t>
      </w:r>
      <w:r>
        <w:rPr>
          <w:spacing w:val="40"/>
          <w:sz w:val="18"/>
        </w:rPr>
        <w:t> </w:t>
      </w:r>
      <w:r>
        <w:rPr>
          <w:sz w:val="18"/>
        </w:rPr>
        <w:t>minimal</w:t>
      </w:r>
      <w:r>
        <w:rPr>
          <w:spacing w:val="11"/>
          <w:sz w:val="18"/>
        </w:rPr>
        <w:t> </w:t>
      </w:r>
      <w:r>
        <w:rPr>
          <w:sz w:val="18"/>
        </w:rPr>
        <w:t>time-to-learning</w:t>
      </w:r>
      <w:r>
        <w:rPr>
          <w:spacing w:val="12"/>
          <w:sz w:val="18"/>
        </w:rPr>
        <w:t> </w:t>
      </w:r>
      <w:r>
        <w:rPr>
          <w:sz w:val="18"/>
        </w:rPr>
        <w:t>and</w:t>
      </w:r>
      <w:r>
        <w:rPr>
          <w:spacing w:val="12"/>
          <w:sz w:val="18"/>
        </w:rPr>
        <w:t> </w:t>
      </w:r>
      <w:r>
        <w:rPr>
          <w:sz w:val="18"/>
        </w:rPr>
        <w:t>the</w:t>
      </w:r>
      <w:r>
        <w:rPr>
          <w:spacing w:val="12"/>
          <w:sz w:val="18"/>
        </w:rPr>
        <w:t> </w:t>
      </w:r>
      <w:r>
        <w:rPr>
          <w:sz w:val="18"/>
        </w:rPr>
        <w:t>lowest</w:t>
      </w:r>
      <w:r>
        <w:rPr>
          <w:spacing w:val="11"/>
          <w:sz w:val="18"/>
        </w:rPr>
        <w:t> </w:t>
      </w:r>
      <w:r>
        <w:rPr>
          <w:sz w:val="18"/>
        </w:rPr>
        <w:t>induced</w:t>
      </w:r>
      <w:r>
        <w:rPr>
          <w:spacing w:val="12"/>
          <w:sz w:val="18"/>
        </w:rPr>
        <w:t> </w:t>
      </w:r>
      <w:r>
        <w:rPr>
          <w:sz w:val="18"/>
        </w:rPr>
        <w:t>hallucinations</w:t>
      </w:r>
      <w:r>
        <w:rPr>
          <w:spacing w:val="12"/>
          <w:sz w:val="18"/>
        </w:rPr>
        <w:t> </w:t>
      </w:r>
      <w:r>
        <w:rPr>
          <w:sz w:val="18"/>
        </w:rPr>
        <w:t>among</w:t>
      </w:r>
      <w:r>
        <w:rPr>
          <w:spacing w:val="13"/>
          <w:sz w:val="18"/>
        </w:rPr>
        <w:t> </w:t>
      </w:r>
      <w:r>
        <w:rPr>
          <w:sz w:val="18"/>
        </w:rPr>
        <w:t>the</w:t>
      </w:r>
      <w:r>
        <w:rPr>
          <w:spacing w:val="12"/>
          <w:sz w:val="18"/>
        </w:rPr>
        <w:t> </w:t>
      </w:r>
      <w:r>
        <w:rPr>
          <w:sz w:val="18"/>
        </w:rPr>
        <w:t>evaluated</w:t>
      </w:r>
      <w:r>
        <w:rPr>
          <w:spacing w:val="11"/>
          <w:sz w:val="18"/>
        </w:rPr>
        <w:t> </w:t>
      </w:r>
      <w:r>
        <w:rPr>
          <w:spacing w:val="-2"/>
          <w:sz w:val="18"/>
        </w:rPr>
        <w:t>configurations.</w:t>
      </w:r>
    </w:p>
    <w:p>
      <w:pPr>
        <w:spacing w:after="0" w:line="225" w:lineRule="auto"/>
        <w:jc w:val="both"/>
        <w:rPr>
          <w:sz w:val="18"/>
        </w:rPr>
        <w:sectPr>
          <w:type w:val="continuous"/>
          <w:pgSz w:w="12240" w:h="15840"/>
          <w:pgMar w:header="519" w:footer="633" w:top="1480" w:bottom="820" w:left="1800" w:right="1800"/>
        </w:sectPr>
      </w:pPr>
    </w:p>
    <w:p>
      <w:pPr>
        <w:pStyle w:val="BodyText"/>
        <w:spacing w:line="223" w:lineRule="auto" w:before="171"/>
        <w:ind w:left="354" w:right="333" w:firstLine="5"/>
      </w:pPr>
      <w:r>
        <w:rPr/>
        <w:t>tuning itself. The Only Known condition serves as a baseline free of forgetting due to factual plasticity. Taken</w:t>
      </w:r>
      <w:r>
        <w:rPr>
          <w:spacing w:val="-7"/>
        </w:rPr>
        <w:t> </w:t>
      </w:r>
      <w:r>
        <w:rPr/>
        <w:t>together,</w:t>
      </w:r>
      <w:r>
        <w:rPr>
          <w:spacing w:val="-6"/>
        </w:rPr>
        <w:t> </w:t>
      </w:r>
      <w:r>
        <w:rPr/>
        <w:t>these</w:t>
      </w:r>
      <w:r>
        <w:rPr>
          <w:spacing w:val="-7"/>
        </w:rPr>
        <w:t> </w:t>
      </w:r>
      <w:r>
        <w:rPr/>
        <w:t>results,</w:t>
      </w:r>
      <w:r>
        <w:rPr>
          <w:spacing w:val="-6"/>
        </w:rPr>
        <w:t> </w:t>
      </w:r>
      <w:r>
        <w:rPr/>
        <w:t>consistent</w:t>
      </w:r>
      <w:r>
        <w:rPr>
          <w:spacing w:val="-7"/>
        </w:rPr>
        <w:t> </w:t>
      </w:r>
      <w:r>
        <w:rPr/>
        <w:t>with</w:t>
      </w:r>
      <w:r>
        <w:rPr>
          <w:spacing w:val="-7"/>
        </w:rPr>
        <w:t> </w:t>
      </w:r>
      <w:r>
        <w:rPr/>
        <w:t>prior</w:t>
      </w:r>
      <w:r>
        <w:rPr>
          <w:spacing w:val="-7"/>
        </w:rPr>
        <w:t> </w:t>
      </w:r>
      <w:r>
        <w:rPr/>
        <w:t>findings</w:t>
      </w:r>
      <w:r>
        <w:rPr>
          <w:spacing w:val="-7"/>
        </w:rPr>
        <w:t> </w:t>
      </w:r>
      <w:r>
        <w:rPr/>
        <w:t>(</w:t>
      </w:r>
      <w:hyperlink w:history="true" w:anchor="_bookmark31">
        <w:r>
          <w:rPr>
            <w:color w:val="00007F"/>
          </w:rPr>
          <w:t>Gekhman</w:t>
        </w:r>
        <w:r>
          <w:rPr>
            <w:color w:val="00007F"/>
            <w:spacing w:val="-7"/>
          </w:rPr>
          <w:t> </w:t>
        </w:r>
        <w:r>
          <w:rPr>
            <w:color w:val="00007F"/>
          </w:rPr>
          <w:t>et</w:t>
        </w:r>
        <w:r>
          <w:rPr>
            <w:color w:val="00007F"/>
            <w:spacing w:val="-7"/>
          </w:rPr>
          <w:t> </w:t>
        </w:r>
        <w:r>
          <w:rPr>
            <w:color w:val="00007F"/>
          </w:rPr>
          <w:t>al.</w:t>
        </w:r>
      </w:hyperlink>
      <w:r>
        <w:rPr/>
        <w:t>,</w:t>
      </w:r>
      <w:r>
        <w:rPr>
          <w:spacing w:val="-7"/>
        </w:rPr>
        <w:t> </w:t>
      </w:r>
      <w:hyperlink w:history="true" w:anchor="_bookmark31">
        <w:r>
          <w:rPr>
            <w:color w:val="00007F"/>
          </w:rPr>
          <w:t>2024</w:t>
        </w:r>
      </w:hyperlink>
      <w:r>
        <w:rPr/>
        <w:t>), </w:t>
      </w:r>
      <w:r>
        <w:rPr>
          <w:w w:val="105"/>
        </w:rPr>
        <w:t>demonstrate that standard fine-tuning induces factual forgetting once the model begins </w:t>
      </w:r>
      <w:bookmarkStart w:name="Controlling Factual Plasticity via Param" w:id="15"/>
      <w:bookmarkEnd w:id="15"/>
      <w:r>
        <w:rPr>
          <w:w w:val="105"/>
        </w:rPr>
        <w:t>integrating</w:t>
      </w:r>
      <w:r>
        <w:rPr>
          <w:w w:val="105"/>
        </w:rPr>
        <w:t> new facts.</w:t>
      </w:r>
    </w:p>
    <w:p>
      <w:pPr>
        <w:pStyle w:val="Heading2"/>
        <w:numPr>
          <w:ilvl w:val="1"/>
          <w:numId w:val="1"/>
        </w:numPr>
        <w:tabs>
          <w:tab w:pos="808" w:val="left" w:leader="none"/>
        </w:tabs>
        <w:spacing w:line="240" w:lineRule="auto" w:before="195" w:after="0"/>
        <w:ind w:left="808" w:right="0" w:hanging="448"/>
        <w:jc w:val="left"/>
      </w:pPr>
      <w:r>
        <w:rPr/>
        <w:t>Controlling</w:t>
      </w:r>
      <w:r>
        <w:rPr>
          <w:spacing w:val="-9"/>
        </w:rPr>
        <w:t> </w:t>
      </w:r>
      <w:r>
        <w:rPr/>
        <w:t>Factual</w:t>
      </w:r>
      <w:r>
        <w:rPr>
          <w:spacing w:val="-9"/>
        </w:rPr>
        <w:t> </w:t>
      </w:r>
      <w:r>
        <w:rPr/>
        <w:t>Plasticity</w:t>
      </w:r>
      <w:r>
        <w:rPr>
          <w:spacing w:val="-8"/>
        </w:rPr>
        <w:t> </w:t>
      </w:r>
      <w:r>
        <w:rPr/>
        <w:t>via</w:t>
      </w:r>
      <w:r>
        <w:rPr>
          <w:spacing w:val="-9"/>
        </w:rPr>
        <w:t> </w:t>
      </w:r>
      <w:r>
        <w:rPr/>
        <w:t>Parameter</w:t>
      </w:r>
      <w:r>
        <w:rPr>
          <w:spacing w:val="-8"/>
        </w:rPr>
        <w:t> </w:t>
      </w:r>
      <w:r>
        <w:rPr>
          <w:spacing w:val="-2"/>
        </w:rPr>
        <w:t>Constraints</w:t>
      </w:r>
    </w:p>
    <w:p>
      <w:pPr>
        <w:pStyle w:val="BodyText"/>
        <w:spacing w:line="223" w:lineRule="auto" w:before="199"/>
        <w:ind w:left="351" w:right="333" w:firstLine="8"/>
      </w:pPr>
      <w:r>
        <w:rPr>
          <w:w w:val="105"/>
        </w:rPr>
        <w:t>Having</w:t>
      </w:r>
      <w:r>
        <w:rPr>
          <w:spacing w:val="-1"/>
          <w:w w:val="105"/>
        </w:rPr>
        <w:t> </w:t>
      </w:r>
      <w:r>
        <w:rPr>
          <w:w w:val="105"/>
        </w:rPr>
        <w:t>established</w:t>
      </w:r>
      <w:r>
        <w:rPr>
          <w:spacing w:val="-1"/>
          <w:w w:val="105"/>
        </w:rPr>
        <w:t> </w:t>
      </w:r>
      <w:r>
        <w:rPr>
          <w:w w:val="105"/>
        </w:rPr>
        <w:t>that</w:t>
      </w:r>
      <w:r>
        <w:rPr>
          <w:spacing w:val="-1"/>
          <w:w w:val="105"/>
        </w:rPr>
        <w:t> </w:t>
      </w:r>
      <w:r>
        <w:rPr>
          <w:w w:val="105"/>
        </w:rPr>
        <w:t>SFT-induced</w:t>
      </w:r>
      <w:r>
        <w:rPr>
          <w:spacing w:val="-1"/>
          <w:w w:val="105"/>
        </w:rPr>
        <w:t> </w:t>
      </w:r>
      <w:r>
        <w:rPr>
          <w:w w:val="105"/>
        </w:rPr>
        <w:t>hallucinations</w:t>
      </w:r>
      <w:r>
        <w:rPr>
          <w:spacing w:val="-1"/>
          <w:w w:val="105"/>
        </w:rPr>
        <w:t> </w:t>
      </w:r>
      <w:r>
        <w:rPr>
          <w:w w:val="105"/>
        </w:rPr>
        <w:t>are</w:t>
      </w:r>
      <w:r>
        <w:rPr>
          <w:spacing w:val="-1"/>
          <w:w w:val="105"/>
        </w:rPr>
        <w:t> </w:t>
      </w:r>
      <w:r>
        <w:rPr>
          <w:w w:val="105"/>
        </w:rPr>
        <w:t>linked</w:t>
      </w:r>
      <w:r>
        <w:rPr>
          <w:spacing w:val="-1"/>
          <w:w w:val="105"/>
        </w:rPr>
        <w:t> </w:t>
      </w:r>
      <w:r>
        <w:rPr>
          <w:w w:val="105"/>
        </w:rPr>
        <w:t>to</w:t>
      </w:r>
      <w:r>
        <w:rPr>
          <w:spacing w:val="-1"/>
          <w:w w:val="105"/>
        </w:rPr>
        <w:t> </w:t>
      </w:r>
      <w:r>
        <w:rPr>
          <w:w w:val="105"/>
        </w:rPr>
        <w:t>factual</w:t>
      </w:r>
      <w:r>
        <w:rPr>
          <w:spacing w:val="-1"/>
          <w:w w:val="105"/>
        </w:rPr>
        <w:t> </w:t>
      </w:r>
      <w:r>
        <w:rPr>
          <w:w w:val="105"/>
        </w:rPr>
        <w:t>learning,</w:t>
      </w:r>
      <w:r>
        <w:rPr>
          <w:spacing w:val="-1"/>
          <w:w w:val="105"/>
        </w:rPr>
        <w:t> </w:t>
      </w:r>
      <w:r>
        <w:rPr>
          <w:w w:val="105"/>
        </w:rPr>
        <w:t>we</w:t>
      </w:r>
      <w:r>
        <w:rPr>
          <w:spacing w:val="-1"/>
          <w:w w:val="105"/>
        </w:rPr>
        <w:t> </w:t>
      </w:r>
      <w:r>
        <w:rPr>
          <w:w w:val="105"/>
        </w:rPr>
        <w:t>ask whether the model can acquire the task (QA format and instruction style) with minimal acquisition of new facts, thereby reducing hallucinations.</w:t>
      </w:r>
      <w:r>
        <w:rPr>
          <w:w w:val="105"/>
        </w:rPr>
        <w:t> In many practical settings, the </w:t>
      </w:r>
      <w:r>
        <w:rPr/>
        <w:t>goal is task adaptation while preserving pretrained knowledge, and learning new facts from </w:t>
      </w:r>
      <w:r>
        <w:rPr>
          <w:w w:val="105"/>
        </w:rPr>
        <w:t>the</w:t>
      </w:r>
      <w:r>
        <w:rPr>
          <w:spacing w:val="-3"/>
          <w:w w:val="105"/>
        </w:rPr>
        <w:t> </w:t>
      </w:r>
      <w:r>
        <w:rPr>
          <w:w w:val="105"/>
        </w:rPr>
        <w:t>training</w:t>
      </w:r>
      <w:r>
        <w:rPr>
          <w:spacing w:val="-3"/>
          <w:w w:val="105"/>
        </w:rPr>
        <w:t> </w:t>
      </w:r>
      <w:r>
        <w:rPr>
          <w:w w:val="105"/>
        </w:rPr>
        <w:t>set</w:t>
      </w:r>
      <w:r>
        <w:rPr>
          <w:spacing w:val="-3"/>
          <w:w w:val="105"/>
        </w:rPr>
        <w:t> </w:t>
      </w:r>
      <w:r>
        <w:rPr>
          <w:w w:val="105"/>
        </w:rPr>
        <w:t>is</w:t>
      </w:r>
      <w:r>
        <w:rPr>
          <w:spacing w:val="-3"/>
          <w:w w:val="105"/>
        </w:rPr>
        <w:t> </w:t>
      </w:r>
      <w:r>
        <w:rPr>
          <w:w w:val="105"/>
        </w:rPr>
        <w:t>unnecessary</w:t>
      </w:r>
      <w:r>
        <w:rPr>
          <w:spacing w:val="-3"/>
          <w:w w:val="105"/>
        </w:rPr>
        <w:t> </w:t>
      </w:r>
      <w:r>
        <w:rPr>
          <w:w w:val="105"/>
        </w:rPr>
        <w:t>or</w:t>
      </w:r>
      <w:r>
        <w:rPr>
          <w:spacing w:val="-3"/>
          <w:w w:val="105"/>
        </w:rPr>
        <w:t> </w:t>
      </w:r>
      <w:r>
        <w:rPr>
          <w:w w:val="105"/>
        </w:rPr>
        <w:t>even</w:t>
      </w:r>
      <w:r>
        <w:rPr>
          <w:spacing w:val="-3"/>
          <w:w w:val="105"/>
        </w:rPr>
        <w:t> </w:t>
      </w:r>
      <w:r>
        <w:rPr>
          <w:w w:val="105"/>
        </w:rPr>
        <w:t>undesirable. Motivated</w:t>
      </w:r>
      <w:r>
        <w:rPr>
          <w:spacing w:val="-3"/>
          <w:w w:val="105"/>
        </w:rPr>
        <w:t> </w:t>
      </w:r>
      <w:r>
        <w:rPr>
          <w:w w:val="105"/>
        </w:rPr>
        <w:t>by</w:t>
      </w:r>
      <w:r>
        <w:rPr>
          <w:spacing w:val="-3"/>
          <w:w w:val="105"/>
        </w:rPr>
        <w:t> </w:t>
      </w:r>
      <w:r>
        <w:rPr>
          <w:w w:val="105"/>
        </w:rPr>
        <w:t>evidence</w:t>
      </w:r>
      <w:r>
        <w:rPr>
          <w:spacing w:val="-3"/>
          <w:w w:val="105"/>
        </w:rPr>
        <w:t> </w:t>
      </w:r>
      <w:r>
        <w:rPr>
          <w:w w:val="105"/>
        </w:rPr>
        <w:t>that</w:t>
      </w:r>
      <w:r>
        <w:rPr>
          <w:spacing w:val="-3"/>
          <w:w w:val="105"/>
        </w:rPr>
        <w:t> </w:t>
      </w:r>
      <w:r>
        <w:rPr>
          <w:w w:val="105"/>
        </w:rPr>
        <w:t>attention </w:t>
      </w:r>
      <w:r>
        <w:rPr/>
        <w:t>and FFN layers contribute differently to task learning and factual storage (</w:t>
      </w:r>
      <w:hyperlink w:history="true" w:anchor="_bookmark34">
        <w:r>
          <w:rPr>
            <w:color w:val="00007F"/>
          </w:rPr>
          <w:t>Geva et al.</w:t>
        </w:r>
      </w:hyperlink>
      <w:r>
        <w:rPr/>
        <w:t>, </w:t>
      </w:r>
      <w:hyperlink w:history="true" w:anchor="_bookmark34">
        <w:r>
          <w:rPr>
            <w:color w:val="00007F"/>
          </w:rPr>
          <w:t>2021</w:t>
        </w:r>
      </w:hyperlink>
      <w:r>
        <w:rPr/>
        <w:t>; </w:t>
      </w:r>
      <w:hyperlink w:history="true" w:anchor="_bookmark29">
        <w:r>
          <w:rPr>
            <w:color w:val="00007F"/>
          </w:rPr>
          <w:t>Dar et al.</w:t>
        </w:r>
      </w:hyperlink>
      <w:r>
        <w:rPr/>
        <w:t>, </w:t>
      </w:r>
      <w:hyperlink w:history="true" w:anchor="_bookmark29">
        <w:r>
          <w:rPr>
            <w:color w:val="00007F"/>
          </w:rPr>
          <w:t>2023</w:t>
        </w:r>
      </w:hyperlink>
      <w:r>
        <w:rPr/>
        <w:t>; </w:t>
      </w:r>
      <w:hyperlink w:history="true" w:anchor="_bookmark69">
        <w:r>
          <w:rPr>
            <w:color w:val="00007F"/>
          </w:rPr>
          <w:t>Zhu et al.</w:t>
        </w:r>
      </w:hyperlink>
      <w:r>
        <w:rPr/>
        <w:t>, </w:t>
      </w:r>
      <w:hyperlink w:history="true" w:anchor="_bookmark69">
        <w:r>
          <w:rPr>
            <w:color w:val="00007F"/>
          </w:rPr>
          <w:t>2025</w:t>
        </w:r>
      </w:hyperlink>
      <w:r>
        <w:rPr/>
        <w:t>), we freeze different modules using the same training setup </w:t>
      </w:r>
      <w:r>
        <w:rPr>
          <w:w w:val="105"/>
        </w:rPr>
        <w:t>as before and ask whether the model can learn the QA task while avoiding updates to factual knowledge.</w:t>
      </w:r>
    </w:p>
    <w:p>
      <w:pPr>
        <w:pStyle w:val="BodyText"/>
        <w:spacing w:line="213" w:lineRule="auto" w:before="120"/>
        <w:ind w:left="352" w:right="333" w:firstLine="7"/>
        <w:rPr>
          <w:position w:val="7"/>
          <w:sz w:val="15"/>
        </w:rPr>
      </w:pPr>
      <w:r>
        <w:rPr>
          <w:w w:val="105"/>
        </w:rPr>
        <w:t>Let </w:t>
      </w:r>
      <w:r>
        <w:rPr>
          <w:rFonts w:ascii="Arial" w:hAnsi="Arial"/>
          <w:i/>
          <w:w w:val="105"/>
        </w:rPr>
        <w:t>θ</w:t>
      </w:r>
      <w:r>
        <w:rPr>
          <w:rFonts w:ascii="Palatino Linotype" w:hAnsi="Palatino Linotype"/>
          <w:i/>
          <w:w w:val="105"/>
          <w:vertAlign w:val="subscript"/>
        </w:rPr>
        <w:t>S</w:t>
      </w:r>
      <w:r>
        <w:rPr>
          <w:rFonts w:ascii="Palatino Linotype" w:hAnsi="Palatino Linotype"/>
          <w:i/>
          <w:w w:val="105"/>
          <w:vertAlign w:val="baseline"/>
        </w:rPr>
        <w:t> </w:t>
      </w:r>
      <w:r>
        <w:rPr>
          <w:w w:val="105"/>
          <w:vertAlign w:val="baseline"/>
        </w:rPr>
        <w:t>denote the subset of parameters updated during fine-tuning, with the remaining parameters</w:t>
      </w:r>
      <w:r>
        <w:rPr>
          <w:spacing w:val="-12"/>
          <w:w w:val="105"/>
          <w:vertAlign w:val="baseline"/>
        </w:rPr>
        <w:t> </w:t>
      </w:r>
      <w:r>
        <w:rPr>
          <w:w w:val="105"/>
          <w:vertAlign w:val="baseline"/>
        </w:rPr>
        <w:t>frozen.</w:t>
      </w:r>
      <w:r>
        <w:rPr>
          <w:spacing w:val="-12"/>
          <w:w w:val="105"/>
          <w:vertAlign w:val="baseline"/>
        </w:rPr>
        <w:t> </w:t>
      </w:r>
      <w:r>
        <w:rPr>
          <w:w w:val="105"/>
          <w:vertAlign w:val="baseline"/>
        </w:rPr>
        <w:t>Table</w:t>
      </w:r>
      <w:r>
        <w:rPr>
          <w:spacing w:val="-11"/>
          <w:w w:val="105"/>
          <w:vertAlign w:val="baseline"/>
        </w:rPr>
        <w:t> </w:t>
      </w:r>
      <w:hyperlink w:history="true" w:anchor="_bookmark5">
        <w:r>
          <w:rPr>
            <w:color w:val="00007F"/>
            <w:w w:val="105"/>
            <w:vertAlign w:val="baseline"/>
          </w:rPr>
          <w:t>1</w:t>
        </w:r>
      </w:hyperlink>
      <w:r>
        <w:rPr>
          <w:color w:val="00007F"/>
          <w:spacing w:val="-12"/>
          <w:w w:val="105"/>
          <w:vertAlign w:val="baseline"/>
        </w:rPr>
        <w:t> </w:t>
      </w:r>
      <w:r>
        <w:rPr>
          <w:w w:val="105"/>
          <w:vertAlign w:val="baseline"/>
        </w:rPr>
        <w:t>summarizes</w:t>
      </w:r>
      <w:r>
        <w:rPr>
          <w:spacing w:val="-11"/>
          <w:w w:val="105"/>
          <w:vertAlign w:val="baseline"/>
        </w:rPr>
        <w:t> </w:t>
      </w:r>
      <w:r>
        <w:rPr>
          <w:w w:val="105"/>
          <w:vertAlign w:val="baseline"/>
        </w:rPr>
        <w:t>the</w:t>
      </w:r>
      <w:r>
        <w:rPr>
          <w:spacing w:val="-12"/>
          <w:w w:val="105"/>
          <w:vertAlign w:val="baseline"/>
        </w:rPr>
        <w:t> </w:t>
      </w:r>
      <w:r>
        <w:rPr>
          <w:w w:val="105"/>
          <w:vertAlign w:val="baseline"/>
        </w:rPr>
        <w:t>results</w:t>
      </w:r>
      <w:r>
        <w:rPr>
          <w:spacing w:val="-11"/>
          <w:w w:val="105"/>
          <w:vertAlign w:val="baseline"/>
        </w:rPr>
        <w:t> </w:t>
      </w:r>
      <w:r>
        <w:rPr>
          <w:w w:val="105"/>
          <w:vertAlign w:val="baseline"/>
        </w:rPr>
        <w:t>for</w:t>
      </w:r>
      <w:r>
        <w:rPr>
          <w:spacing w:val="-10"/>
          <w:w w:val="105"/>
          <w:vertAlign w:val="baseline"/>
        </w:rPr>
        <w:t> </w:t>
      </w:r>
      <w:r>
        <w:rPr>
          <w:rFonts w:ascii="Arial" w:hAnsi="Arial"/>
          <w:i/>
          <w:w w:val="105"/>
          <w:vertAlign w:val="baseline"/>
        </w:rPr>
        <w:t>θ</w:t>
      </w:r>
      <w:r>
        <w:rPr>
          <w:rFonts w:ascii="Palatino Linotype" w:hAnsi="Palatino Linotype"/>
          <w:i/>
          <w:w w:val="105"/>
          <w:vertAlign w:val="subscript"/>
        </w:rPr>
        <w:t>S</w:t>
      </w:r>
      <w:r>
        <w:rPr>
          <w:rFonts w:ascii="Palatino Linotype" w:hAnsi="Palatino Linotype"/>
          <w:i/>
          <w:spacing w:val="-1"/>
          <w:w w:val="105"/>
          <w:vertAlign w:val="baseline"/>
        </w:rPr>
        <w:t> </w:t>
      </w:r>
      <w:r>
        <w:rPr>
          <w:rFonts w:ascii="Segoe UI Symbol" w:hAnsi="Segoe UI Symbol"/>
          <w:w w:val="105"/>
          <w:vertAlign w:val="baseline"/>
        </w:rPr>
        <w:t>∈</w:t>
      </w:r>
      <w:r>
        <w:rPr>
          <w:rFonts w:ascii="Segoe UI Symbol" w:hAnsi="Segoe UI Symbol"/>
          <w:spacing w:val="-14"/>
          <w:w w:val="105"/>
          <w:vertAlign w:val="baseline"/>
        </w:rPr>
        <w:t> </w:t>
      </w:r>
      <w:r>
        <w:rPr>
          <w:rFonts w:ascii="Segoe UI Symbol" w:hAnsi="Segoe UI Symbol"/>
          <w:w w:val="105"/>
          <w:vertAlign w:val="baseline"/>
        </w:rPr>
        <w:t>{</w:t>
      </w:r>
      <w:r>
        <w:rPr>
          <w:w w:val="105"/>
          <w:vertAlign w:val="baseline"/>
        </w:rPr>
        <w:t>attention</w:t>
      </w:r>
      <w:r>
        <w:rPr>
          <w:spacing w:val="-11"/>
          <w:w w:val="105"/>
          <w:vertAlign w:val="baseline"/>
        </w:rPr>
        <w:t> </w:t>
      </w:r>
      <w:r>
        <w:rPr>
          <w:w w:val="105"/>
          <w:vertAlign w:val="baseline"/>
        </w:rPr>
        <w:t>only,</w:t>
      </w:r>
      <w:r>
        <w:rPr>
          <w:spacing w:val="-12"/>
          <w:w w:val="105"/>
          <w:vertAlign w:val="baseline"/>
        </w:rPr>
        <w:t> </w:t>
      </w:r>
      <w:r>
        <w:rPr>
          <w:w w:val="105"/>
          <w:vertAlign w:val="baseline"/>
        </w:rPr>
        <w:t>FFN</w:t>
      </w:r>
      <w:r>
        <w:rPr>
          <w:spacing w:val="-10"/>
          <w:w w:val="105"/>
          <w:vertAlign w:val="baseline"/>
        </w:rPr>
        <w:t> </w:t>
      </w:r>
      <w:r>
        <w:rPr>
          <w:w w:val="105"/>
          <w:vertAlign w:val="baseline"/>
        </w:rPr>
        <w:t>only,</w:t>
      </w:r>
      <w:r>
        <w:rPr>
          <w:spacing w:val="-12"/>
          <w:w w:val="105"/>
          <w:vertAlign w:val="baseline"/>
        </w:rPr>
        <w:t> </w:t>
      </w:r>
      <w:r>
        <w:rPr>
          <w:w w:val="105"/>
          <w:vertAlign w:val="baseline"/>
        </w:rPr>
        <w:t>all</w:t>
      </w:r>
      <w:r>
        <w:rPr>
          <w:rFonts w:ascii="Segoe UI Symbol" w:hAnsi="Segoe UI Symbol"/>
          <w:w w:val="105"/>
          <w:vertAlign w:val="baseline"/>
        </w:rPr>
        <w:t>}</w:t>
      </w:r>
      <w:r>
        <w:rPr>
          <w:w w:val="105"/>
          <w:vertAlign w:val="baseline"/>
        </w:rPr>
        <w:t>.</w:t>
      </w:r>
      <w:hyperlink w:history="true" w:anchor="_bookmark10">
        <w:r>
          <w:rPr>
            <w:color w:val="00007F"/>
            <w:w w:val="105"/>
            <w:position w:val="7"/>
            <w:sz w:val="15"/>
            <w:vertAlign w:val="baseline"/>
          </w:rPr>
          <w:t>3</w:t>
        </w:r>
      </w:hyperlink>
      <w:r>
        <w:rPr>
          <w:color w:val="00007F"/>
          <w:spacing w:val="40"/>
          <w:w w:val="105"/>
          <w:position w:val="7"/>
          <w:sz w:val="15"/>
          <w:vertAlign w:val="baseline"/>
        </w:rPr>
        <w:t> </w:t>
      </w:r>
      <w:r>
        <w:rPr>
          <w:w w:val="105"/>
          <w:vertAlign w:val="baseline"/>
        </w:rPr>
        <w:t>As</w:t>
      </w:r>
      <w:r>
        <w:rPr>
          <w:w w:val="105"/>
          <w:vertAlign w:val="baseline"/>
        </w:rPr>
        <w:t> seen</w:t>
      </w:r>
      <w:r>
        <w:rPr>
          <w:w w:val="105"/>
          <w:vertAlign w:val="baseline"/>
        </w:rPr>
        <w:t> in</w:t>
      </w:r>
      <w:r>
        <w:rPr>
          <w:w w:val="105"/>
          <w:vertAlign w:val="baseline"/>
        </w:rPr>
        <w:t> §</w:t>
      </w:r>
      <w:hyperlink w:history="true" w:anchor="_bookmark6">
        <w:r>
          <w:rPr>
            <w:color w:val="00007F"/>
            <w:w w:val="105"/>
            <w:vertAlign w:val="baseline"/>
          </w:rPr>
          <w:t>3.1</w:t>
        </w:r>
      </w:hyperlink>
      <w:r>
        <w:rPr>
          <w:w w:val="105"/>
          <w:vertAlign w:val="baseline"/>
        </w:rPr>
        <w:t>,</w:t>
      </w:r>
      <w:r>
        <w:rPr>
          <w:w w:val="105"/>
          <w:vertAlign w:val="baseline"/>
        </w:rPr>
        <w:t> standard</w:t>
      </w:r>
      <w:r>
        <w:rPr>
          <w:w w:val="105"/>
          <w:vertAlign w:val="baseline"/>
        </w:rPr>
        <w:t> SFT</w:t>
      </w:r>
      <w:r>
        <w:rPr>
          <w:w w:val="105"/>
          <w:vertAlign w:val="baseline"/>
        </w:rPr>
        <w:t> training</w:t>
      </w:r>
      <w:r>
        <w:rPr>
          <w:w w:val="105"/>
          <w:vertAlign w:val="baseline"/>
        </w:rPr>
        <w:t> exhibits</w:t>
      </w:r>
      <w:r>
        <w:rPr>
          <w:w w:val="105"/>
          <w:vertAlign w:val="baseline"/>
        </w:rPr>
        <w:t> coupling</w:t>
      </w:r>
      <w:r>
        <w:rPr>
          <w:w w:val="105"/>
          <w:vertAlign w:val="baseline"/>
        </w:rPr>
        <w:t> between</w:t>
      </w:r>
      <w:r>
        <w:rPr>
          <w:w w:val="105"/>
          <w:vertAlign w:val="baseline"/>
        </w:rPr>
        <w:t> factual</w:t>
      </w:r>
      <w:r>
        <w:rPr>
          <w:w w:val="105"/>
          <w:vertAlign w:val="baseline"/>
        </w:rPr>
        <w:t> plasticity</w:t>
      </w:r>
      <w:r>
        <w:rPr>
          <w:w w:val="105"/>
          <w:vertAlign w:val="baseline"/>
        </w:rPr>
        <w:t> and forgetting, with </w:t>
      </w:r>
      <w:r>
        <w:rPr>
          <w:rFonts w:ascii="Segoe UI Symbol" w:hAnsi="Segoe UI Symbol"/>
          <w:color w:val="CC79A6"/>
          <w:w w:val="105"/>
          <w:vertAlign w:val="baseline"/>
        </w:rPr>
        <w:t>D</w:t>
      </w:r>
      <w:r>
        <w:rPr>
          <w:color w:val="CC79A6"/>
          <w:w w:val="105"/>
          <w:vertAlign w:val="subscript"/>
        </w:rPr>
        <w:t>Held</w:t>
      </w:r>
      <w:r>
        <w:rPr>
          <w:color w:val="CC79A6"/>
          <w:spacing w:val="38"/>
          <w:w w:val="105"/>
          <w:vertAlign w:val="baseline"/>
        </w:rPr>
        <w:t> </w:t>
      </w:r>
      <w:r>
        <w:rPr>
          <w:w w:val="105"/>
          <w:vertAlign w:val="baseline"/>
        </w:rPr>
        <w:t>declining as </w:t>
      </w:r>
      <w:r>
        <w:rPr>
          <w:rFonts w:ascii="Segoe UI Symbol" w:hAnsi="Segoe UI Symbol"/>
          <w:color w:val="DB7626"/>
          <w:w w:val="105"/>
          <w:vertAlign w:val="baseline"/>
        </w:rPr>
        <w:t>D</w:t>
      </w:r>
      <w:r>
        <w:rPr>
          <w:color w:val="DB7626"/>
          <w:w w:val="105"/>
          <w:vertAlign w:val="subscript"/>
        </w:rPr>
        <w:t>Unk</w:t>
      </w:r>
      <w:r>
        <w:rPr>
          <w:color w:val="DB7626"/>
          <w:spacing w:val="38"/>
          <w:w w:val="105"/>
          <w:vertAlign w:val="baseline"/>
        </w:rPr>
        <w:t> </w:t>
      </w:r>
      <w:r>
        <w:rPr>
          <w:w w:val="105"/>
          <w:vertAlign w:val="baseline"/>
        </w:rPr>
        <w:t>increases.</w:t>
      </w:r>
      <w:r>
        <w:rPr>
          <w:spacing w:val="40"/>
          <w:w w:val="105"/>
          <w:vertAlign w:val="baseline"/>
        </w:rPr>
        <w:t> </w:t>
      </w:r>
      <w:r>
        <w:rPr>
          <w:w w:val="105"/>
          <w:vertAlign w:val="baseline"/>
        </w:rPr>
        <w:t>Training only the FFN layers leaves this</w:t>
      </w:r>
      <w:r>
        <w:rPr>
          <w:w w:val="105"/>
          <w:vertAlign w:val="baseline"/>
        </w:rPr>
        <w:t> coupling</w:t>
      </w:r>
      <w:r>
        <w:rPr>
          <w:w w:val="105"/>
          <w:vertAlign w:val="baseline"/>
        </w:rPr>
        <w:t> essentially</w:t>
      </w:r>
      <w:r>
        <w:rPr>
          <w:w w:val="105"/>
          <w:vertAlign w:val="baseline"/>
        </w:rPr>
        <w:t> unchanged:</w:t>
      </w:r>
      <w:r>
        <w:rPr>
          <w:spacing w:val="40"/>
          <w:w w:val="105"/>
          <w:vertAlign w:val="baseline"/>
        </w:rPr>
        <w:t> </w:t>
      </w:r>
      <w:r>
        <w:rPr>
          <w:w w:val="105"/>
          <w:vertAlign w:val="baseline"/>
        </w:rPr>
        <w:t>the</w:t>
      </w:r>
      <w:r>
        <w:rPr>
          <w:w w:val="105"/>
          <w:vertAlign w:val="baseline"/>
        </w:rPr>
        <w:t> model</w:t>
      </w:r>
      <w:r>
        <w:rPr>
          <w:w w:val="105"/>
          <w:vertAlign w:val="baseline"/>
        </w:rPr>
        <w:t> still</w:t>
      </w:r>
      <w:r>
        <w:rPr>
          <w:w w:val="105"/>
          <w:vertAlign w:val="baseline"/>
        </w:rPr>
        <w:t> learns</w:t>
      </w:r>
      <w:r>
        <w:rPr>
          <w:w w:val="105"/>
          <w:vertAlign w:val="baseline"/>
        </w:rPr>
        <w:t> the</w:t>
      </w:r>
      <w:r>
        <w:rPr>
          <w:w w:val="105"/>
          <w:vertAlign w:val="baseline"/>
        </w:rPr>
        <w:t> task</w:t>
      </w:r>
      <w:r>
        <w:rPr>
          <w:w w:val="105"/>
          <w:vertAlign w:val="baseline"/>
        </w:rPr>
        <w:t> and</w:t>
      </w:r>
      <w:r>
        <w:rPr>
          <w:w w:val="105"/>
          <w:vertAlign w:val="baseline"/>
        </w:rPr>
        <w:t> the</w:t>
      </w:r>
      <w:r>
        <w:rPr>
          <w:w w:val="105"/>
          <w:vertAlign w:val="baseline"/>
        </w:rPr>
        <w:t> new</w:t>
      </w:r>
      <w:r>
        <w:rPr>
          <w:w w:val="105"/>
          <w:vertAlign w:val="baseline"/>
        </w:rPr>
        <w:t> facts, and forgetting on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closely tracks the full-model SFT baseline.</w:t>
      </w:r>
      <w:r>
        <w:rPr>
          <w:w w:val="105"/>
          <w:vertAlign w:val="baseline"/>
        </w:rPr>
        <w:t> In contrast, updating only attention parameters prevents new fact acquisition while preserving task learning: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stays near chance,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remains close to its pretrained level, and </w:t>
      </w:r>
      <w:r>
        <w:rPr>
          <w:rFonts w:ascii="Segoe UI Symbol" w:hAns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stays high, approaching the Only Known upper bound.</w:t>
      </w:r>
      <w:hyperlink w:history="true" w:anchor="_bookmark11">
        <w:r>
          <w:rPr>
            <w:color w:val="00007F"/>
            <w:w w:val="105"/>
            <w:position w:val="7"/>
            <w:sz w:val="15"/>
            <w:vertAlign w:val="baseline"/>
          </w:rPr>
          <w:t>4</w:t>
        </w:r>
      </w:hyperlink>
    </w:p>
    <w:p>
      <w:pPr>
        <w:pStyle w:val="BodyText"/>
        <w:spacing w:line="223" w:lineRule="auto" w:before="117"/>
        <w:ind w:left="351" w:right="358" w:firstLine="8"/>
      </w:pPr>
      <w:r>
        <w:rPr>
          <w:w w:val="105"/>
        </w:rPr>
        <w:t>Overall,</w:t>
      </w:r>
      <w:r>
        <w:rPr>
          <w:w w:val="105"/>
        </w:rPr>
        <w:t> the</w:t>
      </w:r>
      <w:r>
        <w:rPr>
          <w:w w:val="105"/>
        </w:rPr>
        <w:t> freezing</w:t>
      </w:r>
      <w:r>
        <w:rPr>
          <w:w w:val="105"/>
        </w:rPr>
        <w:t> strategy</w:t>
      </w:r>
      <w:r>
        <w:rPr>
          <w:w w:val="105"/>
        </w:rPr>
        <w:t> enables</w:t>
      </w:r>
      <w:r>
        <w:rPr>
          <w:w w:val="105"/>
        </w:rPr>
        <w:t> safe</w:t>
      </w:r>
      <w:r>
        <w:rPr>
          <w:w w:val="105"/>
        </w:rPr>
        <w:t> task</w:t>
      </w:r>
      <w:r>
        <w:rPr>
          <w:w w:val="105"/>
        </w:rPr>
        <w:t> learning</w:t>
      </w:r>
      <w:r>
        <w:rPr>
          <w:w w:val="105"/>
        </w:rPr>
        <w:t> with</w:t>
      </w:r>
      <w:r>
        <w:rPr>
          <w:w w:val="105"/>
        </w:rPr>
        <w:t> high</w:t>
      </w:r>
      <w:r>
        <w:rPr>
          <w:w w:val="105"/>
        </w:rPr>
        <w:t> factual</w:t>
      </w:r>
      <w:r>
        <w:rPr>
          <w:w w:val="105"/>
        </w:rPr>
        <w:t> stability</w:t>
      </w:r>
      <w:r>
        <w:rPr>
          <w:w w:val="105"/>
        </w:rPr>
        <w:t> </w:t>
      </w:r>
      <w:r>
        <w:rPr>
          <w:w w:val="105"/>
        </w:rPr>
        <w:t>and substantially</w:t>
      </w:r>
      <w:r>
        <w:rPr>
          <w:w w:val="105"/>
        </w:rPr>
        <w:t> reduced</w:t>
      </w:r>
      <w:r>
        <w:rPr>
          <w:w w:val="105"/>
        </w:rPr>
        <w:t> SFT-induced</w:t>
      </w:r>
      <w:r>
        <w:rPr>
          <w:w w:val="105"/>
        </w:rPr>
        <w:t> hallucinations.</w:t>
      </w:r>
      <w:r>
        <w:rPr>
          <w:spacing w:val="40"/>
          <w:w w:val="105"/>
        </w:rPr>
        <w:t> </w:t>
      </w:r>
      <w:r>
        <w:rPr>
          <w:w w:val="105"/>
        </w:rPr>
        <w:t>This</w:t>
      </w:r>
      <w:r>
        <w:rPr>
          <w:w w:val="105"/>
        </w:rPr>
        <w:t> setting</w:t>
      </w:r>
      <w:r>
        <w:rPr>
          <w:w w:val="105"/>
        </w:rPr>
        <w:t> is</w:t>
      </w:r>
      <w:r>
        <w:rPr>
          <w:w w:val="105"/>
        </w:rPr>
        <w:t> relevant</w:t>
      </w:r>
      <w:r>
        <w:rPr>
          <w:w w:val="105"/>
        </w:rPr>
        <w:t> in</w:t>
      </w:r>
      <w:r>
        <w:rPr>
          <w:w w:val="105"/>
        </w:rPr>
        <w:t> scenarios where incorporating new facts is unnecessary or even undesirable.</w:t>
      </w:r>
    </w:p>
    <w:p>
      <w:pPr>
        <w:pStyle w:val="BodyText"/>
        <w:spacing w:before="10"/>
        <w:jc w:val="left"/>
        <w:rPr>
          <w:sz w:val="10"/>
        </w:rPr>
      </w:pPr>
      <w:r>
        <w:rPr>
          <w:sz w:val="10"/>
        </w:rPr>
        <mc:AlternateContent>
          <mc:Choice Requires="wps">
            <w:drawing>
              <wp:anchor distT="0" distB="0" distL="0" distR="0" allowOverlap="1" layoutInCell="1" locked="0" behindDoc="1" simplePos="0" relativeHeight="487593472">
                <wp:simplePos x="0" y="0"/>
                <wp:positionH relativeFrom="page">
                  <wp:posOffset>1371600</wp:posOffset>
                </wp:positionH>
                <wp:positionV relativeFrom="paragraph">
                  <wp:posOffset>96394</wp:posOffset>
                </wp:positionV>
                <wp:extent cx="5029835" cy="59309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029835" cy="593090"/>
                          <a:chExt cx="5029835" cy="593090"/>
                        </a:xfrm>
                      </wpg:grpSpPr>
                      <wps:wsp>
                        <wps:cNvPr id="21" name="Graphic 21"/>
                        <wps:cNvSpPr/>
                        <wps:spPr>
                          <a:xfrm>
                            <a:off x="0" y="0"/>
                            <a:ext cx="5029835" cy="593090"/>
                          </a:xfrm>
                          <a:custGeom>
                            <a:avLst/>
                            <a:gdLst/>
                            <a:ahLst/>
                            <a:cxnLst/>
                            <a:rect l="l" t="t" r="r" b="b"/>
                            <a:pathLst>
                              <a:path w="5029835" h="593090">
                                <a:moveTo>
                                  <a:pt x="4975264" y="0"/>
                                </a:moveTo>
                                <a:lnTo>
                                  <a:pt x="54000" y="0"/>
                                </a:lnTo>
                                <a:lnTo>
                                  <a:pt x="32980" y="4243"/>
                                </a:lnTo>
                                <a:lnTo>
                                  <a:pt x="15816" y="15816"/>
                                </a:lnTo>
                                <a:lnTo>
                                  <a:pt x="4243" y="32980"/>
                                </a:lnTo>
                                <a:lnTo>
                                  <a:pt x="0" y="54000"/>
                                </a:lnTo>
                                <a:lnTo>
                                  <a:pt x="0" y="539029"/>
                                </a:lnTo>
                                <a:lnTo>
                                  <a:pt x="4243" y="560049"/>
                                </a:lnTo>
                                <a:lnTo>
                                  <a:pt x="15816" y="577213"/>
                                </a:lnTo>
                                <a:lnTo>
                                  <a:pt x="32980" y="588786"/>
                                </a:lnTo>
                                <a:lnTo>
                                  <a:pt x="54000" y="593029"/>
                                </a:lnTo>
                                <a:lnTo>
                                  <a:pt x="4975264" y="593029"/>
                                </a:lnTo>
                                <a:lnTo>
                                  <a:pt x="4996283" y="588786"/>
                                </a:lnTo>
                                <a:lnTo>
                                  <a:pt x="5013448" y="577213"/>
                                </a:lnTo>
                                <a:lnTo>
                                  <a:pt x="5025020" y="560049"/>
                                </a:lnTo>
                                <a:lnTo>
                                  <a:pt x="5029264" y="539029"/>
                                </a:lnTo>
                                <a:lnTo>
                                  <a:pt x="5029264" y="54000"/>
                                </a:lnTo>
                                <a:lnTo>
                                  <a:pt x="5025020" y="32980"/>
                                </a:lnTo>
                                <a:lnTo>
                                  <a:pt x="5013448" y="15816"/>
                                </a:lnTo>
                                <a:lnTo>
                                  <a:pt x="4996283" y="4243"/>
                                </a:lnTo>
                                <a:lnTo>
                                  <a:pt x="4975264" y="0"/>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17999" y="231806"/>
                            <a:ext cx="4993640" cy="343535"/>
                          </a:xfrm>
                          <a:custGeom>
                            <a:avLst/>
                            <a:gdLst/>
                            <a:ahLst/>
                            <a:cxnLst/>
                            <a:rect l="l" t="t" r="r" b="b"/>
                            <a:pathLst>
                              <a:path w="4993640" h="343535">
                                <a:moveTo>
                                  <a:pt x="4993264" y="0"/>
                                </a:moveTo>
                                <a:lnTo>
                                  <a:pt x="0" y="0"/>
                                </a:lnTo>
                                <a:lnTo>
                                  <a:pt x="0" y="307223"/>
                                </a:lnTo>
                                <a:lnTo>
                                  <a:pt x="2829" y="321236"/>
                                </a:lnTo>
                                <a:lnTo>
                                  <a:pt x="10544" y="332679"/>
                                </a:lnTo>
                                <a:lnTo>
                                  <a:pt x="21987" y="340394"/>
                                </a:lnTo>
                                <a:lnTo>
                                  <a:pt x="36000" y="343223"/>
                                </a:lnTo>
                                <a:lnTo>
                                  <a:pt x="4957264" y="343223"/>
                                </a:lnTo>
                                <a:lnTo>
                                  <a:pt x="4971277" y="340394"/>
                                </a:lnTo>
                                <a:lnTo>
                                  <a:pt x="4982720" y="332679"/>
                                </a:lnTo>
                                <a:lnTo>
                                  <a:pt x="4990435" y="321236"/>
                                </a:lnTo>
                                <a:lnTo>
                                  <a:pt x="4993264" y="307223"/>
                                </a:lnTo>
                                <a:lnTo>
                                  <a:pt x="4993264" y="0"/>
                                </a:lnTo>
                                <a:close/>
                              </a:path>
                            </a:pathLst>
                          </a:custGeom>
                          <a:solidFill>
                            <a:srgbClr val="F2F2F2"/>
                          </a:solidFill>
                        </wps:spPr>
                        <wps:bodyPr wrap="square" lIns="0" tIns="0" rIns="0" bIns="0" rtlCol="0">
                          <a:prstTxWarp prst="textNoShape">
                            <a:avLst/>
                          </a:prstTxWarp>
                          <a:noAutofit/>
                        </wps:bodyPr>
                      </wps:wsp>
                      <wps:wsp>
                        <wps:cNvPr id="23" name="Textbox 23"/>
                        <wps:cNvSpPr txBox="1"/>
                        <wps:spPr>
                          <a:xfrm>
                            <a:off x="0" y="0"/>
                            <a:ext cx="5029835" cy="593090"/>
                          </a:xfrm>
                          <a:prstGeom prst="rect">
                            <a:avLst/>
                          </a:prstGeom>
                        </wps:spPr>
                        <wps:txbx>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8"/>
                                  <w:sz w:val="20"/>
                                </w:rPr>
                                <w:t> </w:t>
                              </w:r>
                              <w:r>
                                <w:rPr>
                                  <w:rFonts w:ascii="Palatino Linotype"/>
                                  <w:b/>
                                  <w:color w:val="FFFFFF"/>
                                  <w:sz w:val="20"/>
                                </w:rPr>
                                <w:t>1:</w:t>
                              </w:r>
                              <w:r>
                                <w:rPr>
                                  <w:rFonts w:ascii="Palatino Linotype"/>
                                  <w:b/>
                                  <w:color w:val="FFFFFF"/>
                                  <w:spacing w:val="3"/>
                                  <w:sz w:val="20"/>
                                </w:rPr>
                                <w:t> </w:t>
                              </w:r>
                              <w:r>
                                <w:rPr>
                                  <w:rFonts w:ascii="Palatino Linotype"/>
                                  <w:b/>
                                  <w:color w:val="FFFFFF"/>
                                  <w:sz w:val="20"/>
                                </w:rPr>
                                <w:t>Reducing</w:t>
                              </w:r>
                              <w:r>
                                <w:rPr>
                                  <w:rFonts w:ascii="Palatino Linotype"/>
                                  <w:b/>
                                  <w:color w:val="FFFFFF"/>
                                  <w:spacing w:val="-7"/>
                                  <w:sz w:val="20"/>
                                </w:rPr>
                                <w:t> </w:t>
                              </w:r>
                              <w:r>
                                <w:rPr>
                                  <w:rFonts w:ascii="Palatino Linotype"/>
                                  <w:b/>
                                  <w:color w:val="FFFFFF"/>
                                  <w:sz w:val="20"/>
                                </w:rPr>
                                <w:t>Factual</w:t>
                              </w:r>
                              <w:r>
                                <w:rPr>
                                  <w:rFonts w:ascii="Palatino Linotype"/>
                                  <w:b/>
                                  <w:color w:val="FFFFFF"/>
                                  <w:spacing w:val="-7"/>
                                  <w:sz w:val="20"/>
                                </w:rPr>
                                <w:t> </w:t>
                              </w:r>
                              <w:r>
                                <w:rPr>
                                  <w:rFonts w:ascii="Palatino Linotype"/>
                                  <w:b/>
                                  <w:color w:val="FFFFFF"/>
                                  <w:sz w:val="20"/>
                                </w:rPr>
                                <w:t>Plasticity</w:t>
                              </w:r>
                              <w:r>
                                <w:rPr>
                                  <w:rFonts w:ascii="Palatino Linotype"/>
                                  <w:b/>
                                  <w:color w:val="FFFFFF"/>
                                  <w:spacing w:val="-8"/>
                                  <w:sz w:val="20"/>
                                </w:rPr>
                                <w:t> </w:t>
                              </w:r>
                              <w:r>
                                <w:rPr>
                                  <w:rFonts w:ascii="Palatino Linotype"/>
                                  <w:b/>
                                  <w:color w:val="FFFFFF"/>
                                  <w:sz w:val="20"/>
                                </w:rPr>
                                <w:t>Reduces</w:t>
                              </w:r>
                              <w:r>
                                <w:rPr>
                                  <w:rFonts w:ascii="Palatino Linotype"/>
                                  <w:b/>
                                  <w:color w:val="FFFFFF"/>
                                  <w:spacing w:val="-7"/>
                                  <w:sz w:val="20"/>
                                </w:rPr>
                                <w:t> </w:t>
                              </w:r>
                              <w:r>
                                <w:rPr>
                                  <w:rFonts w:ascii="Palatino Linotype"/>
                                  <w:b/>
                                  <w:color w:val="FFFFFF"/>
                                  <w:spacing w:val="-2"/>
                                  <w:sz w:val="20"/>
                                </w:rPr>
                                <w:t>Hallucinations</w:t>
                              </w:r>
                            </w:p>
                            <w:p>
                              <w:pPr>
                                <w:spacing w:before="200"/>
                                <w:ind w:left="311" w:right="0" w:firstLine="0"/>
                                <w:jc w:val="left"/>
                                <w:rPr>
                                  <w:sz w:val="20"/>
                                </w:rPr>
                              </w:pPr>
                              <w:r>
                                <w:rPr>
                                  <w:sz w:val="20"/>
                                </w:rPr>
                                <w:t>Reducing</w:t>
                              </w:r>
                              <w:r>
                                <w:rPr>
                                  <w:spacing w:val="23"/>
                                  <w:sz w:val="20"/>
                                </w:rPr>
                                <w:t> </w:t>
                              </w:r>
                              <w:r>
                                <w:rPr>
                                  <w:sz w:val="20"/>
                                </w:rPr>
                                <w:t>factual</w:t>
                              </w:r>
                              <w:r>
                                <w:rPr>
                                  <w:spacing w:val="24"/>
                                  <w:sz w:val="20"/>
                                </w:rPr>
                                <w:t> </w:t>
                              </w:r>
                              <w:r>
                                <w:rPr>
                                  <w:sz w:val="20"/>
                                </w:rPr>
                                <w:t>plasticity</w:t>
                              </w:r>
                              <w:r>
                                <w:rPr>
                                  <w:spacing w:val="24"/>
                                  <w:sz w:val="20"/>
                                </w:rPr>
                                <w:t> </w:t>
                              </w:r>
                              <w:r>
                                <w:rPr>
                                  <w:sz w:val="20"/>
                                </w:rPr>
                                <w:t>suppresses</w:t>
                              </w:r>
                              <w:r>
                                <w:rPr>
                                  <w:spacing w:val="24"/>
                                  <w:sz w:val="20"/>
                                </w:rPr>
                                <w:t> </w:t>
                              </w:r>
                              <w:r>
                                <w:rPr>
                                  <w:sz w:val="20"/>
                                </w:rPr>
                                <w:t>hallucinations</w:t>
                              </w:r>
                              <w:r>
                                <w:rPr>
                                  <w:spacing w:val="24"/>
                                  <w:sz w:val="20"/>
                                </w:rPr>
                                <w:t> </w:t>
                              </w:r>
                              <w:r>
                                <w:rPr>
                                  <w:sz w:val="20"/>
                                </w:rPr>
                                <w:t>while</w:t>
                              </w:r>
                              <w:r>
                                <w:rPr>
                                  <w:spacing w:val="24"/>
                                  <w:sz w:val="20"/>
                                </w:rPr>
                                <w:t> </w:t>
                              </w:r>
                              <w:r>
                                <w:rPr>
                                  <w:sz w:val="20"/>
                                </w:rPr>
                                <w:t>retaining</w:t>
                              </w:r>
                              <w:r>
                                <w:rPr>
                                  <w:spacing w:val="24"/>
                                  <w:sz w:val="20"/>
                                </w:rPr>
                                <w:t> </w:t>
                              </w:r>
                              <w:r>
                                <w:rPr>
                                  <w:sz w:val="20"/>
                                </w:rPr>
                                <w:t>task</w:t>
                              </w:r>
                              <w:r>
                                <w:rPr>
                                  <w:spacing w:val="24"/>
                                  <w:sz w:val="20"/>
                                </w:rPr>
                                <w:t> </w:t>
                              </w:r>
                              <w:r>
                                <w:rPr>
                                  <w:spacing w:val="-2"/>
                                  <w:sz w:val="20"/>
                                </w:rPr>
                                <w:t>learning.</w:t>
                              </w:r>
                            </w:p>
                          </w:txbxContent>
                        </wps:txbx>
                        <wps:bodyPr wrap="square" lIns="0" tIns="0" rIns="0" bIns="0" rtlCol="0">
                          <a:noAutofit/>
                        </wps:bodyPr>
                      </wps:wsp>
                    </wpg:wgp>
                  </a:graphicData>
                </a:graphic>
              </wp:anchor>
            </w:drawing>
          </mc:Choice>
          <mc:Fallback>
            <w:pict>
              <v:group style="position:absolute;margin-left:108pt;margin-top:7.590115pt;width:396.05pt;height:46.7pt;mso-position-horizontal-relative:page;mso-position-vertical-relative:paragraph;z-index:-15723008;mso-wrap-distance-left:0;mso-wrap-distance-right:0" id="docshapegroup13" coordorigin="2160,152" coordsize="7921,934">
                <v:shape style="position:absolute;left:2160;top:151;width:7921;height:934" id="docshape14" coordorigin="2160,152" coordsize="7921,934" path="m9995,152l2245,152,2212,158,2185,177,2167,204,2160,237,2160,1001,2167,1034,2185,1061,2212,1079,2245,1086,9995,1086,10028,1079,10055,1061,10073,1034,10080,1001,10080,237,10073,204,10055,177,10028,158,9995,152xe" filled="true" fillcolor="#999999" stroked="false">
                  <v:path arrowok="t"/>
                  <v:fill type="solid"/>
                </v:shape>
                <v:shape style="position:absolute;left:2188;top:516;width:7864;height:541" id="docshape15" coordorigin="2188,517" coordsize="7864,541" path="m10052,517l2188,517,2188,1001,2193,1023,2205,1041,2223,1053,2245,1057,9995,1057,10017,1053,10035,1041,10047,1023,10052,1001,10052,517xe" filled="true" fillcolor="#f2f2f2" stroked="false">
                  <v:path arrowok="t"/>
                  <v:fill type="solid"/>
                </v:shape>
                <v:shape style="position:absolute;left:2160;top:151;width:7921;height:934" type="#_x0000_t202" id="docshape16" filled="false" stroked="false">
                  <v:textbox inset="0,0,0,0">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8"/>
                            <w:sz w:val="20"/>
                          </w:rPr>
                          <w:t> </w:t>
                        </w:r>
                        <w:r>
                          <w:rPr>
                            <w:rFonts w:ascii="Palatino Linotype"/>
                            <w:b/>
                            <w:color w:val="FFFFFF"/>
                            <w:sz w:val="20"/>
                          </w:rPr>
                          <w:t>1:</w:t>
                        </w:r>
                        <w:r>
                          <w:rPr>
                            <w:rFonts w:ascii="Palatino Linotype"/>
                            <w:b/>
                            <w:color w:val="FFFFFF"/>
                            <w:spacing w:val="3"/>
                            <w:sz w:val="20"/>
                          </w:rPr>
                          <w:t> </w:t>
                        </w:r>
                        <w:r>
                          <w:rPr>
                            <w:rFonts w:ascii="Palatino Linotype"/>
                            <w:b/>
                            <w:color w:val="FFFFFF"/>
                            <w:sz w:val="20"/>
                          </w:rPr>
                          <w:t>Reducing</w:t>
                        </w:r>
                        <w:r>
                          <w:rPr>
                            <w:rFonts w:ascii="Palatino Linotype"/>
                            <w:b/>
                            <w:color w:val="FFFFFF"/>
                            <w:spacing w:val="-7"/>
                            <w:sz w:val="20"/>
                          </w:rPr>
                          <w:t> </w:t>
                        </w:r>
                        <w:r>
                          <w:rPr>
                            <w:rFonts w:ascii="Palatino Linotype"/>
                            <w:b/>
                            <w:color w:val="FFFFFF"/>
                            <w:sz w:val="20"/>
                          </w:rPr>
                          <w:t>Factual</w:t>
                        </w:r>
                        <w:r>
                          <w:rPr>
                            <w:rFonts w:ascii="Palatino Linotype"/>
                            <w:b/>
                            <w:color w:val="FFFFFF"/>
                            <w:spacing w:val="-7"/>
                            <w:sz w:val="20"/>
                          </w:rPr>
                          <w:t> </w:t>
                        </w:r>
                        <w:r>
                          <w:rPr>
                            <w:rFonts w:ascii="Palatino Linotype"/>
                            <w:b/>
                            <w:color w:val="FFFFFF"/>
                            <w:sz w:val="20"/>
                          </w:rPr>
                          <w:t>Plasticity</w:t>
                        </w:r>
                        <w:r>
                          <w:rPr>
                            <w:rFonts w:ascii="Palatino Linotype"/>
                            <w:b/>
                            <w:color w:val="FFFFFF"/>
                            <w:spacing w:val="-8"/>
                            <w:sz w:val="20"/>
                          </w:rPr>
                          <w:t> </w:t>
                        </w:r>
                        <w:r>
                          <w:rPr>
                            <w:rFonts w:ascii="Palatino Linotype"/>
                            <w:b/>
                            <w:color w:val="FFFFFF"/>
                            <w:sz w:val="20"/>
                          </w:rPr>
                          <w:t>Reduces</w:t>
                        </w:r>
                        <w:r>
                          <w:rPr>
                            <w:rFonts w:ascii="Palatino Linotype"/>
                            <w:b/>
                            <w:color w:val="FFFFFF"/>
                            <w:spacing w:val="-7"/>
                            <w:sz w:val="20"/>
                          </w:rPr>
                          <w:t> </w:t>
                        </w:r>
                        <w:r>
                          <w:rPr>
                            <w:rFonts w:ascii="Palatino Linotype"/>
                            <w:b/>
                            <w:color w:val="FFFFFF"/>
                            <w:spacing w:val="-2"/>
                            <w:sz w:val="20"/>
                          </w:rPr>
                          <w:t>Hallucinations</w:t>
                        </w:r>
                      </w:p>
                      <w:p>
                        <w:pPr>
                          <w:spacing w:before="200"/>
                          <w:ind w:left="311" w:right="0" w:firstLine="0"/>
                          <w:jc w:val="left"/>
                          <w:rPr>
                            <w:sz w:val="20"/>
                          </w:rPr>
                        </w:pPr>
                        <w:r>
                          <w:rPr>
                            <w:sz w:val="20"/>
                          </w:rPr>
                          <w:t>Reducing</w:t>
                        </w:r>
                        <w:r>
                          <w:rPr>
                            <w:spacing w:val="23"/>
                            <w:sz w:val="20"/>
                          </w:rPr>
                          <w:t> </w:t>
                        </w:r>
                        <w:r>
                          <w:rPr>
                            <w:sz w:val="20"/>
                          </w:rPr>
                          <w:t>factual</w:t>
                        </w:r>
                        <w:r>
                          <w:rPr>
                            <w:spacing w:val="24"/>
                            <w:sz w:val="20"/>
                          </w:rPr>
                          <w:t> </w:t>
                        </w:r>
                        <w:r>
                          <w:rPr>
                            <w:sz w:val="20"/>
                          </w:rPr>
                          <w:t>plasticity</w:t>
                        </w:r>
                        <w:r>
                          <w:rPr>
                            <w:spacing w:val="24"/>
                            <w:sz w:val="20"/>
                          </w:rPr>
                          <w:t> </w:t>
                        </w:r>
                        <w:r>
                          <w:rPr>
                            <w:sz w:val="20"/>
                          </w:rPr>
                          <w:t>suppresses</w:t>
                        </w:r>
                        <w:r>
                          <w:rPr>
                            <w:spacing w:val="24"/>
                            <w:sz w:val="20"/>
                          </w:rPr>
                          <w:t> </w:t>
                        </w:r>
                        <w:r>
                          <w:rPr>
                            <w:sz w:val="20"/>
                          </w:rPr>
                          <w:t>hallucinations</w:t>
                        </w:r>
                        <w:r>
                          <w:rPr>
                            <w:spacing w:val="24"/>
                            <w:sz w:val="20"/>
                          </w:rPr>
                          <w:t> </w:t>
                        </w:r>
                        <w:r>
                          <w:rPr>
                            <w:sz w:val="20"/>
                          </w:rPr>
                          <w:t>while</w:t>
                        </w:r>
                        <w:r>
                          <w:rPr>
                            <w:spacing w:val="24"/>
                            <w:sz w:val="20"/>
                          </w:rPr>
                          <w:t> </w:t>
                        </w:r>
                        <w:r>
                          <w:rPr>
                            <w:sz w:val="20"/>
                          </w:rPr>
                          <w:t>retaining</w:t>
                        </w:r>
                        <w:r>
                          <w:rPr>
                            <w:spacing w:val="24"/>
                            <w:sz w:val="20"/>
                          </w:rPr>
                          <w:t> </w:t>
                        </w:r>
                        <w:r>
                          <w:rPr>
                            <w:sz w:val="20"/>
                          </w:rPr>
                          <w:t>task</w:t>
                        </w:r>
                        <w:r>
                          <w:rPr>
                            <w:spacing w:val="24"/>
                            <w:sz w:val="20"/>
                          </w:rPr>
                          <w:t> </w:t>
                        </w:r>
                        <w:r>
                          <w:rPr>
                            <w:spacing w:val="-2"/>
                            <w:sz w:val="20"/>
                          </w:rPr>
                          <w:t>learning.</w:t>
                        </w:r>
                      </w:p>
                    </w:txbxContent>
                  </v:textbox>
                  <w10:wrap type="none"/>
                </v:shape>
                <w10:wrap type="topAndBottom"/>
              </v:group>
            </w:pict>
          </mc:Fallback>
        </mc:AlternateContent>
      </w:r>
    </w:p>
    <w:p>
      <w:pPr>
        <w:pStyle w:val="Heading1"/>
        <w:numPr>
          <w:ilvl w:val="0"/>
          <w:numId w:val="1"/>
        </w:numPr>
        <w:tabs>
          <w:tab w:pos="718" w:val="left" w:leader="none"/>
        </w:tabs>
        <w:spacing w:line="240" w:lineRule="auto" w:before="185" w:after="0"/>
        <w:ind w:left="718" w:right="0" w:hanging="358"/>
        <w:jc w:val="left"/>
      </w:pPr>
      <w:bookmarkStart w:name="Enabling Factual Learning without Forget" w:id="16"/>
      <w:bookmarkEnd w:id="16"/>
      <w:r>
        <w:rPr>
          <w:b w:val="0"/>
        </w:rPr>
      </w:r>
      <w:bookmarkStart w:name="_bookmark8" w:id="17"/>
      <w:bookmarkEnd w:id="17"/>
      <w:r>
        <w:rPr>
          <w:b w:val="0"/>
        </w:rPr>
      </w:r>
      <w:r>
        <w:rPr/>
        <w:t>Enabling</w:t>
      </w:r>
      <w:r>
        <w:rPr>
          <w:spacing w:val="-11"/>
        </w:rPr>
        <w:t> </w:t>
      </w:r>
      <w:r>
        <w:rPr/>
        <w:t>Factual</w:t>
      </w:r>
      <w:r>
        <w:rPr>
          <w:spacing w:val="-10"/>
        </w:rPr>
        <w:t> </w:t>
      </w:r>
      <w:r>
        <w:rPr/>
        <w:t>Learning</w:t>
      </w:r>
      <w:r>
        <w:rPr>
          <w:spacing w:val="-11"/>
        </w:rPr>
        <w:t> </w:t>
      </w:r>
      <w:r>
        <w:rPr>
          <w:i/>
        </w:rPr>
        <w:t>without</w:t>
      </w:r>
      <w:r>
        <w:rPr>
          <w:i/>
          <w:spacing w:val="-6"/>
        </w:rPr>
        <w:t> </w:t>
      </w:r>
      <w:r>
        <w:rPr/>
        <w:t>Forgetting</w:t>
      </w:r>
      <w:r>
        <w:rPr>
          <w:spacing w:val="-10"/>
        </w:rPr>
        <w:t> </w:t>
      </w:r>
      <w:r>
        <w:rPr>
          <w:spacing w:val="-2"/>
        </w:rPr>
        <w:t>Facts</w:t>
      </w:r>
    </w:p>
    <w:p>
      <w:pPr>
        <w:pStyle w:val="BodyText"/>
        <w:spacing w:line="220" w:lineRule="auto" w:before="217"/>
        <w:ind w:left="360" w:right="333"/>
      </w:pPr>
      <w:r>
        <w:rPr>
          <w:w w:val="105"/>
        </w:rPr>
        <w:t>In</w:t>
      </w:r>
      <w:r>
        <w:rPr>
          <w:w w:val="105"/>
        </w:rPr>
        <w:t> §</w:t>
      </w:r>
      <w:hyperlink w:history="true" w:anchor="_bookmark4">
        <w:r>
          <w:rPr>
            <w:color w:val="00007F"/>
            <w:w w:val="105"/>
          </w:rPr>
          <w:t>3</w:t>
        </w:r>
      </w:hyperlink>
      <w:r>
        <w:rPr>
          <w:w w:val="105"/>
        </w:rPr>
        <w:t>,</w:t>
      </w:r>
      <w:r>
        <w:rPr>
          <w:w w:val="105"/>
        </w:rPr>
        <w:t> we</w:t>
      </w:r>
      <w:r>
        <w:rPr>
          <w:w w:val="105"/>
        </w:rPr>
        <w:t> show</w:t>
      </w:r>
      <w:r>
        <w:rPr>
          <w:w w:val="105"/>
        </w:rPr>
        <w:t> that</w:t>
      </w:r>
      <w:r>
        <w:rPr>
          <w:w w:val="105"/>
        </w:rPr>
        <w:t> SFT-induced</w:t>
      </w:r>
      <w:r>
        <w:rPr>
          <w:w w:val="105"/>
        </w:rPr>
        <w:t> hallucinations</w:t>
      </w:r>
      <w:r>
        <w:rPr>
          <w:w w:val="105"/>
        </w:rPr>
        <w:t> arise</w:t>
      </w:r>
      <w:r>
        <w:rPr>
          <w:w w:val="105"/>
        </w:rPr>
        <w:t> when</w:t>
      </w:r>
      <w:r>
        <w:rPr>
          <w:w w:val="105"/>
        </w:rPr>
        <w:t> fine-tuning</w:t>
      </w:r>
      <w:r>
        <w:rPr>
          <w:w w:val="105"/>
        </w:rPr>
        <w:t> integrates</w:t>
      </w:r>
      <w:r>
        <w:rPr>
          <w:w w:val="105"/>
        </w:rPr>
        <w:t> new factual</w:t>
      </w:r>
      <w:r>
        <w:rPr>
          <w:spacing w:val="-4"/>
          <w:w w:val="105"/>
        </w:rPr>
        <w:t> </w:t>
      </w:r>
      <w:r>
        <w:rPr>
          <w:w w:val="105"/>
        </w:rPr>
        <w:t>knowledge,</w:t>
      </w:r>
      <w:r>
        <w:rPr>
          <w:spacing w:val="-4"/>
          <w:w w:val="105"/>
        </w:rPr>
        <w:t> </w:t>
      </w:r>
      <w:r>
        <w:rPr>
          <w:w w:val="105"/>
        </w:rPr>
        <w:t>and</w:t>
      </w:r>
      <w:r>
        <w:rPr>
          <w:spacing w:val="-4"/>
          <w:w w:val="105"/>
        </w:rPr>
        <w:t> </w:t>
      </w:r>
      <w:r>
        <w:rPr>
          <w:w w:val="105"/>
        </w:rPr>
        <w:t>that</w:t>
      </w:r>
      <w:r>
        <w:rPr>
          <w:spacing w:val="-4"/>
          <w:w w:val="105"/>
        </w:rPr>
        <w:t> </w:t>
      </w:r>
      <w:r>
        <w:rPr>
          <w:w w:val="105"/>
        </w:rPr>
        <w:t>reducing</w:t>
      </w:r>
      <w:r>
        <w:rPr>
          <w:spacing w:val="-4"/>
          <w:w w:val="105"/>
        </w:rPr>
        <w:t> </w:t>
      </w:r>
      <w:r>
        <w:rPr>
          <w:w w:val="105"/>
        </w:rPr>
        <w:t>factual</w:t>
      </w:r>
      <w:r>
        <w:rPr>
          <w:spacing w:val="-4"/>
          <w:w w:val="105"/>
        </w:rPr>
        <w:t> </w:t>
      </w:r>
      <w:r>
        <w:rPr>
          <w:w w:val="105"/>
        </w:rPr>
        <w:t>plasticity</w:t>
      </w:r>
      <w:r>
        <w:rPr>
          <w:spacing w:val="-4"/>
          <w:w w:val="105"/>
        </w:rPr>
        <w:t> </w:t>
      </w:r>
      <w:r>
        <w:rPr>
          <w:w w:val="105"/>
        </w:rPr>
        <w:t>prevents</w:t>
      </w:r>
      <w:r>
        <w:rPr>
          <w:spacing w:val="-4"/>
          <w:w w:val="105"/>
        </w:rPr>
        <w:t> </w:t>
      </w:r>
      <w:r>
        <w:rPr>
          <w:w w:val="105"/>
        </w:rPr>
        <w:t>this</w:t>
      </w:r>
      <w:r>
        <w:rPr>
          <w:spacing w:val="-4"/>
          <w:w w:val="105"/>
        </w:rPr>
        <w:t> </w:t>
      </w:r>
      <w:r>
        <w:rPr>
          <w:w w:val="105"/>
        </w:rPr>
        <w:t>forgetting. However, </w:t>
      </w:r>
      <w:r>
        <w:rPr/>
        <w:t>in many realistic settings, acquiring new factual knowledge is necessary and cannot simply</w:t>
      </w:r>
      <w:r>
        <w:rPr>
          <w:spacing w:val="40"/>
        </w:rPr>
        <w:t> </w:t>
      </w:r>
      <w:r>
        <w:rPr/>
        <w:t>be avoided. We therefore consider the more challenging regime in which models must learn new facts while preserving previously stored knowledge.</w:t>
      </w:r>
      <w:r>
        <w:rPr>
          <w:spacing w:val="32"/>
        </w:rPr>
        <w:t> </w:t>
      </w:r>
      <w:r>
        <w:rPr/>
        <w:t>This setting corresponds directly</w:t>
      </w:r>
      <w:r>
        <w:rPr>
          <w:spacing w:val="40"/>
          <w:w w:val="105"/>
        </w:rPr>
        <w:t> </w:t>
      </w:r>
      <w:r>
        <w:rPr>
          <w:w w:val="105"/>
        </w:rPr>
        <w:t>to</w:t>
      </w:r>
      <w:r>
        <w:rPr>
          <w:spacing w:val="-8"/>
          <w:w w:val="105"/>
        </w:rPr>
        <w:t> </w:t>
      </w:r>
      <w:r>
        <w:rPr>
          <w:w w:val="105"/>
        </w:rPr>
        <w:t>the</w:t>
      </w:r>
      <w:r>
        <w:rPr>
          <w:spacing w:val="-8"/>
          <w:w w:val="105"/>
        </w:rPr>
        <w:t> </w:t>
      </w:r>
      <w:r>
        <w:rPr>
          <w:w w:val="105"/>
        </w:rPr>
        <w:t>stability–plasticity</w:t>
      </w:r>
      <w:r>
        <w:rPr>
          <w:spacing w:val="-8"/>
          <w:w w:val="105"/>
        </w:rPr>
        <w:t> </w:t>
      </w:r>
      <w:r>
        <w:rPr>
          <w:w w:val="105"/>
        </w:rPr>
        <w:t>dilemma</w:t>
      </w:r>
      <w:r>
        <w:rPr>
          <w:spacing w:val="-8"/>
          <w:w w:val="105"/>
        </w:rPr>
        <w:t> </w:t>
      </w:r>
      <w:r>
        <w:rPr>
          <w:w w:val="105"/>
        </w:rPr>
        <w:t>studied</w:t>
      </w:r>
      <w:r>
        <w:rPr>
          <w:spacing w:val="-8"/>
          <w:w w:val="105"/>
        </w:rPr>
        <w:t> </w:t>
      </w:r>
      <w:r>
        <w:rPr>
          <w:w w:val="105"/>
        </w:rPr>
        <w:t>in</w:t>
      </w:r>
      <w:r>
        <w:rPr>
          <w:spacing w:val="-8"/>
          <w:w w:val="105"/>
        </w:rPr>
        <w:t> </w:t>
      </w:r>
      <w:r>
        <w:rPr>
          <w:w w:val="105"/>
        </w:rPr>
        <w:t>continual</w:t>
      </w:r>
      <w:r>
        <w:rPr>
          <w:spacing w:val="-8"/>
          <w:w w:val="105"/>
        </w:rPr>
        <w:t> </w:t>
      </w:r>
      <w:r>
        <w:rPr>
          <w:w w:val="105"/>
        </w:rPr>
        <w:t>learning. To</w:t>
      </w:r>
      <w:r>
        <w:rPr>
          <w:spacing w:val="-8"/>
          <w:w w:val="105"/>
        </w:rPr>
        <w:t> </w:t>
      </w:r>
      <w:r>
        <w:rPr>
          <w:w w:val="105"/>
        </w:rPr>
        <w:t>address</w:t>
      </w:r>
      <w:r>
        <w:rPr>
          <w:spacing w:val="-8"/>
          <w:w w:val="105"/>
        </w:rPr>
        <w:t> </w:t>
      </w:r>
      <w:r>
        <w:rPr>
          <w:w w:val="105"/>
        </w:rPr>
        <w:t>it,</w:t>
      </w:r>
      <w:r>
        <w:rPr>
          <w:spacing w:val="-8"/>
          <w:w w:val="105"/>
        </w:rPr>
        <w:t> </w:t>
      </w:r>
      <w:r>
        <w:rPr>
          <w:w w:val="105"/>
        </w:rPr>
        <w:t>we</w:t>
      </w:r>
      <w:r>
        <w:rPr>
          <w:spacing w:val="-8"/>
          <w:w w:val="105"/>
        </w:rPr>
        <w:t> </w:t>
      </w:r>
      <w:r>
        <w:rPr>
          <w:w w:val="105"/>
        </w:rPr>
        <w:t>adopt</w:t>
      </w:r>
      <w:r>
        <w:rPr>
          <w:spacing w:val="-8"/>
          <w:w w:val="105"/>
        </w:rPr>
        <w:t> </w:t>
      </w:r>
      <w:r>
        <w:rPr>
          <w:w w:val="105"/>
        </w:rPr>
        <w:t>a </w:t>
      </w:r>
      <w:bookmarkStart w:name="Self-Distillation Enables Fine-Tuning wi" w:id="18"/>
      <w:bookmarkEnd w:id="18"/>
      <w:r>
        <w:rPr>
          <w:w w:val="102"/>
        </w:rPr>
      </w:r>
      <w:bookmarkStart w:name="_bookmark9" w:id="19"/>
      <w:bookmarkEnd w:id="19"/>
      <w:r>
        <w:rPr>
          <w:w w:val="105"/>
        </w:rPr>
        <w:t>continual</w:t>
      </w:r>
      <w:r>
        <w:rPr>
          <w:w w:val="105"/>
        </w:rPr>
        <w:t> learning approach based on </w:t>
      </w:r>
      <w:r>
        <w:rPr>
          <w:rFonts w:ascii="Palatino Linotype" w:hAnsi="Palatino Linotype"/>
          <w:i/>
          <w:w w:val="105"/>
        </w:rPr>
        <w:t>self-distillation</w:t>
      </w:r>
      <w:r>
        <w:rPr>
          <w:w w:val="105"/>
        </w:rPr>
        <w:t>.</w:t>
      </w:r>
    </w:p>
    <w:p>
      <w:pPr>
        <w:pStyle w:val="Heading2"/>
        <w:numPr>
          <w:ilvl w:val="1"/>
          <w:numId w:val="1"/>
        </w:numPr>
        <w:tabs>
          <w:tab w:pos="808" w:val="left" w:leader="none"/>
        </w:tabs>
        <w:spacing w:line="240" w:lineRule="auto" w:before="181" w:after="0"/>
        <w:ind w:left="808" w:right="0" w:hanging="448"/>
        <w:jc w:val="left"/>
      </w:pPr>
      <w:r>
        <w:rPr>
          <w:spacing w:val="-2"/>
        </w:rPr>
        <w:t>Self-Distillation</w:t>
      </w:r>
      <w:r>
        <w:rPr>
          <w:spacing w:val="3"/>
        </w:rPr>
        <w:t> </w:t>
      </w:r>
      <w:r>
        <w:rPr>
          <w:spacing w:val="-2"/>
        </w:rPr>
        <w:t>Enables</w:t>
      </w:r>
      <w:r>
        <w:rPr>
          <w:spacing w:val="3"/>
        </w:rPr>
        <w:t> </w:t>
      </w:r>
      <w:r>
        <w:rPr>
          <w:spacing w:val="-2"/>
        </w:rPr>
        <w:t>Fine-Tuning</w:t>
      </w:r>
      <w:r>
        <w:rPr>
          <w:spacing w:val="4"/>
        </w:rPr>
        <w:t> </w:t>
      </w:r>
      <w:r>
        <w:rPr>
          <w:spacing w:val="-2"/>
        </w:rPr>
        <w:t>with</w:t>
      </w:r>
      <w:r>
        <w:rPr>
          <w:spacing w:val="3"/>
        </w:rPr>
        <w:t> </w:t>
      </w:r>
      <w:r>
        <w:rPr>
          <w:spacing w:val="-2"/>
        </w:rPr>
        <w:t>Minimal</w:t>
      </w:r>
      <w:r>
        <w:rPr>
          <w:spacing w:val="4"/>
        </w:rPr>
        <w:t> </w:t>
      </w:r>
      <w:r>
        <w:rPr>
          <w:spacing w:val="-2"/>
        </w:rPr>
        <w:t>Induced</w:t>
      </w:r>
      <w:r>
        <w:rPr>
          <w:spacing w:val="3"/>
        </w:rPr>
        <w:t> </w:t>
      </w:r>
      <w:r>
        <w:rPr>
          <w:spacing w:val="-2"/>
        </w:rPr>
        <w:t>Hallucinations</w:t>
      </w:r>
    </w:p>
    <w:p>
      <w:pPr>
        <w:pStyle w:val="BodyText"/>
        <w:spacing w:line="216" w:lineRule="auto" w:before="187"/>
        <w:ind w:left="360" w:right="349"/>
      </w:pPr>
      <w:r>
        <w:rPr>
          <w:rFonts w:ascii="Palatino Linotype" w:hAnsi="Palatino Linotype"/>
          <w:b/>
        </w:rPr>
        <w:t>Self-distillation </w:t>
      </w:r>
      <w:r>
        <w:rPr/>
        <w:t>regularizes fine-tuning by explicitly constraining shifts in the model’s output distribution, thereby limiting the distributional drift induced by training on </w:t>
      </w:r>
      <w:r>
        <w:rPr/>
        <w:t>new</w:t>
      </w:r>
      <w:r>
        <w:rPr>
          <w:spacing w:val="80"/>
        </w:rPr>
        <w:t> </w:t>
      </w:r>
      <w:r>
        <w:rPr/>
        <w:t>data.</w:t>
      </w:r>
      <w:r>
        <w:rPr>
          <w:spacing w:val="40"/>
        </w:rPr>
        <w:t> </w:t>
      </w:r>
      <w:r>
        <w:rPr/>
        <w:t>We adopt the formulation originally proposed by </w:t>
      </w:r>
      <w:hyperlink w:history="true" w:anchor="_bookmark50">
        <w:r>
          <w:rPr>
            <w:color w:val="00007F"/>
          </w:rPr>
          <w:t>Li &amp; Hoiem</w:t>
        </w:r>
      </w:hyperlink>
      <w:r>
        <w:rPr>
          <w:color w:val="00007F"/>
        </w:rPr>
        <w:t> </w:t>
      </w:r>
      <w:r>
        <w:rPr/>
        <w:t>(</w:t>
      </w:r>
      <w:hyperlink w:history="true" w:anchor="_bookmark50">
        <w:r>
          <w:rPr>
            <w:color w:val="00007F"/>
          </w:rPr>
          <w:t>2017</w:t>
        </w:r>
      </w:hyperlink>
      <w:r>
        <w:rPr/>
        <w:t>), using the implementation adapted for large language and multimodal models by </w:t>
      </w:r>
      <w:hyperlink w:history="true" w:anchor="_bookmark69">
        <w:r>
          <w:rPr>
            <w:color w:val="00007F"/>
          </w:rPr>
          <w:t>Zhu et al.</w:t>
        </w:r>
      </w:hyperlink>
      <w:r>
        <w:rPr>
          <w:color w:val="00007F"/>
        </w:rPr>
        <w:t> </w:t>
      </w:r>
      <w:r>
        <w:rPr/>
        <w:t>(</w:t>
      </w:r>
      <w:hyperlink w:history="true" w:anchor="_bookmark69">
        <w:r>
          <w:rPr>
            <w:color w:val="00007F"/>
          </w:rPr>
          <w:t>2025</w:t>
        </w:r>
      </w:hyperlink>
      <w:r>
        <w:rPr/>
        <w:t>).</w:t>
      </w:r>
      <w:r>
        <w:rPr>
          <w:spacing w:val="20"/>
        </w:rPr>
        <w:t> </w:t>
      </w:r>
      <w:r>
        <w:rPr/>
        <w:t>Let </w:t>
      </w:r>
      <w:r>
        <w:rPr>
          <w:rFonts w:ascii="Arial" w:hAnsi="Arial"/>
          <w:i/>
        </w:rPr>
        <w:t>θ</w:t>
      </w:r>
      <w:r>
        <w:rPr>
          <w:rFonts w:ascii="Palatino Linotype" w:hAnsi="Palatino Linotype"/>
          <w:i/>
          <w:vertAlign w:val="subscript"/>
        </w:rPr>
        <w:t>i</w:t>
      </w:r>
      <w:r>
        <w:rPr>
          <w:rFonts w:ascii="Palatino Linotype" w:hAnsi="Palatino Linotype"/>
          <w:i/>
          <w:spacing w:val="20"/>
          <w:vertAlign w:val="baseline"/>
        </w:rPr>
        <w:t> </w:t>
      </w:r>
      <w:r>
        <w:rPr>
          <w:vertAlign w:val="baseline"/>
        </w:rPr>
        <w:t>denote the parameters of a frozen teacher model (a snapshot of the model after </w:t>
      </w:r>
      <w:r>
        <w:rPr>
          <w:rFonts w:ascii="Palatino Linotype" w:hAnsi="Palatino Linotype"/>
          <w:i/>
          <w:vertAlign w:val="baseline"/>
        </w:rPr>
        <w:t>i </w:t>
      </w:r>
      <w:r>
        <w:rPr>
          <w:vertAlign w:val="baseline"/>
        </w:rPr>
        <w:t>epochs</w:t>
      </w:r>
      <w:r>
        <w:rPr>
          <w:spacing w:val="80"/>
          <w:vertAlign w:val="baseline"/>
        </w:rPr>
        <w:t> </w:t>
      </w:r>
      <w:r>
        <w:rPr>
          <w:vertAlign w:val="baseline"/>
        </w:rPr>
        <w:t>of</w:t>
      </w:r>
      <w:r>
        <w:rPr>
          <w:spacing w:val="25"/>
          <w:vertAlign w:val="baseline"/>
        </w:rPr>
        <w:t> </w:t>
      </w:r>
      <w:r>
        <w:rPr>
          <w:vertAlign w:val="baseline"/>
        </w:rPr>
        <w:t>SFT)</w:t>
      </w:r>
      <w:r>
        <w:rPr>
          <w:spacing w:val="25"/>
          <w:vertAlign w:val="baseline"/>
        </w:rPr>
        <w:t> </w:t>
      </w:r>
      <w:r>
        <w:rPr>
          <w:vertAlign w:val="baseline"/>
        </w:rPr>
        <w:t>and</w:t>
      </w:r>
      <w:r>
        <w:rPr>
          <w:spacing w:val="29"/>
          <w:vertAlign w:val="baseline"/>
        </w:rPr>
        <w:t> </w:t>
      </w:r>
      <w:r>
        <w:rPr>
          <w:rFonts w:ascii="Arial" w:hAnsi="Arial"/>
          <w:i/>
          <w:vertAlign w:val="baseline"/>
        </w:rPr>
        <w:t>θ </w:t>
      </w:r>
      <w:r>
        <w:rPr>
          <w:vertAlign w:val="baseline"/>
        </w:rPr>
        <w:t>the</w:t>
      </w:r>
      <w:r>
        <w:rPr>
          <w:spacing w:val="25"/>
          <w:vertAlign w:val="baseline"/>
        </w:rPr>
        <w:t> </w:t>
      </w:r>
      <w:r>
        <w:rPr>
          <w:vertAlign w:val="baseline"/>
        </w:rPr>
        <w:t>parameters</w:t>
      </w:r>
      <w:r>
        <w:rPr>
          <w:spacing w:val="25"/>
          <w:vertAlign w:val="baseline"/>
        </w:rPr>
        <w:t> </w:t>
      </w:r>
      <w:r>
        <w:rPr>
          <w:vertAlign w:val="baseline"/>
        </w:rPr>
        <w:t>of</w:t>
      </w:r>
      <w:r>
        <w:rPr>
          <w:spacing w:val="25"/>
          <w:vertAlign w:val="baseline"/>
        </w:rPr>
        <w:t> </w:t>
      </w:r>
      <w:r>
        <w:rPr>
          <w:vertAlign w:val="baseline"/>
        </w:rPr>
        <w:t>the</w:t>
      </w:r>
      <w:r>
        <w:rPr>
          <w:spacing w:val="25"/>
          <w:vertAlign w:val="baseline"/>
        </w:rPr>
        <w:t> </w:t>
      </w:r>
      <w:r>
        <w:rPr>
          <w:vertAlign w:val="baseline"/>
        </w:rPr>
        <w:t>student</w:t>
      </w:r>
      <w:r>
        <w:rPr>
          <w:spacing w:val="25"/>
          <w:vertAlign w:val="baseline"/>
        </w:rPr>
        <w:t> </w:t>
      </w:r>
      <w:r>
        <w:rPr>
          <w:vertAlign w:val="baseline"/>
        </w:rPr>
        <w:t>model</w:t>
      </w:r>
      <w:r>
        <w:rPr>
          <w:spacing w:val="25"/>
          <w:vertAlign w:val="baseline"/>
        </w:rPr>
        <w:t> </w:t>
      </w:r>
      <w:r>
        <w:rPr>
          <w:vertAlign w:val="baseline"/>
        </w:rPr>
        <w:t>being</w:t>
      </w:r>
      <w:r>
        <w:rPr>
          <w:spacing w:val="25"/>
          <w:vertAlign w:val="baseline"/>
        </w:rPr>
        <w:t> </w:t>
      </w:r>
      <w:r>
        <w:rPr>
          <w:vertAlign w:val="baseline"/>
        </w:rPr>
        <w:t>fine-tuned.</w:t>
      </w:r>
      <w:r>
        <w:rPr>
          <w:spacing w:val="40"/>
          <w:vertAlign w:val="baseline"/>
        </w:rPr>
        <w:t> </w:t>
      </w:r>
      <w:r>
        <w:rPr>
          <w:vertAlign w:val="baseline"/>
        </w:rPr>
        <w:t>The</w:t>
      </w:r>
      <w:r>
        <w:rPr>
          <w:spacing w:val="25"/>
          <w:vertAlign w:val="baseline"/>
        </w:rPr>
        <w:t> </w:t>
      </w:r>
      <w:r>
        <w:rPr>
          <w:vertAlign w:val="baseline"/>
        </w:rPr>
        <w:t>objective</w:t>
      </w:r>
      <w:r>
        <w:rPr>
          <w:spacing w:val="25"/>
          <w:vertAlign w:val="baseline"/>
        </w:rPr>
        <w:t> </w:t>
      </w:r>
      <w:r>
        <w:rPr>
          <w:vertAlign w:val="baseline"/>
        </w:rPr>
        <w:t>is,</w:t>
      </w:r>
    </w:p>
    <w:p>
      <w:pPr>
        <w:pStyle w:val="BodyText"/>
        <w:tabs>
          <w:tab w:pos="8067" w:val="left" w:leader="none"/>
        </w:tabs>
        <w:spacing w:before="113"/>
        <w:ind w:left="2876"/>
      </w:pPr>
      <w:r>
        <w:rPr>
          <w:rFonts w:ascii="Segoe UI Symbol" w:hAnsi="Segoe UI Symbol"/>
          <w:w w:val="110"/>
        </w:rPr>
        <w:t>L</w:t>
      </w:r>
      <w:r>
        <w:rPr>
          <w:rFonts w:ascii="Tahoma" w:hAnsi="Tahoma"/>
          <w:w w:val="110"/>
        </w:rPr>
        <w:t>(</w:t>
      </w:r>
      <w:r>
        <w:rPr>
          <w:rFonts w:ascii="Arial" w:hAnsi="Arial"/>
          <w:i/>
          <w:w w:val="110"/>
        </w:rPr>
        <w:t>θ</w:t>
      </w:r>
      <w:r>
        <w:rPr>
          <w:rFonts w:ascii="Tahoma" w:hAnsi="Tahoma"/>
          <w:w w:val="110"/>
        </w:rPr>
        <w:t>)</w:t>
      </w:r>
      <w:r>
        <w:rPr>
          <w:rFonts w:ascii="Tahoma" w:hAnsi="Tahoma"/>
          <w:spacing w:val="20"/>
          <w:w w:val="110"/>
        </w:rPr>
        <w:t> </w:t>
      </w:r>
      <w:r>
        <w:rPr>
          <w:rFonts w:ascii="Tahoma" w:hAnsi="Tahoma"/>
          <w:w w:val="110"/>
        </w:rPr>
        <w:t>=</w:t>
      </w:r>
      <w:r>
        <w:rPr>
          <w:rFonts w:ascii="Tahoma" w:hAnsi="Tahoma"/>
          <w:spacing w:val="20"/>
          <w:w w:val="110"/>
        </w:rPr>
        <w:t> </w:t>
      </w:r>
      <w:r>
        <w:rPr>
          <w:rFonts w:ascii="Segoe UI Symbol" w:hAnsi="Segoe UI Symbol"/>
          <w:w w:val="110"/>
        </w:rPr>
        <w:t>L</w:t>
      </w:r>
      <w:r>
        <w:rPr>
          <w:w w:val="110"/>
          <w:vertAlign w:val="subscript"/>
        </w:rPr>
        <w:t>task</w:t>
      </w:r>
      <w:r>
        <w:rPr>
          <w:rFonts w:ascii="Tahoma" w:hAnsi="Tahoma"/>
          <w:w w:val="110"/>
          <w:vertAlign w:val="baseline"/>
        </w:rPr>
        <w:t>(</w:t>
      </w:r>
      <w:r>
        <w:rPr>
          <w:rFonts w:ascii="Arial" w:hAnsi="Arial"/>
          <w:i/>
          <w:w w:val="110"/>
          <w:vertAlign w:val="baseline"/>
        </w:rPr>
        <w:t>θ</w:t>
      </w:r>
      <w:r>
        <w:rPr>
          <w:rFonts w:ascii="Tahoma" w:hAnsi="Tahoma"/>
          <w:w w:val="110"/>
          <w:vertAlign w:val="baseline"/>
        </w:rPr>
        <w:t>)</w:t>
      </w:r>
      <w:r>
        <w:rPr>
          <w:rFonts w:ascii="Tahoma" w:hAnsi="Tahoma"/>
          <w:spacing w:val="-4"/>
          <w:w w:val="110"/>
          <w:vertAlign w:val="baseline"/>
        </w:rPr>
        <w:t> </w:t>
      </w:r>
      <w:r>
        <w:rPr>
          <w:rFonts w:ascii="Tahoma" w:hAnsi="Tahoma"/>
          <w:w w:val="110"/>
          <w:vertAlign w:val="baseline"/>
        </w:rPr>
        <w:t>+</w:t>
      </w:r>
      <w:r>
        <w:rPr>
          <w:rFonts w:ascii="Tahoma" w:hAnsi="Tahoma"/>
          <w:spacing w:val="-3"/>
          <w:w w:val="110"/>
          <w:vertAlign w:val="baseline"/>
        </w:rPr>
        <w:t> </w:t>
      </w:r>
      <w:r>
        <w:rPr>
          <w:rFonts w:ascii="Arial" w:hAnsi="Arial"/>
          <w:i/>
          <w:w w:val="110"/>
          <w:vertAlign w:val="baseline"/>
        </w:rPr>
        <w:t>λ</w:t>
      </w:r>
      <w:r>
        <w:rPr>
          <w:rFonts w:ascii="Arial" w:hAnsi="Arial"/>
          <w:i/>
          <w:spacing w:val="-5"/>
          <w:w w:val="110"/>
          <w:vertAlign w:val="baseline"/>
        </w:rPr>
        <w:t> </w:t>
      </w:r>
      <w:r>
        <w:rPr>
          <w:rFonts w:ascii="Segoe UI Symbol" w:hAnsi="Segoe UI Symbol"/>
          <w:w w:val="110"/>
          <w:vertAlign w:val="baseline"/>
        </w:rPr>
        <w:t>L</w:t>
      </w:r>
      <w:r>
        <w:rPr>
          <w:w w:val="110"/>
          <w:vertAlign w:val="subscript"/>
        </w:rPr>
        <w:t>distill</w:t>
      </w:r>
      <w:r>
        <w:rPr>
          <w:rFonts w:ascii="Tahoma" w:hAnsi="Tahoma"/>
          <w:w w:val="110"/>
          <w:vertAlign w:val="baseline"/>
        </w:rPr>
        <w:t>(</w:t>
      </w:r>
      <w:r>
        <w:rPr>
          <w:rFonts w:ascii="Arial" w:hAnsi="Arial"/>
          <w:i/>
          <w:w w:val="110"/>
          <w:vertAlign w:val="baseline"/>
        </w:rPr>
        <w:t>θ</w:t>
      </w:r>
      <w:r>
        <w:rPr>
          <w:w w:val="110"/>
          <w:vertAlign w:val="baseline"/>
        </w:rPr>
        <w:t>;</w:t>
      </w:r>
      <w:r>
        <w:rPr>
          <w:spacing w:val="4"/>
          <w:w w:val="110"/>
          <w:vertAlign w:val="baseline"/>
        </w:rPr>
        <w:t> </w:t>
      </w:r>
      <w:r>
        <w:rPr>
          <w:rFonts w:ascii="Arial" w:hAnsi="Arial"/>
          <w:i/>
          <w:spacing w:val="-4"/>
          <w:w w:val="110"/>
          <w:vertAlign w:val="baseline"/>
        </w:rPr>
        <w:t>θ</w:t>
      </w:r>
      <w:r>
        <w:rPr>
          <w:rFonts w:ascii="Palatino Linotype" w:hAnsi="Palatino Linotype"/>
          <w:i/>
          <w:spacing w:val="-4"/>
          <w:w w:val="110"/>
          <w:vertAlign w:val="subscript"/>
        </w:rPr>
        <w:t>i</w:t>
      </w:r>
      <w:r>
        <w:rPr>
          <w:rFonts w:ascii="Tahoma" w:hAnsi="Tahoma"/>
          <w:spacing w:val="-4"/>
          <w:w w:val="110"/>
          <w:vertAlign w:val="baseline"/>
        </w:rPr>
        <w:t>)</w:t>
      </w:r>
      <w:r>
        <w:rPr>
          <w:spacing w:val="-4"/>
          <w:w w:val="110"/>
          <w:vertAlign w:val="baseline"/>
        </w:rPr>
        <w:t>,</w:t>
      </w:r>
      <w:r>
        <w:rPr>
          <w:vertAlign w:val="baseline"/>
        </w:rPr>
        <w:tab/>
      </w:r>
      <w:r>
        <w:rPr>
          <w:spacing w:val="-5"/>
          <w:w w:val="110"/>
          <w:vertAlign w:val="baseline"/>
        </w:rPr>
        <w:t>(1)</w:t>
      </w:r>
    </w:p>
    <w:p>
      <w:pPr>
        <w:pStyle w:val="BodyText"/>
        <w:spacing w:before="4"/>
        <w:jc w:val="left"/>
        <w:rPr>
          <w:sz w:val="10"/>
        </w:rPr>
      </w:pPr>
      <w:r>
        <w:rPr>
          <w:sz w:val="10"/>
        </w:rPr>
        <mc:AlternateContent>
          <mc:Choice Requires="wps">
            <w:drawing>
              <wp:anchor distT="0" distB="0" distL="0" distR="0" allowOverlap="1" layoutInCell="1" locked="0" behindDoc="1" simplePos="0" relativeHeight="487593984">
                <wp:simplePos x="0" y="0"/>
                <wp:positionH relativeFrom="page">
                  <wp:posOffset>1371600</wp:posOffset>
                </wp:positionH>
                <wp:positionV relativeFrom="paragraph">
                  <wp:posOffset>92767</wp:posOffset>
                </wp:positionV>
                <wp:extent cx="182245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7.304531pt;width:143.5pt;height:.1pt;mso-position-horizontal-relative:page;mso-position-vertical-relative:paragraph;z-index:-15722496;mso-wrap-distance-left:0;mso-wrap-distance-right:0" id="docshape17" coordorigin="2160,146" coordsize="2870,0" path="m2160,146l5029,146e" filled="false" stroked="true" strokeweight=".398pt" strokecolor="#000000">
                <v:path arrowok="t"/>
                <v:stroke dashstyle="solid"/>
                <w10:wrap type="topAndBottom"/>
              </v:shape>
            </w:pict>
          </mc:Fallback>
        </mc:AlternateContent>
      </w:r>
    </w:p>
    <w:p>
      <w:pPr>
        <w:spacing w:line="228" w:lineRule="exact" w:before="10"/>
        <w:ind w:left="603" w:right="0" w:firstLine="0"/>
        <w:jc w:val="left"/>
        <w:rPr>
          <w:sz w:val="18"/>
        </w:rPr>
      </w:pPr>
      <w:r>
        <w:rPr>
          <w:w w:val="105"/>
          <w:position w:val="7"/>
          <w:sz w:val="14"/>
        </w:rPr>
        <w:t>3</w:t>
      </w:r>
      <w:bookmarkStart w:name="_bookmark10" w:id="20"/>
      <w:bookmarkEnd w:id="20"/>
      <w:r>
        <w:rPr>
          <w:spacing w:val="9"/>
          <w:w w:val="105"/>
          <w:position w:val="7"/>
          <w:sz w:val="14"/>
        </w:rPr>
      </w:r>
      <w:r>
        <w:rPr>
          <w:w w:val="105"/>
          <w:sz w:val="18"/>
        </w:rPr>
        <w:t>Fine-grained</w:t>
      </w:r>
      <w:r>
        <w:rPr>
          <w:spacing w:val="21"/>
          <w:w w:val="105"/>
          <w:sz w:val="18"/>
        </w:rPr>
        <w:t> </w:t>
      </w:r>
      <w:r>
        <w:rPr>
          <w:w w:val="105"/>
          <w:sz w:val="18"/>
        </w:rPr>
        <w:t>ablations</w:t>
      </w:r>
      <w:r>
        <w:rPr>
          <w:spacing w:val="21"/>
          <w:w w:val="105"/>
          <w:sz w:val="18"/>
        </w:rPr>
        <w:t> </w:t>
      </w:r>
      <w:r>
        <w:rPr>
          <w:w w:val="105"/>
          <w:sz w:val="18"/>
        </w:rPr>
        <w:t>over</w:t>
      </w:r>
      <w:r>
        <w:rPr>
          <w:spacing w:val="22"/>
          <w:w w:val="105"/>
          <w:sz w:val="18"/>
        </w:rPr>
        <w:t> </w:t>
      </w:r>
      <w:r>
        <w:rPr>
          <w:w w:val="105"/>
          <w:sz w:val="18"/>
        </w:rPr>
        <w:t>smaller</w:t>
      </w:r>
      <w:r>
        <w:rPr>
          <w:spacing w:val="21"/>
          <w:w w:val="105"/>
          <w:sz w:val="18"/>
        </w:rPr>
        <w:t> </w:t>
      </w:r>
      <w:r>
        <w:rPr>
          <w:w w:val="105"/>
          <w:sz w:val="18"/>
        </w:rPr>
        <w:t>parameter</w:t>
      </w:r>
      <w:r>
        <w:rPr>
          <w:spacing w:val="21"/>
          <w:w w:val="105"/>
          <w:sz w:val="18"/>
        </w:rPr>
        <w:t> </w:t>
      </w:r>
      <w:r>
        <w:rPr>
          <w:w w:val="105"/>
          <w:sz w:val="18"/>
        </w:rPr>
        <w:t>groups</w:t>
      </w:r>
      <w:r>
        <w:rPr>
          <w:spacing w:val="22"/>
          <w:w w:val="105"/>
          <w:sz w:val="18"/>
        </w:rPr>
        <w:t> </w:t>
      </w:r>
      <w:r>
        <w:rPr>
          <w:w w:val="105"/>
          <w:sz w:val="18"/>
        </w:rPr>
        <w:t>(e.g.,</w:t>
      </w:r>
      <w:r>
        <w:rPr>
          <w:spacing w:val="26"/>
          <w:w w:val="105"/>
          <w:sz w:val="18"/>
        </w:rPr>
        <w:t> </w:t>
      </w:r>
      <w:r>
        <w:rPr>
          <w:w w:val="105"/>
          <w:sz w:val="18"/>
        </w:rPr>
        <w:t>individual</w:t>
      </w:r>
      <w:r>
        <w:rPr>
          <w:spacing w:val="22"/>
          <w:w w:val="105"/>
          <w:sz w:val="18"/>
        </w:rPr>
        <w:t> </w:t>
      </w:r>
      <w:r>
        <w:rPr>
          <w:w w:val="105"/>
          <w:sz w:val="18"/>
        </w:rPr>
        <w:t>attention</w:t>
      </w:r>
      <w:r>
        <w:rPr>
          <w:spacing w:val="21"/>
          <w:w w:val="105"/>
          <w:sz w:val="18"/>
        </w:rPr>
        <w:t> </w:t>
      </w:r>
      <w:r>
        <w:rPr>
          <w:spacing w:val="-2"/>
          <w:w w:val="105"/>
          <w:sz w:val="18"/>
        </w:rPr>
        <w:t>projections</w:t>
      </w:r>
    </w:p>
    <w:p>
      <w:pPr>
        <w:spacing w:line="210" w:lineRule="exact" w:before="0"/>
        <w:ind w:left="362" w:right="0" w:firstLine="0"/>
        <w:jc w:val="both"/>
        <w:rPr>
          <w:sz w:val="18"/>
        </w:rPr>
      </w:pPr>
      <w:r>
        <w:rPr>
          <w:rFonts w:ascii="Palatino Linotype"/>
          <w:i/>
          <w:w w:val="105"/>
          <w:sz w:val="18"/>
        </w:rPr>
        <w:t>q</w:t>
      </w:r>
      <w:r>
        <w:rPr>
          <w:w w:val="105"/>
          <w:sz w:val="18"/>
        </w:rPr>
        <w:t>,</w:t>
      </w:r>
      <w:r>
        <w:rPr>
          <w:spacing w:val="-11"/>
          <w:w w:val="105"/>
          <w:sz w:val="18"/>
        </w:rPr>
        <w:t> </w:t>
      </w:r>
      <w:r>
        <w:rPr>
          <w:rFonts w:ascii="Palatino Linotype"/>
          <w:i/>
          <w:w w:val="105"/>
          <w:sz w:val="18"/>
        </w:rPr>
        <w:t>k</w:t>
      </w:r>
      <w:r>
        <w:rPr>
          <w:w w:val="105"/>
          <w:sz w:val="18"/>
        </w:rPr>
        <w:t>,</w:t>
      </w:r>
      <w:r>
        <w:rPr>
          <w:spacing w:val="-10"/>
          <w:w w:val="105"/>
          <w:sz w:val="18"/>
        </w:rPr>
        <w:t> </w:t>
      </w:r>
      <w:bookmarkStart w:name="_bookmark11" w:id="21"/>
      <w:bookmarkEnd w:id="21"/>
      <w:r>
        <w:rPr>
          <w:spacing w:val="-8"/>
          <w:sz w:val="18"/>
        </w:rPr>
      </w:r>
      <w:r>
        <w:rPr>
          <w:rFonts w:ascii="Palatino Linotype"/>
          <w:i/>
          <w:w w:val="105"/>
          <w:sz w:val="18"/>
        </w:rPr>
        <w:t>v</w:t>
      </w:r>
      <w:r>
        <w:rPr>
          <w:w w:val="105"/>
          <w:sz w:val="18"/>
        </w:rPr>
        <w:t>,</w:t>
      </w:r>
      <w:r>
        <w:rPr>
          <w:spacing w:val="-11"/>
          <w:w w:val="105"/>
          <w:sz w:val="18"/>
        </w:rPr>
        <w:t> </w:t>
      </w:r>
      <w:r>
        <w:rPr>
          <w:rFonts w:ascii="Palatino Linotype"/>
          <w:i/>
          <w:w w:val="105"/>
          <w:sz w:val="18"/>
        </w:rPr>
        <w:t>o</w:t>
      </w:r>
      <w:r>
        <w:rPr>
          <w:rFonts w:ascii="Palatino Linotype"/>
          <w:i/>
          <w:spacing w:val="-12"/>
          <w:w w:val="105"/>
          <w:sz w:val="18"/>
        </w:rPr>
        <w:t> </w:t>
      </w:r>
      <w:r>
        <w:rPr>
          <w:w w:val="105"/>
          <w:sz w:val="18"/>
        </w:rPr>
        <w:t>and</w:t>
      </w:r>
      <w:r>
        <w:rPr>
          <w:spacing w:val="-10"/>
          <w:w w:val="105"/>
          <w:sz w:val="18"/>
        </w:rPr>
        <w:t> </w:t>
      </w:r>
      <w:r>
        <w:rPr>
          <w:w w:val="105"/>
          <w:sz w:val="18"/>
        </w:rPr>
        <w:t>FFN</w:t>
      </w:r>
      <w:r>
        <w:rPr>
          <w:spacing w:val="-6"/>
          <w:w w:val="105"/>
          <w:sz w:val="18"/>
        </w:rPr>
        <w:t> </w:t>
      </w:r>
      <w:r>
        <w:rPr>
          <w:w w:val="105"/>
          <w:sz w:val="18"/>
        </w:rPr>
        <w:t>sub-components)</w:t>
      </w:r>
      <w:r>
        <w:rPr>
          <w:spacing w:val="-4"/>
          <w:w w:val="105"/>
          <w:sz w:val="18"/>
        </w:rPr>
        <w:t> </w:t>
      </w:r>
      <w:r>
        <w:rPr>
          <w:w w:val="105"/>
          <w:sz w:val="18"/>
        </w:rPr>
        <w:t>are</w:t>
      </w:r>
      <w:r>
        <w:rPr>
          <w:spacing w:val="-4"/>
          <w:w w:val="105"/>
          <w:sz w:val="18"/>
        </w:rPr>
        <w:t> </w:t>
      </w:r>
      <w:r>
        <w:rPr>
          <w:w w:val="105"/>
          <w:sz w:val="18"/>
        </w:rPr>
        <w:t>reported</w:t>
      </w:r>
      <w:r>
        <w:rPr>
          <w:spacing w:val="-4"/>
          <w:w w:val="105"/>
          <w:sz w:val="18"/>
        </w:rPr>
        <w:t> </w:t>
      </w:r>
      <w:r>
        <w:rPr>
          <w:w w:val="105"/>
          <w:sz w:val="18"/>
        </w:rPr>
        <w:t>in</w:t>
      </w:r>
      <w:r>
        <w:rPr>
          <w:spacing w:val="-4"/>
          <w:w w:val="105"/>
          <w:sz w:val="18"/>
        </w:rPr>
        <w:t> </w:t>
      </w:r>
      <w:r>
        <w:rPr>
          <w:w w:val="105"/>
          <w:sz w:val="18"/>
        </w:rPr>
        <w:t>Appendix</w:t>
      </w:r>
      <w:r>
        <w:rPr>
          <w:spacing w:val="-4"/>
          <w:w w:val="105"/>
          <w:sz w:val="18"/>
        </w:rPr>
        <w:t> </w:t>
      </w:r>
      <w:hyperlink w:history="true" w:anchor="_bookmark76">
        <w:r>
          <w:rPr>
            <w:color w:val="00007F"/>
            <w:spacing w:val="-5"/>
            <w:w w:val="105"/>
            <w:sz w:val="18"/>
          </w:rPr>
          <w:t>C</w:t>
        </w:r>
      </w:hyperlink>
      <w:r>
        <w:rPr>
          <w:spacing w:val="-5"/>
          <w:w w:val="105"/>
          <w:sz w:val="18"/>
        </w:rPr>
        <w:t>.</w:t>
      </w:r>
    </w:p>
    <w:p>
      <w:pPr>
        <w:spacing w:line="246" w:lineRule="exact" w:before="0"/>
        <w:ind w:left="603" w:right="0" w:firstLine="0"/>
        <w:jc w:val="left"/>
        <w:rPr>
          <w:sz w:val="18"/>
        </w:rPr>
      </w:pPr>
      <w:r>
        <w:rPr>
          <w:position w:val="7"/>
          <w:sz w:val="14"/>
        </w:rPr>
        <w:t>4</w:t>
      </w:r>
      <w:r>
        <w:rPr>
          <w:sz w:val="18"/>
        </w:rPr>
        <w:t>Accuracy</w:t>
      </w:r>
      <w:r>
        <w:rPr>
          <w:spacing w:val="5"/>
          <w:sz w:val="18"/>
        </w:rPr>
        <w:t> </w:t>
      </w:r>
      <w:r>
        <w:rPr>
          <w:sz w:val="18"/>
        </w:rPr>
        <w:t>is</w:t>
      </w:r>
      <w:r>
        <w:rPr>
          <w:spacing w:val="6"/>
          <w:sz w:val="18"/>
        </w:rPr>
        <w:t> </w:t>
      </w:r>
      <w:r>
        <w:rPr>
          <w:sz w:val="18"/>
        </w:rPr>
        <w:t>slightly</w:t>
      </w:r>
      <w:r>
        <w:rPr>
          <w:spacing w:val="5"/>
          <w:sz w:val="18"/>
        </w:rPr>
        <w:t> </w:t>
      </w:r>
      <w:r>
        <w:rPr>
          <w:sz w:val="18"/>
        </w:rPr>
        <w:t>below</w:t>
      </w:r>
      <w:r>
        <w:rPr>
          <w:spacing w:val="6"/>
          <w:sz w:val="18"/>
        </w:rPr>
        <w:t> </w:t>
      </w:r>
      <w:r>
        <w:rPr>
          <w:sz w:val="18"/>
        </w:rPr>
        <w:t>Only</w:t>
      </w:r>
      <w:r>
        <w:rPr>
          <w:spacing w:val="6"/>
          <w:sz w:val="18"/>
        </w:rPr>
        <w:t> </w:t>
      </w:r>
      <w:r>
        <w:rPr>
          <w:sz w:val="18"/>
        </w:rPr>
        <w:t>Known</w:t>
      </w:r>
      <w:r>
        <w:rPr>
          <w:spacing w:val="5"/>
          <w:sz w:val="18"/>
        </w:rPr>
        <w:t> </w:t>
      </w:r>
      <w:r>
        <w:rPr>
          <w:sz w:val="18"/>
        </w:rPr>
        <w:t>(0.95</w:t>
      </w:r>
      <w:r>
        <w:rPr>
          <w:spacing w:val="6"/>
          <w:sz w:val="18"/>
        </w:rPr>
        <w:t> </w:t>
      </w:r>
      <w:r>
        <w:rPr>
          <w:sz w:val="18"/>
        </w:rPr>
        <w:t>vs.</w:t>
      </w:r>
      <w:r>
        <w:rPr>
          <w:spacing w:val="6"/>
          <w:sz w:val="18"/>
        </w:rPr>
        <w:t> </w:t>
      </w:r>
      <w:r>
        <w:rPr>
          <w:sz w:val="18"/>
        </w:rPr>
        <w:t>0.99</w:t>
      </w:r>
      <w:r>
        <w:rPr>
          <w:spacing w:val="5"/>
          <w:sz w:val="18"/>
        </w:rPr>
        <w:t> </w:t>
      </w:r>
      <w:r>
        <w:rPr>
          <w:sz w:val="18"/>
        </w:rPr>
        <w:t>on</w:t>
      </w:r>
      <w:r>
        <w:rPr>
          <w:spacing w:val="8"/>
          <w:sz w:val="18"/>
        </w:rPr>
        <w:t> </w:t>
      </w:r>
      <w:r>
        <w:rPr>
          <w:rFonts w:ascii="Segoe UI Symbol"/>
          <w:color w:val="005B8E"/>
          <w:sz w:val="18"/>
        </w:rPr>
        <w:t>D</w:t>
      </w:r>
      <w:r>
        <w:rPr>
          <w:color w:val="005B8E"/>
          <w:position w:val="-2"/>
          <w:sz w:val="14"/>
        </w:rPr>
        <w:t>Known</w:t>
      </w:r>
      <w:r>
        <w:rPr>
          <w:sz w:val="18"/>
        </w:rPr>
        <w:t>),</w:t>
      </w:r>
      <w:r>
        <w:rPr>
          <w:spacing w:val="7"/>
          <w:sz w:val="18"/>
        </w:rPr>
        <w:t> </w:t>
      </w:r>
      <w:r>
        <w:rPr>
          <w:sz w:val="18"/>
        </w:rPr>
        <w:t>consistent</w:t>
      </w:r>
      <w:r>
        <w:rPr>
          <w:spacing w:val="6"/>
          <w:sz w:val="18"/>
        </w:rPr>
        <w:t> </w:t>
      </w:r>
      <w:r>
        <w:rPr>
          <w:sz w:val="18"/>
        </w:rPr>
        <w:t>with</w:t>
      </w:r>
      <w:r>
        <w:rPr>
          <w:spacing w:val="5"/>
          <w:sz w:val="18"/>
        </w:rPr>
        <w:t> </w:t>
      </w:r>
      <w:hyperlink w:history="true" w:anchor="_bookmark69">
        <w:r>
          <w:rPr>
            <w:color w:val="00007F"/>
            <w:sz w:val="18"/>
          </w:rPr>
          <w:t>Zhu</w:t>
        </w:r>
        <w:r>
          <w:rPr>
            <w:color w:val="00007F"/>
            <w:spacing w:val="6"/>
            <w:sz w:val="18"/>
          </w:rPr>
          <w:t> </w:t>
        </w:r>
        <w:r>
          <w:rPr>
            <w:color w:val="00007F"/>
            <w:sz w:val="18"/>
          </w:rPr>
          <w:t>et</w:t>
        </w:r>
        <w:r>
          <w:rPr>
            <w:color w:val="00007F"/>
            <w:spacing w:val="6"/>
            <w:sz w:val="18"/>
          </w:rPr>
          <w:t> </w:t>
        </w:r>
        <w:r>
          <w:rPr>
            <w:color w:val="00007F"/>
            <w:sz w:val="18"/>
          </w:rPr>
          <w:t>al.</w:t>
        </w:r>
      </w:hyperlink>
      <w:r>
        <w:rPr>
          <w:color w:val="00007F"/>
          <w:spacing w:val="5"/>
          <w:sz w:val="18"/>
        </w:rPr>
        <w:t> </w:t>
      </w:r>
      <w:r>
        <w:rPr>
          <w:spacing w:val="-2"/>
          <w:sz w:val="18"/>
        </w:rPr>
        <w:t>(</w:t>
      </w:r>
      <w:hyperlink w:history="true" w:anchor="_bookmark69">
        <w:r>
          <w:rPr>
            <w:color w:val="00007F"/>
            <w:spacing w:val="-2"/>
            <w:sz w:val="18"/>
          </w:rPr>
          <w:t>2025</w:t>
        </w:r>
      </w:hyperlink>
      <w:r>
        <w:rPr>
          <w:spacing w:val="-2"/>
          <w:sz w:val="18"/>
        </w:rPr>
        <w:t>).</w:t>
      </w:r>
    </w:p>
    <w:p>
      <w:pPr>
        <w:spacing w:after="0" w:line="246" w:lineRule="exact"/>
        <w:jc w:val="left"/>
        <w:rPr>
          <w:sz w:val="18"/>
        </w:rPr>
        <w:sectPr>
          <w:pgSz w:w="12240" w:h="15840"/>
          <w:pgMar w:header="519" w:footer="633" w:top="1480" w:bottom="820" w:left="1800" w:right="1800"/>
        </w:sectPr>
      </w:pPr>
    </w:p>
    <w:p>
      <w:pPr>
        <w:pStyle w:val="BodyText"/>
        <w:spacing w:before="4"/>
        <w:jc w:val="left"/>
        <w:rPr>
          <w:sz w:val="15"/>
        </w:rPr>
      </w:pPr>
    </w:p>
    <w:p>
      <w:pPr>
        <w:spacing w:line="240" w:lineRule="auto"/>
        <w:ind w:left="1577" w:right="0" w:firstLine="0"/>
        <w:rPr>
          <w:sz w:val="20"/>
        </w:rPr>
      </w:pPr>
      <w:r>
        <w:rPr>
          <w:sz w:val="20"/>
        </w:rPr>
        <w:drawing>
          <wp:inline distT="0" distB="0" distL="0" distR="0">
            <wp:extent cx="3373755" cy="123634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3373755" cy="1236345"/>
                    </a:xfrm>
                    <a:prstGeom prst="rect">
                      <a:avLst/>
                    </a:prstGeom>
                  </pic:spPr>
                </pic:pic>
              </a:graphicData>
            </a:graphic>
          </wp:inline>
        </w:drawing>
      </w:r>
      <w:r>
        <w:rPr>
          <w:sz w:val="20"/>
        </w:rPr>
      </w:r>
    </w:p>
    <w:p>
      <w:pPr>
        <w:pStyle w:val="BodyText"/>
        <w:spacing w:before="48"/>
        <w:jc w:val="left"/>
      </w:pPr>
    </w:p>
    <w:p>
      <w:pPr>
        <w:pStyle w:val="BodyText"/>
        <w:spacing w:line="204" w:lineRule="auto"/>
        <w:ind w:left="360" w:right="333"/>
      </w:pPr>
      <w:bookmarkStart w:name="_bookmark12" w:id="22"/>
      <w:bookmarkEnd w:id="22"/>
      <w:r>
        <w:rPr/>
      </w:r>
      <w:r>
        <w:rPr/>
        <w:t>Figure 3: Each panel shows factual correctness over training epochs for </w:t>
      </w:r>
      <w:r>
        <w:rPr>
          <w:color w:val="005B8E"/>
        </w:rPr>
        <w:t>Known facts </w:t>
      </w:r>
      <w:r>
        <w:rPr/>
        <w:t>(blue), </w:t>
      </w:r>
      <w:r>
        <w:rPr>
          <w:color w:val="DB7626"/>
          <w:w w:val="105"/>
        </w:rPr>
        <w:t>Unknown</w:t>
      </w:r>
      <w:r>
        <w:rPr>
          <w:color w:val="DB7626"/>
          <w:w w:val="105"/>
        </w:rPr>
        <w:t> facts</w:t>
      </w:r>
      <w:r>
        <w:rPr>
          <w:color w:val="DB7626"/>
          <w:w w:val="105"/>
        </w:rPr>
        <w:t> </w:t>
      </w:r>
      <w:r>
        <w:rPr>
          <w:w w:val="105"/>
        </w:rPr>
        <w:t>(orange),</w:t>
      </w:r>
      <w:r>
        <w:rPr>
          <w:w w:val="105"/>
        </w:rPr>
        <w:t> and</w:t>
      </w:r>
      <w:r>
        <w:rPr>
          <w:w w:val="105"/>
        </w:rPr>
        <w:t> </w:t>
      </w:r>
      <w:r>
        <w:rPr>
          <w:color w:val="CC79A6"/>
          <w:w w:val="105"/>
        </w:rPr>
        <w:t>Held-out</w:t>
      </w:r>
      <w:r>
        <w:rPr>
          <w:color w:val="CC79A6"/>
          <w:w w:val="105"/>
        </w:rPr>
        <w:t> facts</w:t>
      </w:r>
      <w:r>
        <w:rPr>
          <w:color w:val="CC79A6"/>
          <w:w w:val="105"/>
        </w:rPr>
        <w:t> </w:t>
      </w:r>
      <w:r>
        <w:rPr>
          <w:w w:val="105"/>
        </w:rPr>
        <w:t>(green).</w:t>
      </w:r>
      <w:r>
        <w:rPr>
          <w:spacing w:val="40"/>
          <w:w w:val="105"/>
        </w:rPr>
        <w:t> </w:t>
      </w:r>
      <w:r>
        <w:rPr>
          <w:rFonts w:ascii="Palatino Linotype"/>
          <w:b/>
          <w:w w:val="105"/>
        </w:rPr>
        <w:t>Middle</w:t>
      </w:r>
      <w:r>
        <w:rPr>
          <w:rFonts w:ascii="Palatino Linotype"/>
          <w:b/>
          <w:w w:val="105"/>
        </w:rPr>
        <w:t> (Self-Distillation)</w:t>
      </w:r>
      <w:r>
        <w:rPr>
          <w:w w:val="105"/>
        </w:rPr>
        <w:t>:</w:t>
      </w:r>
      <w:r>
        <w:rPr>
          <w:w w:val="105"/>
        </w:rPr>
        <w:t> The </w:t>
      </w:r>
      <w:r>
        <w:rPr/>
        <w:t>model effectively acquires new facts while largely preserving performance on held-out facts, </w:t>
      </w:r>
      <w:r>
        <w:rPr>
          <w:w w:val="105"/>
        </w:rPr>
        <w:t>substantially</w:t>
      </w:r>
      <w:r>
        <w:rPr>
          <w:spacing w:val="-1"/>
          <w:w w:val="105"/>
        </w:rPr>
        <w:t> </w:t>
      </w:r>
      <w:r>
        <w:rPr>
          <w:w w:val="105"/>
        </w:rPr>
        <w:t>reducing</w:t>
      </w:r>
      <w:r>
        <w:rPr>
          <w:spacing w:val="-1"/>
          <w:w w:val="105"/>
        </w:rPr>
        <w:t> </w:t>
      </w:r>
      <w:r>
        <w:rPr>
          <w:w w:val="105"/>
        </w:rPr>
        <w:t>SFT-induced</w:t>
      </w:r>
      <w:r>
        <w:rPr>
          <w:spacing w:val="-1"/>
          <w:w w:val="105"/>
        </w:rPr>
        <w:t> </w:t>
      </w:r>
      <w:r>
        <w:rPr>
          <w:w w:val="105"/>
        </w:rPr>
        <w:t>forgetting. Performance</w:t>
      </w:r>
      <w:r>
        <w:rPr>
          <w:spacing w:val="-1"/>
          <w:w w:val="105"/>
        </w:rPr>
        <w:t> </w:t>
      </w:r>
      <w:r>
        <w:rPr>
          <w:w w:val="105"/>
        </w:rPr>
        <w:t>on </w:t>
      </w:r>
      <w:r>
        <w:rPr>
          <w:rFonts w:ascii="Segoe UI Symbol"/>
          <w:color w:val="CC79A6"/>
          <w:w w:val="105"/>
        </w:rPr>
        <w:t>D</w:t>
      </w:r>
      <w:r>
        <w:rPr>
          <w:color w:val="CC79A6"/>
          <w:w w:val="105"/>
          <w:vertAlign w:val="subscript"/>
        </w:rPr>
        <w:t>Held</w:t>
      </w:r>
      <w:r>
        <w:rPr>
          <w:color w:val="CC79A6"/>
          <w:w w:val="105"/>
          <w:vertAlign w:val="baseline"/>
        </w:rPr>
        <w:t> </w:t>
      </w:r>
      <w:r>
        <w:rPr>
          <w:w w:val="105"/>
          <w:vertAlign w:val="baseline"/>
        </w:rPr>
        <w:t>closely</w:t>
      </w:r>
      <w:r>
        <w:rPr>
          <w:spacing w:val="-1"/>
          <w:w w:val="105"/>
          <w:vertAlign w:val="baseline"/>
        </w:rPr>
        <w:t> </w:t>
      </w:r>
      <w:r>
        <w:rPr>
          <w:w w:val="105"/>
          <w:vertAlign w:val="baseline"/>
        </w:rPr>
        <w:t>matches</w:t>
      </w:r>
      <w:r>
        <w:rPr>
          <w:spacing w:val="-1"/>
          <w:w w:val="105"/>
          <w:vertAlign w:val="baseline"/>
        </w:rPr>
        <w:t> </w:t>
      </w:r>
      <w:r>
        <w:rPr>
          <w:w w:val="105"/>
          <w:vertAlign w:val="baseline"/>
        </w:rPr>
        <w:t>the Only</w:t>
      </w:r>
      <w:r>
        <w:rPr>
          <w:spacing w:val="-7"/>
          <w:w w:val="105"/>
          <w:vertAlign w:val="baseline"/>
        </w:rPr>
        <w:t> </w:t>
      </w:r>
      <w:r>
        <w:rPr>
          <w:w w:val="105"/>
          <w:vertAlign w:val="baseline"/>
        </w:rPr>
        <w:t>Known</w:t>
      </w:r>
      <w:r>
        <w:rPr>
          <w:spacing w:val="-6"/>
          <w:w w:val="105"/>
          <w:vertAlign w:val="baseline"/>
        </w:rPr>
        <w:t> </w:t>
      </w:r>
      <w:r>
        <w:rPr>
          <w:w w:val="105"/>
          <w:vertAlign w:val="baseline"/>
        </w:rPr>
        <w:t>condition,</w:t>
      </w:r>
      <w:r>
        <w:rPr>
          <w:spacing w:val="-6"/>
          <w:w w:val="105"/>
          <w:vertAlign w:val="baseline"/>
        </w:rPr>
        <w:t> </w:t>
      </w:r>
      <w:r>
        <w:rPr>
          <w:w w:val="105"/>
          <w:vertAlign w:val="baseline"/>
        </w:rPr>
        <w:t>while</w:t>
      </w:r>
      <w:r>
        <w:rPr>
          <w:spacing w:val="-7"/>
          <w:w w:val="105"/>
          <w:vertAlign w:val="baseline"/>
        </w:rPr>
        <w:t> </w:t>
      </w:r>
      <w:r>
        <w:rPr>
          <w:w w:val="105"/>
          <w:vertAlign w:val="baseline"/>
        </w:rPr>
        <w:t>accuracy</w:t>
      </w:r>
      <w:r>
        <w:rPr>
          <w:spacing w:val="-6"/>
          <w:w w:val="105"/>
          <w:vertAlign w:val="baseline"/>
        </w:rPr>
        <w:t> </w:t>
      </w:r>
      <w:r>
        <w:rPr>
          <w:w w:val="105"/>
          <w:vertAlign w:val="baseline"/>
        </w:rPr>
        <w:t>on</w:t>
      </w:r>
      <w:r>
        <w:rPr>
          <w:spacing w:val="-4"/>
          <w:w w:val="105"/>
          <w:vertAlign w:val="baseline"/>
        </w:rPr>
        <w:t> </w:t>
      </w:r>
      <w:r>
        <w:rPr>
          <w:rFonts w:ascii="Segoe UI Symbol"/>
          <w:color w:val="DB7626"/>
          <w:w w:val="105"/>
          <w:vertAlign w:val="baseline"/>
        </w:rPr>
        <w:t>D</w:t>
      </w:r>
      <w:r>
        <w:rPr>
          <w:color w:val="DB7626"/>
          <w:w w:val="105"/>
          <w:vertAlign w:val="subscript"/>
        </w:rPr>
        <w:t>Unk</w:t>
      </w:r>
      <w:r>
        <w:rPr>
          <w:color w:val="DB7626"/>
          <w:spacing w:val="2"/>
          <w:w w:val="105"/>
          <w:vertAlign w:val="baseline"/>
        </w:rPr>
        <w:t> </w:t>
      </w:r>
      <w:r>
        <w:rPr>
          <w:w w:val="105"/>
          <w:vertAlign w:val="baseline"/>
        </w:rPr>
        <w:t>reaches</w:t>
      </w:r>
      <w:r>
        <w:rPr>
          <w:spacing w:val="-7"/>
          <w:w w:val="105"/>
          <w:vertAlign w:val="baseline"/>
        </w:rPr>
        <w:t> </w:t>
      </w:r>
      <w:r>
        <w:rPr>
          <w:w w:val="105"/>
          <w:vertAlign w:val="baseline"/>
        </w:rPr>
        <w:t>a</w:t>
      </w:r>
      <w:r>
        <w:rPr>
          <w:spacing w:val="-6"/>
          <w:w w:val="105"/>
          <w:vertAlign w:val="baseline"/>
        </w:rPr>
        <w:t> </w:t>
      </w:r>
      <w:r>
        <w:rPr>
          <w:w w:val="105"/>
          <w:vertAlign w:val="baseline"/>
        </w:rPr>
        <w:t>level</w:t>
      </w:r>
      <w:r>
        <w:rPr>
          <w:spacing w:val="-6"/>
          <w:w w:val="105"/>
          <w:vertAlign w:val="baseline"/>
        </w:rPr>
        <w:t> </w:t>
      </w:r>
      <w:r>
        <w:rPr>
          <w:w w:val="105"/>
          <w:vertAlign w:val="baseline"/>
        </w:rPr>
        <w:t>comparable</w:t>
      </w:r>
      <w:r>
        <w:rPr>
          <w:spacing w:val="-6"/>
          <w:w w:val="105"/>
          <w:vertAlign w:val="baseline"/>
        </w:rPr>
        <w:t> </w:t>
      </w:r>
      <w:r>
        <w:rPr>
          <w:w w:val="105"/>
          <w:vertAlign w:val="baseline"/>
        </w:rPr>
        <w:t>to</w:t>
      </w:r>
      <w:r>
        <w:rPr>
          <w:spacing w:val="-7"/>
          <w:w w:val="105"/>
          <w:vertAlign w:val="baseline"/>
        </w:rPr>
        <w:t> </w:t>
      </w:r>
      <w:r>
        <w:rPr>
          <w:w w:val="105"/>
          <w:vertAlign w:val="baseline"/>
        </w:rPr>
        <w:t>regular</w:t>
      </w:r>
      <w:r>
        <w:rPr>
          <w:spacing w:val="-6"/>
          <w:w w:val="105"/>
          <w:vertAlign w:val="baseline"/>
        </w:rPr>
        <w:t> </w:t>
      </w:r>
      <w:r>
        <w:rPr>
          <w:spacing w:val="-4"/>
          <w:w w:val="105"/>
          <w:vertAlign w:val="baseline"/>
        </w:rPr>
        <w:t>SFT.</w:t>
      </w:r>
    </w:p>
    <w:p>
      <w:pPr>
        <w:pStyle w:val="BodyText"/>
        <w:spacing w:before="181"/>
        <w:jc w:val="left"/>
      </w:pPr>
    </w:p>
    <w:p>
      <w:pPr>
        <w:pStyle w:val="BodyText"/>
        <w:ind w:left="351"/>
      </w:pPr>
      <w:r>
        <w:rPr>
          <w:w w:val="105"/>
        </w:rPr>
        <w:t>where</w:t>
      </w:r>
      <w:r>
        <w:rPr>
          <w:spacing w:val="-4"/>
          <w:w w:val="105"/>
        </w:rPr>
        <w:t> </w:t>
      </w:r>
      <w:r>
        <w:rPr>
          <w:rFonts w:ascii="Segoe UI Symbol"/>
          <w:w w:val="105"/>
        </w:rPr>
        <w:t>L</w:t>
      </w:r>
      <w:r>
        <w:rPr>
          <w:w w:val="105"/>
          <w:vertAlign w:val="subscript"/>
        </w:rPr>
        <w:t>task</w:t>
      </w:r>
      <w:r>
        <w:rPr>
          <w:spacing w:val="3"/>
          <w:w w:val="105"/>
          <w:vertAlign w:val="baseline"/>
        </w:rPr>
        <w:t> </w:t>
      </w:r>
      <w:r>
        <w:rPr>
          <w:w w:val="105"/>
          <w:vertAlign w:val="baseline"/>
        </w:rPr>
        <w:t>is</w:t>
      </w:r>
      <w:r>
        <w:rPr>
          <w:spacing w:val="-6"/>
          <w:w w:val="105"/>
          <w:vertAlign w:val="baseline"/>
        </w:rPr>
        <w:t> </w:t>
      </w:r>
      <w:r>
        <w:rPr>
          <w:w w:val="105"/>
          <w:vertAlign w:val="baseline"/>
        </w:rPr>
        <w:t>the</w:t>
      </w:r>
      <w:r>
        <w:rPr>
          <w:spacing w:val="-6"/>
          <w:w w:val="105"/>
          <w:vertAlign w:val="baseline"/>
        </w:rPr>
        <w:t> </w:t>
      </w:r>
      <w:r>
        <w:rPr>
          <w:w w:val="105"/>
          <w:vertAlign w:val="baseline"/>
        </w:rPr>
        <w:t>standard</w:t>
      </w:r>
      <w:r>
        <w:rPr>
          <w:spacing w:val="-5"/>
          <w:w w:val="105"/>
          <w:vertAlign w:val="baseline"/>
        </w:rPr>
        <w:t> </w:t>
      </w:r>
      <w:r>
        <w:rPr>
          <w:w w:val="105"/>
          <w:vertAlign w:val="baseline"/>
        </w:rPr>
        <w:t>next-token</w:t>
      </w:r>
      <w:r>
        <w:rPr>
          <w:spacing w:val="-6"/>
          <w:w w:val="105"/>
          <w:vertAlign w:val="baseline"/>
        </w:rPr>
        <w:t> </w:t>
      </w:r>
      <w:r>
        <w:rPr>
          <w:w w:val="105"/>
          <w:vertAlign w:val="baseline"/>
        </w:rPr>
        <w:t>prediction</w:t>
      </w:r>
      <w:r>
        <w:rPr>
          <w:spacing w:val="-6"/>
          <w:w w:val="105"/>
          <w:vertAlign w:val="baseline"/>
        </w:rPr>
        <w:t> </w:t>
      </w:r>
      <w:r>
        <w:rPr>
          <w:spacing w:val="-2"/>
          <w:w w:val="105"/>
          <w:vertAlign w:val="baseline"/>
        </w:rPr>
        <w:t>loss.</w:t>
      </w:r>
    </w:p>
    <w:p>
      <w:pPr>
        <w:pStyle w:val="BodyText"/>
        <w:spacing w:before="98"/>
        <w:ind w:left="353"/>
      </w:pPr>
      <w:r>
        <w:rPr/>
        <w:t>The</w:t>
      </w:r>
      <w:r>
        <w:rPr>
          <w:spacing w:val="16"/>
        </w:rPr>
        <w:t> </w:t>
      </w:r>
      <w:r>
        <w:rPr/>
        <w:t>distillation</w:t>
      </w:r>
      <w:r>
        <w:rPr>
          <w:spacing w:val="16"/>
        </w:rPr>
        <w:t> </w:t>
      </w:r>
      <w:r>
        <w:rPr/>
        <w:t>loss</w:t>
      </w:r>
      <w:r>
        <w:rPr>
          <w:spacing w:val="17"/>
        </w:rPr>
        <w:t> </w:t>
      </w:r>
      <w:r>
        <w:rPr/>
        <w:t>penalizes</w:t>
      </w:r>
      <w:r>
        <w:rPr>
          <w:spacing w:val="16"/>
        </w:rPr>
        <w:t> </w:t>
      </w:r>
      <w:r>
        <w:rPr/>
        <w:t>divergence</w:t>
      </w:r>
      <w:r>
        <w:rPr>
          <w:spacing w:val="16"/>
        </w:rPr>
        <w:t> </w:t>
      </w:r>
      <w:r>
        <w:rPr/>
        <w:t>between</w:t>
      </w:r>
      <w:r>
        <w:rPr>
          <w:spacing w:val="17"/>
        </w:rPr>
        <w:t> </w:t>
      </w:r>
      <w:r>
        <w:rPr/>
        <w:t>the</w:t>
      </w:r>
      <w:r>
        <w:rPr>
          <w:spacing w:val="16"/>
        </w:rPr>
        <w:t> </w:t>
      </w:r>
      <w:r>
        <w:rPr/>
        <w:t>output</w:t>
      </w:r>
      <w:r>
        <w:rPr>
          <w:spacing w:val="17"/>
        </w:rPr>
        <w:t> </w:t>
      </w:r>
      <w:r>
        <w:rPr>
          <w:spacing w:val="-2"/>
        </w:rPr>
        <w:t>distributions:</w:t>
      </w:r>
    </w:p>
    <w:p>
      <w:pPr>
        <w:pStyle w:val="BodyText"/>
        <w:spacing w:after="0"/>
        <w:sectPr>
          <w:pgSz w:w="12240" w:h="15840"/>
          <w:pgMar w:header="519" w:footer="633" w:top="1480" w:bottom="820" w:left="1800" w:right="1800"/>
        </w:sectPr>
      </w:pPr>
    </w:p>
    <w:p>
      <w:pPr>
        <w:pStyle w:val="BodyText"/>
        <w:jc w:val="left"/>
        <w:rPr>
          <w:sz w:val="15"/>
        </w:rPr>
      </w:pPr>
    </w:p>
    <w:p>
      <w:pPr>
        <w:pStyle w:val="BodyText"/>
        <w:spacing w:before="22"/>
        <w:jc w:val="left"/>
        <w:rPr>
          <w:sz w:val="15"/>
        </w:rPr>
      </w:pPr>
    </w:p>
    <w:p>
      <w:pPr>
        <w:spacing w:before="0"/>
        <w:ind w:left="607" w:right="0" w:firstLine="0"/>
        <w:jc w:val="left"/>
        <w:rPr>
          <w:rFonts w:ascii="Segoe UI Symbol" w:hAnsi="Segoe UI Symbol"/>
          <w:sz w:val="15"/>
        </w:rPr>
      </w:pPr>
      <w:bookmarkStart w:name="_bookmark13" w:id="23"/>
      <w:bookmarkEnd w:id="23"/>
      <w:r>
        <w:rPr/>
      </w:r>
      <w:r>
        <w:rPr>
          <w:rFonts w:ascii="Segoe UI Symbol" w:hAnsi="Segoe UI Symbol"/>
          <w:w w:val="105"/>
          <w:position w:val="5"/>
          <w:sz w:val="20"/>
        </w:rPr>
        <w:t>L</w:t>
      </w:r>
      <w:r>
        <w:rPr>
          <w:w w:val="105"/>
          <w:position w:val="1"/>
          <w:sz w:val="15"/>
        </w:rPr>
        <w:t>distill</w:t>
      </w:r>
      <w:r>
        <w:rPr>
          <w:rFonts w:ascii="Tahoma" w:hAnsi="Tahoma"/>
          <w:w w:val="105"/>
          <w:position w:val="5"/>
          <w:sz w:val="20"/>
        </w:rPr>
        <w:t>(</w:t>
      </w:r>
      <w:r>
        <w:rPr>
          <w:rFonts w:ascii="Arial" w:hAnsi="Arial"/>
          <w:i/>
          <w:w w:val="105"/>
          <w:position w:val="5"/>
          <w:sz w:val="20"/>
        </w:rPr>
        <w:t>θ</w:t>
      </w:r>
      <w:r>
        <w:rPr>
          <w:w w:val="105"/>
          <w:position w:val="5"/>
          <w:sz w:val="20"/>
        </w:rPr>
        <w:t>;</w:t>
      </w:r>
      <w:r>
        <w:rPr>
          <w:spacing w:val="-7"/>
          <w:w w:val="105"/>
          <w:position w:val="5"/>
          <w:sz w:val="20"/>
        </w:rPr>
        <w:t> </w:t>
      </w:r>
      <w:r>
        <w:rPr>
          <w:rFonts w:ascii="Arial" w:hAnsi="Arial"/>
          <w:i/>
          <w:w w:val="105"/>
          <w:position w:val="5"/>
          <w:sz w:val="20"/>
        </w:rPr>
        <w:t>θ</w:t>
      </w:r>
      <w:r>
        <w:rPr>
          <w:rFonts w:ascii="Palatino Linotype" w:hAnsi="Palatino Linotype"/>
          <w:i/>
          <w:w w:val="105"/>
          <w:position w:val="1"/>
          <w:sz w:val="15"/>
        </w:rPr>
        <w:t>i</w:t>
      </w:r>
      <w:r>
        <w:rPr>
          <w:rFonts w:ascii="Palatino Linotype" w:hAnsi="Palatino Linotype"/>
          <w:i/>
          <w:spacing w:val="-24"/>
          <w:w w:val="105"/>
          <w:position w:val="1"/>
          <w:sz w:val="15"/>
        </w:rPr>
        <w:t> </w:t>
      </w:r>
      <w:r>
        <w:rPr>
          <w:rFonts w:ascii="Tahoma" w:hAnsi="Tahoma"/>
          <w:w w:val="105"/>
          <w:position w:val="5"/>
          <w:sz w:val="20"/>
        </w:rPr>
        <w:t>)</w:t>
      </w:r>
      <w:r>
        <w:rPr>
          <w:rFonts w:ascii="Tahoma" w:hAnsi="Tahoma"/>
          <w:spacing w:val="1"/>
          <w:w w:val="105"/>
          <w:position w:val="5"/>
          <w:sz w:val="20"/>
        </w:rPr>
        <w:t> </w:t>
      </w:r>
      <w:r>
        <w:rPr>
          <w:rFonts w:ascii="Tahoma" w:hAnsi="Tahoma"/>
          <w:w w:val="105"/>
          <w:position w:val="5"/>
          <w:sz w:val="20"/>
        </w:rPr>
        <w:t>=</w:t>
      </w:r>
      <w:r>
        <w:rPr>
          <w:rFonts w:ascii="Tahoma" w:hAnsi="Tahoma"/>
          <w:spacing w:val="-1"/>
          <w:w w:val="105"/>
          <w:position w:val="5"/>
          <w:sz w:val="20"/>
        </w:rPr>
        <w:t> </w:t>
      </w:r>
      <w:r>
        <w:rPr>
          <w:rFonts w:ascii="Arial MT" w:hAnsi="Arial MT"/>
          <w:spacing w:val="-2"/>
          <w:w w:val="105"/>
          <w:position w:val="5"/>
          <w:sz w:val="20"/>
        </w:rPr>
        <w:t>E</w:t>
      </w:r>
      <w:r>
        <w:rPr>
          <w:rFonts w:ascii="Tahoma" w:hAnsi="Tahoma"/>
          <w:spacing w:val="-2"/>
          <w:w w:val="105"/>
          <w:sz w:val="15"/>
        </w:rPr>
        <w:t>(</w:t>
      </w:r>
      <w:r>
        <w:rPr>
          <w:rFonts w:ascii="Palatino Linotype" w:hAnsi="Palatino Linotype"/>
          <w:i/>
          <w:spacing w:val="-2"/>
          <w:w w:val="105"/>
          <w:sz w:val="15"/>
        </w:rPr>
        <w:t>x</w:t>
      </w:r>
      <w:r>
        <w:rPr>
          <w:spacing w:val="-2"/>
          <w:w w:val="105"/>
          <w:sz w:val="15"/>
        </w:rPr>
        <w:t>,</w:t>
      </w:r>
      <w:r>
        <w:rPr>
          <w:rFonts w:ascii="Palatino Linotype" w:hAnsi="Palatino Linotype"/>
          <w:i/>
          <w:spacing w:val="-2"/>
          <w:w w:val="105"/>
          <w:sz w:val="15"/>
        </w:rPr>
        <w:t>y</w:t>
      </w:r>
      <w:r>
        <w:rPr>
          <w:rFonts w:ascii="Tahoma" w:hAnsi="Tahoma"/>
          <w:spacing w:val="-2"/>
          <w:w w:val="105"/>
          <w:sz w:val="15"/>
        </w:rPr>
        <w:t>)</w:t>
      </w:r>
      <w:r>
        <w:rPr>
          <w:rFonts w:ascii="Segoe UI Symbol" w:hAnsi="Segoe UI Symbol"/>
          <w:spacing w:val="-2"/>
          <w:w w:val="105"/>
          <w:sz w:val="15"/>
        </w:rPr>
        <w:t>∼B</w:t>
      </w:r>
    </w:p>
    <w:p>
      <w:pPr>
        <w:tabs>
          <w:tab w:pos="1389" w:val="left" w:leader="none"/>
        </w:tabs>
        <w:spacing w:before="237"/>
        <w:ind w:left="375" w:right="0" w:firstLine="0"/>
        <w:jc w:val="center"/>
        <w:rPr>
          <w:sz w:val="20"/>
        </w:rPr>
      </w:pPr>
      <w:r>
        <w:rPr/>
        <w:br w:type="column"/>
      </w:r>
      <w:r>
        <w:rPr>
          <w:rFonts w:ascii="Arial" w:hAnsi="Arial"/>
          <w:i/>
          <w:spacing w:val="-5"/>
          <w:w w:val="115"/>
          <w:position w:val="13"/>
          <w:sz w:val="20"/>
        </w:rPr>
        <w:t>τ</w:t>
      </w:r>
      <w:r>
        <w:rPr>
          <w:spacing w:val="-5"/>
          <w:w w:val="115"/>
          <w:position w:val="21"/>
          <w:sz w:val="15"/>
        </w:rPr>
        <w:t>2</w:t>
      </w:r>
      <w:r>
        <w:rPr>
          <w:position w:val="21"/>
          <w:sz w:val="15"/>
        </w:rPr>
        <w:tab/>
      </w:r>
      <w:r>
        <w:rPr>
          <w:spacing w:val="-7"/>
          <w:w w:val="115"/>
          <w:sz w:val="20"/>
        </w:rPr>
        <w:t>KL</w:t>
      </w:r>
    </w:p>
    <w:p>
      <w:pPr>
        <w:spacing w:before="21"/>
        <w:ind w:left="439" w:right="0" w:firstLine="0"/>
        <w:jc w:val="center"/>
        <w:rPr>
          <w:rFonts w:ascii="Tahoma" w:hAnsi="Tahoma"/>
          <w:sz w:val="15"/>
        </w:rPr>
      </w:pPr>
      <w:r>
        <w:rPr>
          <w:rFonts w:ascii="Tahoma" w:hAnsi="Tahoma"/>
          <w:sz w:val="15"/>
        </w:rPr>
        <mc:AlternateContent>
          <mc:Choice Requires="wps">
            <w:drawing>
              <wp:anchor distT="0" distB="0" distL="0" distR="0" allowOverlap="1" layoutInCell="1" locked="0" behindDoc="1" simplePos="0" relativeHeight="486838272">
                <wp:simplePos x="0" y="0"/>
                <wp:positionH relativeFrom="page">
                  <wp:posOffset>2952305</wp:posOffset>
                </wp:positionH>
                <wp:positionV relativeFrom="paragraph">
                  <wp:posOffset>-59624</wp:posOffset>
                </wp:positionV>
                <wp:extent cx="38354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83540" cy="1270"/>
                        </a:xfrm>
                        <a:custGeom>
                          <a:avLst/>
                          <a:gdLst/>
                          <a:ahLst/>
                          <a:cxnLst/>
                          <a:rect l="l" t="t" r="r" b="b"/>
                          <a:pathLst>
                            <a:path w="383540" h="0">
                              <a:moveTo>
                                <a:pt x="0" y="0"/>
                              </a:moveTo>
                              <a:lnTo>
                                <a:pt x="3833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8208" from="232.464996pt,-4.694869pt" to="262.651996pt,-4.694869pt" stroked="true" strokeweight=".398pt" strokecolor="#000000">
                <v:stroke dashstyle="solid"/>
                <w10:wrap type="none"/>
              </v:line>
            </w:pict>
          </mc:Fallback>
        </mc:AlternateContent>
      </w:r>
      <w:r>
        <w:rPr>
          <w:rFonts w:ascii="Tahoma" w:hAnsi="Tahoma"/>
          <w:sz w:val="15"/>
        </w:rPr>
        <mc:AlternateContent>
          <mc:Choice Requires="wps">
            <w:drawing>
              <wp:anchor distT="0" distB="0" distL="0" distR="0" allowOverlap="1" layoutInCell="1" locked="0" behindDoc="1" simplePos="0" relativeHeight="486839296">
                <wp:simplePos x="0" y="0"/>
                <wp:positionH relativeFrom="page">
                  <wp:posOffset>2851276</wp:posOffset>
                </wp:positionH>
                <wp:positionV relativeFrom="paragraph">
                  <wp:posOffset>-377200</wp:posOffset>
                </wp:positionV>
                <wp:extent cx="852169" cy="6972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52169" cy="697230"/>
                        </a:xfrm>
                        <a:prstGeom prst="rect">
                          <a:avLst/>
                        </a:prstGeom>
                      </wps:spPr>
                      <wps:txbx>
                        <w:txbxContent>
                          <w:p>
                            <w:pPr>
                              <w:spacing w:line="240" w:lineRule="auto" w:before="0"/>
                              <w:ind w:left="0" w:right="0" w:firstLine="0"/>
                              <w:jc w:val="left"/>
                              <w:rPr>
                                <w:rFonts w:ascii="Tahoma" w:hAnsi="Tahoma"/>
                                <w:position w:val="-8"/>
                                <w:sz w:val="15"/>
                              </w:rPr>
                            </w:pPr>
                            <w:r>
                              <w:rPr>
                                <w:rFonts w:ascii="Tahoma" w:hAnsi="Tahoma"/>
                                <w:spacing w:val="-67"/>
                                <w:w w:val="90"/>
                                <w:position w:val="54"/>
                                <w:sz w:val="20"/>
                              </w:rPr>
                              <w:t></w:t>
                            </w:r>
                            <w:r>
                              <w:rPr>
                                <w:rFonts w:ascii="Tahoma" w:hAnsi="Tahoma"/>
                                <w:spacing w:val="-67"/>
                                <w:w w:val="90"/>
                                <w:position w:val="18"/>
                                <w:sz w:val="20"/>
                              </w:rPr>
                              <w:t></w:t>
                            </w:r>
                            <w:r>
                              <w:rPr>
                                <w:rFonts w:ascii="Tahoma" w:hAnsi="Tahoma"/>
                                <w:spacing w:val="-26"/>
                                <w:w w:val="90"/>
                                <w:position w:val="18"/>
                                <w:sz w:val="20"/>
                              </w:rPr>
                              <w:t> </w:t>
                            </w:r>
                            <w:r>
                              <w:rPr>
                                <w:rFonts w:ascii="Segoe UI Symbol" w:hAnsi="Segoe UI Symbol"/>
                                <w:w w:val="90"/>
                                <w:sz w:val="20"/>
                              </w:rPr>
                              <w:t>|</w:t>
                            </w:r>
                            <w:r>
                              <w:rPr>
                                <w:rFonts w:ascii="Palatino Linotype" w:hAnsi="Palatino Linotype"/>
                                <w:i/>
                                <w:w w:val="90"/>
                                <w:sz w:val="20"/>
                              </w:rPr>
                              <w:t>M</w:t>
                            </w:r>
                            <w:r>
                              <w:rPr>
                                <w:rFonts w:ascii="Tahoma" w:hAnsi="Tahoma"/>
                                <w:w w:val="90"/>
                                <w:sz w:val="20"/>
                              </w:rPr>
                              <w:t>(</w:t>
                            </w:r>
                            <w:r>
                              <w:rPr>
                                <w:rFonts w:ascii="Palatino Linotype" w:hAnsi="Palatino Linotype"/>
                                <w:i/>
                                <w:w w:val="90"/>
                                <w:sz w:val="20"/>
                              </w:rPr>
                              <w:t>y</w:t>
                            </w:r>
                            <w:r>
                              <w:rPr>
                                <w:rFonts w:ascii="Tahoma" w:hAnsi="Tahoma"/>
                                <w:w w:val="90"/>
                                <w:sz w:val="20"/>
                              </w:rPr>
                              <w:t>)</w:t>
                            </w:r>
                            <w:r>
                              <w:rPr>
                                <w:rFonts w:ascii="Segoe UI Symbol" w:hAnsi="Segoe UI Symbol"/>
                                <w:w w:val="90"/>
                                <w:sz w:val="20"/>
                              </w:rPr>
                              <w:t>|</w:t>
                            </w:r>
                            <w:r>
                              <w:rPr>
                                <w:rFonts w:ascii="Segoe UI Symbol" w:hAnsi="Segoe UI Symbol"/>
                                <w:spacing w:val="19"/>
                                <w:sz w:val="20"/>
                              </w:rPr>
                              <w:t> </w:t>
                            </w:r>
                            <w:r>
                              <w:rPr>
                                <w:rFonts w:ascii="Palatino Linotype" w:hAnsi="Palatino Linotype"/>
                                <w:i/>
                                <w:w w:val="90"/>
                                <w:position w:val="-8"/>
                                <w:sz w:val="15"/>
                              </w:rPr>
                              <w:t>j</w:t>
                            </w:r>
                            <w:r>
                              <w:rPr>
                                <w:rFonts w:ascii="Palatino Linotype" w:hAnsi="Palatino Linotype"/>
                                <w:i/>
                                <w:spacing w:val="78"/>
                                <w:position w:val="-8"/>
                                <w:sz w:val="15"/>
                              </w:rPr>
                              <w:t> </w:t>
                            </w:r>
                            <w:r>
                              <w:rPr>
                                <w:rFonts w:ascii="Lucida Sans Unicode" w:hAnsi="Lucida Sans Unicode"/>
                                <w:spacing w:val="-5"/>
                                <w:w w:val="90"/>
                                <w:position w:val="10"/>
                                <w:sz w:val="28"/>
                              </w:rPr>
                              <w:t>∑</w:t>
                            </w:r>
                            <w:r>
                              <w:rPr>
                                <w:rFonts w:ascii="Palatino Linotype" w:hAnsi="Palatino Linotype"/>
                                <w:i/>
                                <w:spacing w:val="-5"/>
                                <w:w w:val="90"/>
                                <w:position w:val="-8"/>
                                <w:sz w:val="15"/>
                              </w:rPr>
                              <w:t>y</w:t>
                            </w:r>
                            <w:r>
                              <w:rPr>
                                <w:rFonts w:ascii="Tahoma" w:hAnsi="Tahoma"/>
                                <w:spacing w:val="-5"/>
                                <w:w w:val="90"/>
                                <w:position w:val="-8"/>
                                <w:sz w:val="15"/>
                              </w:rPr>
                              <w:t>)</w:t>
                            </w:r>
                          </w:p>
                        </w:txbxContent>
                      </wps:txbx>
                      <wps:bodyPr wrap="square" lIns="0" tIns="0" rIns="0" bIns="0" rtlCol="0">
                        <a:noAutofit/>
                      </wps:bodyPr>
                    </wps:wsp>
                  </a:graphicData>
                </a:graphic>
              </wp:anchor>
            </w:drawing>
          </mc:Choice>
          <mc:Fallback>
            <w:pict>
              <v:shape style="position:absolute;margin-left:224.509995pt;margin-top:-29.700819pt;width:67.1pt;height:54.9pt;mso-position-horizontal-relative:page;mso-position-vertical-relative:paragraph;z-index:-16477184" type="#_x0000_t202" id="docshape18" filled="false" stroked="false">
                <v:textbox inset="0,0,0,0">
                  <w:txbxContent>
                    <w:p>
                      <w:pPr>
                        <w:spacing w:line="240" w:lineRule="auto" w:before="0"/>
                        <w:ind w:left="0" w:right="0" w:firstLine="0"/>
                        <w:jc w:val="left"/>
                        <w:rPr>
                          <w:rFonts w:ascii="Tahoma" w:hAnsi="Tahoma"/>
                          <w:position w:val="-8"/>
                          <w:sz w:val="15"/>
                        </w:rPr>
                      </w:pPr>
                      <w:r>
                        <w:rPr>
                          <w:rFonts w:ascii="Tahoma" w:hAnsi="Tahoma"/>
                          <w:spacing w:val="-67"/>
                          <w:w w:val="90"/>
                          <w:position w:val="54"/>
                          <w:sz w:val="20"/>
                        </w:rPr>
                        <w:t></w:t>
                      </w:r>
                      <w:r>
                        <w:rPr>
                          <w:rFonts w:ascii="Tahoma" w:hAnsi="Tahoma"/>
                          <w:spacing w:val="-67"/>
                          <w:w w:val="90"/>
                          <w:position w:val="18"/>
                          <w:sz w:val="20"/>
                        </w:rPr>
                        <w:t></w:t>
                      </w:r>
                      <w:r>
                        <w:rPr>
                          <w:rFonts w:ascii="Tahoma" w:hAnsi="Tahoma"/>
                          <w:spacing w:val="-26"/>
                          <w:w w:val="90"/>
                          <w:position w:val="18"/>
                          <w:sz w:val="20"/>
                        </w:rPr>
                        <w:t> </w:t>
                      </w:r>
                      <w:r>
                        <w:rPr>
                          <w:rFonts w:ascii="Segoe UI Symbol" w:hAnsi="Segoe UI Symbol"/>
                          <w:w w:val="90"/>
                          <w:sz w:val="20"/>
                        </w:rPr>
                        <w:t>|</w:t>
                      </w:r>
                      <w:r>
                        <w:rPr>
                          <w:rFonts w:ascii="Palatino Linotype" w:hAnsi="Palatino Linotype"/>
                          <w:i/>
                          <w:w w:val="90"/>
                          <w:sz w:val="20"/>
                        </w:rPr>
                        <w:t>M</w:t>
                      </w:r>
                      <w:r>
                        <w:rPr>
                          <w:rFonts w:ascii="Tahoma" w:hAnsi="Tahoma"/>
                          <w:w w:val="90"/>
                          <w:sz w:val="20"/>
                        </w:rPr>
                        <w:t>(</w:t>
                      </w:r>
                      <w:r>
                        <w:rPr>
                          <w:rFonts w:ascii="Palatino Linotype" w:hAnsi="Palatino Linotype"/>
                          <w:i/>
                          <w:w w:val="90"/>
                          <w:sz w:val="20"/>
                        </w:rPr>
                        <w:t>y</w:t>
                      </w:r>
                      <w:r>
                        <w:rPr>
                          <w:rFonts w:ascii="Tahoma" w:hAnsi="Tahoma"/>
                          <w:w w:val="90"/>
                          <w:sz w:val="20"/>
                        </w:rPr>
                        <w:t>)</w:t>
                      </w:r>
                      <w:r>
                        <w:rPr>
                          <w:rFonts w:ascii="Segoe UI Symbol" w:hAnsi="Segoe UI Symbol"/>
                          <w:w w:val="90"/>
                          <w:sz w:val="20"/>
                        </w:rPr>
                        <w:t>|</w:t>
                      </w:r>
                      <w:r>
                        <w:rPr>
                          <w:rFonts w:ascii="Segoe UI Symbol" w:hAnsi="Segoe UI Symbol"/>
                          <w:spacing w:val="19"/>
                          <w:sz w:val="20"/>
                        </w:rPr>
                        <w:t> </w:t>
                      </w:r>
                      <w:r>
                        <w:rPr>
                          <w:rFonts w:ascii="Palatino Linotype" w:hAnsi="Palatino Linotype"/>
                          <w:i/>
                          <w:w w:val="90"/>
                          <w:position w:val="-8"/>
                          <w:sz w:val="15"/>
                        </w:rPr>
                        <w:t>j</w:t>
                      </w:r>
                      <w:r>
                        <w:rPr>
                          <w:rFonts w:ascii="Palatino Linotype" w:hAnsi="Palatino Linotype"/>
                          <w:i/>
                          <w:spacing w:val="78"/>
                          <w:position w:val="-8"/>
                          <w:sz w:val="15"/>
                        </w:rPr>
                        <w:t> </w:t>
                      </w:r>
                      <w:r>
                        <w:rPr>
                          <w:rFonts w:ascii="Lucida Sans Unicode" w:hAnsi="Lucida Sans Unicode"/>
                          <w:spacing w:val="-5"/>
                          <w:w w:val="90"/>
                          <w:position w:val="10"/>
                          <w:sz w:val="28"/>
                        </w:rPr>
                        <w:t>∑</w:t>
                      </w:r>
                      <w:r>
                        <w:rPr>
                          <w:rFonts w:ascii="Palatino Linotype" w:hAnsi="Palatino Linotype"/>
                          <w:i/>
                          <w:spacing w:val="-5"/>
                          <w:w w:val="90"/>
                          <w:position w:val="-8"/>
                          <w:sz w:val="15"/>
                        </w:rPr>
                        <w:t>y</w:t>
                      </w:r>
                      <w:r>
                        <w:rPr>
                          <w:rFonts w:ascii="Tahoma" w:hAnsi="Tahoma"/>
                          <w:spacing w:val="-5"/>
                          <w:w w:val="90"/>
                          <w:position w:val="-8"/>
                          <w:sz w:val="15"/>
                        </w:rPr>
                        <w:t>)</w:t>
                      </w:r>
                    </w:p>
                  </w:txbxContent>
                </v:textbox>
                <w10:wrap type="none"/>
              </v:shape>
            </w:pict>
          </mc:Fallback>
        </mc:AlternateContent>
      </w:r>
      <w:r>
        <w:rPr>
          <w:rFonts w:ascii="Segoe UI Symbol" w:hAnsi="Segoe UI Symbol"/>
          <w:spacing w:val="-5"/>
          <w:sz w:val="15"/>
        </w:rPr>
        <w:t>∈</w:t>
      </w:r>
      <w:r>
        <w:rPr>
          <w:rFonts w:ascii="Palatino Linotype" w:hAnsi="Palatino Linotype"/>
          <w:i/>
          <w:spacing w:val="-5"/>
          <w:sz w:val="15"/>
        </w:rPr>
        <w:t>M</w:t>
      </w:r>
      <w:r>
        <w:rPr>
          <w:rFonts w:ascii="Tahoma" w:hAnsi="Tahoma"/>
          <w:spacing w:val="-5"/>
          <w:sz w:val="15"/>
        </w:rPr>
        <w:t>(</w:t>
      </w:r>
    </w:p>
    <w:p>
      <w:pPr>
        <w:pStyle w:val="BodyText"/>
        <w:spacing w:before="158"/>
        <w:jc w:val="left"/>
        <w:rPr>
          <w:rFonts w:ascii="Tahoma"/>
        </w:rPr>
      </w:pPr>
      <w:r>
        <w:rPr/>
        <w:br w:type="column"/>
      </w:r>
      <w:r>
        <w:rPr>
          <w:rFonts w:ascii="Tahoma"/>
        </w:rPr>
      </w:r>
    </w:p>
    <w:p>
      <w:pPr>
        <w:pStyle w:val="BodyText"/>
        <w:ind w:left="144"/>
        <w:jc w:val="left"/>
      </w:pPr>
      <w:r>
        <w:rPr>
          <w:spacing w:val="-2"/>
        </w:rPr>
        <w:t>softmax</w:t>
      </w:r>
    </w:p>
    <w:p>
      <w:pPr>
        <w:pStyle w:val="BodyText"/>
        <w:spacing w:before="44"/>
        <w:jc w:val="left"/>
        <w:rPr>
          <w:sz w:val="15"/>
        </w:rPr>
      </w:pPr>
      <w:r>
        <w:rPr/>
        <w:br w:type="column"/>
      </w:r>
      <w:r>
        <w:rPr>
          <w:sz w:val="15"/>
        </w:rPr>
      </w:r>
    </w:p>
    <w:p>
      <w:pPr>
        <w:spacing w:before="0"/>
        <w:ind w:left="0" w:right="0" w:firstLine="0"/>
        <w:jc w:val="left"/>
        <w:rPr>
          <w:rFonts w:ascii="Tahoma" w:hAnsi="Tahoma"/>
          <w:position w:val="16"/>
          <w:sz w:val="20"/>
        </w:rPr>
      </w:pPr>
      <w:r>
        <w:rPr>
          <w:rFonts w:ascii="Tahoma" w:hAnsi="Tahoma"/>
          <w:spacing w:val="29"/>
          <w:position w:val="16"/>
          <w:sz w:val="20"/>
        </w:rPr>
        <w:t>  </w:t>
      </w:r>
      <w:r>
        <w:rPr>
          <w:rFonts w:ascii="Palatino Linotype" w:hAnsi="Palatino Linotype"/>
          <w:i/>
          <w:w w:val="90"/>
          <w:position w:val="4"/>
          <w:sz w:val="20"/>
        </w:rPr>
        <w:t>z</w:t>
      </w:r>
      <w:r>
        <w:rPr>
          <w:rFonts w:ascii="Arial" w:hAnsi="Arial"/>
          <w:i/>
          <w:w w:val="90"/>
          <w:sz w:val="15"/>
        </w:rPr>
        <w:t>θ</w:t>
      </w:r>
      <w:r>
        <w:rPr>
          <w:rFonts w:ascii="Palatino Linotype" w:hAnsi="Palatino Linotype"/>
          <w:i/>
          <w:w w:val="90"/>
          <w:position w:val="-2"/>
          <w:sz w:val="12"/>
        </w:rPr>
        <w:t>i</w:t>
      </w:r>
      <w:r>
        <w:rPr>
          <w:rFonts w:ascii="Palatino Linotype" w:hAnsi="Palatino Linotype"/>
          <w:i/>
          <w:spacing w:val="-14"/>
          <w:w w:val="90"/>
          <w:position w:val="-2"/>
          <w:sz w:val="12"/>
        </w:rPr>
        <w:t> </w:t>
      </w:r>
      <w:r>
        <w:rPr>
          <w:spacing w:val="-5"/>
          <w:sz w:val="15"/>
        </w:rPr>
        <w:t>,</w:t>
      </w:r>
      <w:r>
        <w:rPr>
          <w:rFonts w:ascii="Palatino Linotype" w:hAnsi="Palatino Linotype"/>
          <w:i/>
          <w:spacing w:val="-5"/>
          <w:sz w:val="15"/>
        </w:rPr>
        <w:t>j</w:t>
      </w:r>
      <w:r>
        <w:rPr>
          <w:rFonts w:ascii="Tahoma" w:hAnsi="Tahoma"/>
          <w:spacing w:val="-5"/>
          <w:position w:val="16"/>
          <w:sz w:val="20"/>
        </w:rPr>
        <w:t> </w:t>
      </w:r>
    </w:p>
    <w:p>
      <w:pPr>
        <w:spacing w:line="20" w:lineRule="exact"/>
        <w:ind w:left="173" w:right="0" w:firstLine="0"/>
        <w:rPr>
          <w:rFonts w:ascii="Tahoma"/>
          <w:sz w:val="2"/>
        </w:rPr>
      </w:pPr>
      <w:r>
        <w:rPr>
          <w:rFonts w:ascii="Tahoma"/>
          <w:sz w:val="2"/>
        </w:rPr>
        <mc:AlternateContent>
          <mc:Choice Requires="wps">
            <w:drawing>
              <wp:inline distT="0" distB="0" distL="0" distR="0">
                <wp:extent cx="196850" cy="5080"/>
                <wp:effectExtent l="9525" t="0" r="0" b="4445"/>
                <wp:docPr id="28" name="Group 28"/>
                <wp:cNvGraphicFramePr>
                  <a:graphicFrameLocks/>
                </wp:cNvGraphicFramePr>
                <a:graphic>
                  <a:graphicData uri="http://schemas.microsoft.com/office/word/2010/wordprocessingGroup">
                    <wpg:wgp>
                      <wpg:cNvPr id="28" name="Group 28"/>
                      <wpg:cNvGrpSpPr/>
                      <wpg:grpSpPr>
                        <a:xfrm>
                          <a:off x="0" y="0"/>
                          <a:ext cx="196850" cy="5080"/>
                          <a:chExt cx="196850" cy="5080"/>
                        </a:xfrm>
                      </wpg:grpSpPr>
                      <wps:wsp>
                        <wps:cNvPr id="29" name="Graphic 29"/>
                        <wps:cNvSpPr/>
                        <wps:spPr>
                          <a:xfrm>
                            <a:off x="0" y="2527"/>
                            <a:ext cx="196850" cy="1270"/>
                          </a:xfrm>
                          <a:custGeom>
                            <a:avLst/>
                            <a:gdLst/>
                            <a:ahLst/>
                            <a:cxnLst/>
                            <a:rect l="l" t="t" r="r" b="b"/>
                            <a:pathLst>
                              <a:path w="196850" h="0">
                                <a:moveTo>
                                  <a:pt x="0" y="0"/>
                                </a:moveTo>
                                <a:lnTo>
                                  <a:pt x="19663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5pt;height:.4pt;mso-position-horizontal-relative:char;mso-position-vertical-relative:line" id="docshapegroup19" coordorigin="0,0" coordsize="310,8">
                <v:line style="position:absolute" from="0,4" to="310,4" stroked="true" strokeweight=".398pt" strokecolor="#000000">
                  <v:stroke dashstyle="solid"/>
                </v:line>
              </v:group>
            </w:pict>
          </mc:Fallback>
        </mc:AlternateContent>
      </w:r>
      <w:r>
        <w:rPr>
          <w:rFonts w:ascii="Tahoma"/>
          <w:sz w:val="2"/>
        </w:rPr>
      </w:r>
    </w:p>
    <w:p>
      <w:pPr>
        <w:pStyle w:val="BodyText"/>
        <w:jc w:val="left"/>
        <w:rPr>
          <w:rFonts w:ascii="Tahoma"/>
          <w:sz w:val="2"/>
        </w:rPr>
      </w:pPr>
    </w:p>
    <w:p>
      <w:pPr>
        <w:spacing w:line="201" w:lineRule="exact"/>
        <w:ind w:left="273" w:right="0" w:firstLine="0"/>
        <w:rPr>
          <w:rFonts w:ascii="Tahoma"/>
          <w:position w:val="-3"/>
          <w:sz w:val="20"/>
        </w:rPr>
      </w:pPr>
      <w:r>
        <w:rPr>
          <w:rFonts w:ascii="Tahoma"/>
          <w:position w:val="-3"/>
          <w:sz w:val="20"/>
        </w:rPr>
        <mc:AlternateContent>
          <mc:Choice Requires="wps">
            <w:drawing>
              <wp:inline distT="0" distB="0" distL="0" distR="0">
                <wp:extent cx="66675" cy="12827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66675" cy="128270"/>
                        </a:xfrm>
                        <a:prstGeom prst="rect">
                          <a:avLst/>
                        </a:prstGeom>
                      </wps:spPr>
                      <wps:txbx>
                        <w:txbxContent>
                          <w:p>
                            <w:pPr>
                              <w:spacing w:line="188" w:lineRule="exact" w:before="0"/>
                              <w:ind w:left="0" w:right="0" w:firstLine="0"/>
                              <w:jc w:val="left"/>
                              <w:rPr>
                                <w:rFonts w:ascii="Arial" w:hAnsi="Arial"/>
                                <w:i/>
                                <w:sz w:val="20"/>
                              </w:rPr>
                            </w:pPr>
                            <w:r>
                              <w:rPr>
                                <w:rFonts w:ascii="Arial" w:hAnsi="Arial"/>
                                <w:i/>
                                <w:spacing w:val="-10"/>
                                <w:w w:val="140"/>
                                <w:sz w:val="20"/>
                              </w:rPr>
                              <w:t>τ</w:t>
                            </w:r>
                          </w:p>
                        </w:txbxContent>
                      </wps:txbx>
                      <wps:bodyPr wrap="square" lIns="0" tIns="0" rIns="0" bIns="0" rtlCol="0">
                        <a:noAutofit/>
                      </wps:bodyPr>
                    </wps:wsp>
                  </a:graphicData>
                </a:graphic>
              </wp:inline>
            </w:drawing>
          </mc:Choice>
          <mc:Fallback>
            <w:pict>
              <v:shape style="width:5.25pt;height:10.1pt;mso-position-horizontal-relative:char;mso-position-vertical-relative:line" type="#_x0000_t202" id="docshape20" filled="false" stroked="false">
                <w10:anchorlock/>
                <v:textbox inset="0,0,0,0">
                  <w:txbxContent>
                    <w:p>
                      <w:pPr>
                        <w:spacing w:line="188" w:lineRule="exact" w:before="0"/>
                        <w:ind w:left="0" w:right="0" w:firstLine="0"/>
                        <w:jc w:val="left"/>
                        <w:rPr>
                          <w:rFonts w:ascii="Arial" w:hAnsi="Arial"/>
                          <w:i/>
                          <w:sz w:val="20"/>
                        </w:rPr>
                      </w:pPr>
                      <w:r>
                        <w:rPr>
                          <w:rFonts w:ascii="Arial" w:hAnsi="Arial"/>
                          <w:i/>
                          <w:spacing w:val="-10"/>
                          <w:w w:val="140"/>
                          <w:sz w:val="20"/>
                        </w:rPr>
                        <w:t>τ</w:t>
                      </w:r>
                    </w:p>
                  </w:txbxContent>
                </v:textbox>
              </v:shape>
            </w:pict>
          </mc:Fallback>
        </mc:AlternateContent>
      </w:r>
      <w:r>
        <w:rPr>
          <w:rFonts w:ascii="Tahoma"/>
          <w:position w:val="-3"/>
          <w:sz w:val="20"/>
        </w:rPr>
      </w:r>
    </w:p>
    <w:p>
      <w:pPr>
        <w:pStyle w:val="BodyText"/>
        <w:spacing w:before="158"/>
        <w:jc w:val="left"/>
        <w:rPr>
          <w:rFonts w:ascii="Tahoma"/>
        </w:rPr>
      </w:pPr>
      <w:r>
        <w:rPr/>
        <w:br w:type="column"/>
      </w:r>
      <w:r>
        <w:rPr>
          <w:rFonts w:ascii="Tahoma"/>
        </w:rPr>
      </w:r>
    </w:p>
    <w:p>
      <w:pPr>
        <w:pStyle w:val="BodyText"/>
        <w:ind w:left="78"/>
        <w:jc w:val="left"/>
      </w:pPr>
      <w:r>
        <w:rPr>
          <w:position w:val="-4"/>
        </w:rPr>
        <w:drawing>
          <wp:inline distT="0" distB="0" distL="0" distR="0">
            <wp:extent cx="34925" cy="13017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4" cstate="print"/>
                    <a:stretch>
                      <a:fillRect/>
                    </a:stretch>
                  </pic:blipFill>
                  <pic:spPr>
                    <a:xfrm>
                      <a:off x="0" y="0"/>
                      <a:ext cx="34925" cy="130175"/>
                    </a:xfrm>
                    <a:prstGeom prst="rect">
                      <a:avLst/>
                    </a:prstGeom>
                  </pic:spPr>
                </pic:pic>
              </a:graphicData>
            </a:graphic>
          </wp:inline>
        </w:drawing>
      </w:r>
      <w:r>
        <w:rPr>
          <w:position w:val="-4"/>
        </w:rPr>
      </w:r>
      <w:r>
        <w:rPr>
          <w:rFonts w:ascii="Times New Roman"/>
          <w:spacing w:val="2"/>
        </w:rPr>
        <w:t> </w:t>
      </w:r>
      <w:r>
        <w:rPr>
          <w:w w:val="105"/>
        </w:rPr>
        <w:t>softmax</w:t>
      </w:r>
    </w:p>
    <w:p>
      <w:pPr>
        <w:spacing w:line="240" w:lineRule="auto" w:before="0"/>
        <w:ind w:left="0" w:right="0" w:firstLine="0"/>
        <w:jc w:val="left"/>
        <w:rPr>
          <w:rFonts w:ascii="Tahoma" w:hAnsi="Tahoma"/>
          <w:position w:val="-23"/>
          <w:sz w:val="20"/>
        </w:rPr>
      </w:pPr>
      <w:r>
        <w:rPr/>
        <w:br w:type="column"/>
      </w:r>
      <w:r>
        <w:rPr>
          <w:rFonts w:ascii="Tahoma" w:hAnsi="Tahoma"/>
          <w:spacing w:val="26"/>
          <w:sz w:val="20"/>
        </w:rPr>
        <w:t>  </w:t>
      </w:r>
      <w:r>
        <w:rPr>
          <w:rFonts w:ascii="Palatino Linotype" w:hAnsi="Palatino Linotype"/>
          <w:i/>
          <w:position w:val="-11"/>
          <w:sz w:val="20"/>
        </w:rPr>
        <w:t>z</w:t>
      </w:r>
      <w:r>
        <w:rPr>
          <w:rFonts w:ascii="Arial" w:hAnsi="Arial"/>
          <w:i/>
          <w:position w:val="-15"/>
          <w:sz w:val="15"/>
        </w:rPr>
        <w:t>θ</w:t>
      </w:r>
      <w:r>
        <w:rPr>
          <w:position w:val="-15"/>
          <w:sz w:val="15"/>
        </w:rPr>
        <w:t>,</w:t>
      </w:r>
      <w:r>
        <w:rPr>
          <w:rFonts w:ascii="Palatino Linotype" w:hAnsi="Palatino Linotype"/>
          <w:i/>
          <w:position w:val="-15"/>
          <w:sz w:val="15"/>
        </w:rPr>
        <w:t>j</w:t>
      </w:r>
      <w:r>
        <w:rPr>
          <w:rFonts w:ascii="Tahoma" w:hAnsi="Tahoma"/>
          <w:spacing w:val="78"/>
          <w:w w:val="150"/>
          <w:sz w:val="20"/>
        </w:rPr>
        <w:t>  </w:t>
      </w:r>
      <w:r>
        <w:rPr>
          <w:rFonts w:ascii="Tahoma" w:hAnsi="Tahoma"/>
          <w:spacing w:val="-81"/>
          <w:w w:val="70"/>
          <w:position w:val="12"/>
          <w:sz w:val="20"/>
        </w:rPr>
        <w:t></w:t>
      </w:r>
      <w:r>
        <w:rPr>
          <w:rFonts w:ascii="Tahoma" w:hAnsi="Tahoma"/>
          <w:spacing w:val="-81"/>
          <w:w w:val="70"/>
          <w:position w:val="-23"/>
          <w:sz w:val="20"/>
        </w:rPr>
        <w:t></w:t>
      </w:r>
    </w:p>
    <w:p>
      <w:pPr>
        <w:pStyle w:val="BodyText"/>
        <w:spacing w:before="158"/>
        <w:jc w:val="left"/>
        <w:rPr>
          <w:rFonts w:ascii="Tahoma"/>
        </w:rPr>
      </w:pPr>
      <w:r>
        <w:rPr/>
        <w:br w:type="column"/>
      </w:r>
      <w:r>
        <w:rPr>
          <w:rFonts w:ascii="Tahoma"/>
        </w:rPr>
      </w:r>
    </w:p>
    <w:p>
      <w:pPr>
        <w:pStyle w:val="BodyText"/>
        <w:tabs>
          <w:tab w:pos="288" w:val="left" w:leader="none"/>
        </w:tabs>
        <w:jc w:val="left"/>
      </w:pPr>
      <w:r>
        <w:rPr>
          <w:spacing w:val="-10"/>
          <w:w w:val="105"/>
        </w:rPr>
        <w:t>,</w:t>
      </w:r>
      <w:r>
        <w:rPr/>
        <w:tab/>
      </w:r>
      <w:r>
        <w:rPr>
          <w:spacing w:val="-5"/>
          <w:w w:val="105"/>
        </w:rPr>
        <w:t>(2)</w:t>
      </w:r>
    </w:p>
    <w:p>
      <w:pPr>
        <w:pStyle w:val="BodyText"/>
        <w:spacing w:after="0"/>
        <w:jc w:val="left"/>
        <w:sectPr>
          <w:type w:val="continuous"/>
          <w:pgSz w:w="12240" w:h="15840"/>
          <w:pgMar w:header="519" w:footer="633" w:top="1480" w:bottom="820" w:left="1800" w:right="1800"/>
          <w:cols w:num="7" w:equalWidth="0">
            <w:col w:w="2638" w:space="40"/>
            <w:col w:w="1656" w:space="39"/>
            <w:col w:w="848" w:space="3"/>
            <w:col w:w="656" w:space="39"/>
            <w:col w:w="919" w:space="3"/>
            <w:col w:w="904" w:space="34"/>
            <w:col w:w="861"/>
          </w:cols>
        </w:sectPr>
      </w:pPr>
    </w:p>
    <w:p>
      <w:pPr>
        <w:pStyle w:val="BodyText"/>
        <w:spacing w:line="208" w:lineRule="auto" w:before="161"/>
        <w:ind w:left="354" w:right="333" w:hanging="3"/>
        <w:rPr>
          <w:position w:val="7"/>
          <w:sz w:val="15"/>
        </w:rPr>
      </w:pPr>
      <w:r>
        <w:rPr>
          <w:position w:val="7"/>
          <w:sz w:val="15"/>
        </w:rPr>
        <mc:AlternateContent>
          <mc:Choice Requires="wps">
            <w:drawing>
              <wp:anchor distT="0" distB="0" distL="0" distR="0" allowOverlap="1" layoutInCell="1" locked="0" behindDoc="1" simplePos="0" relativeHeight="486838784">
                <wp:simplePos x="0" y="0"/>
                <wp:positionH relativeFrom="page">
                  <wp:posOffset>5596432</wp:posOffset>
                </wp:positionH>
                <wp:positionV relativeFrom="paragraph">
                  <wp:posOffset>-204254</wp:posOffset>
                </wp:positionV>
                <wp:extent cx="17081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70815" cy="1270"/>
                        </a:xfrm>
                        <a:custGeom>
                          <a:avLst/>
                          <a:gdLst/>
                          <a:ahLst/>
                          <a:cxnLst/>
                          <a:rect l="l" t="t" r="r" b="b"/>
                          <a:pathLst>
                            <a:path w="170815" h="0">
                              <a:moveTo>
                                <a:pt x="0" y="0"/>
                              </a:moveTo>
                              <a:lnTo>
                                <a:pt x="1701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7696" from="440.664001pt,-16.083004pt" to="454.065001pt,-16.083004pt" stroked="true" strokeweight=".398pt" strokecolor="#000000">
                <v:stroke dashstyle="solid"/>
                <w10:wrap type="none"/>
              </v:line>
            </w:pict>
          </mc:Fallback>
        </mc:AlternateContent>
      </w:r>
      <w:r>
        <w:rPr>
          <w:position w:val="7"/>
          <w:sz w:val="15"/>
        </w:rPr>
        <mc:AlternateContent>
          <mc:Choice Requires="wps">
            <w:drawing>
              <wp:anchor distT="0" distB="0" distL="0" distR="0" allowOverlap="1" layoutInCell="1" locked="0" behindDoc="0" simplePos="0" relativeHeight="15738880">
                <wp:simplePos x="0" y="0"/>
                <wp:positionH relativeFrom="page">
                  <wp:posOffset>5646801</wp:posOffset>
                </wp:positionH>
                <wp:positionV relativeFrom="paragraph">
                  <wp:posOffset>-178569</wp:posOffset>
                </wp:positionV>
                <wp:extent cx="66675" cy="1282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6675" cy="128270"/>
                        </a:xfrm>
                        <a:prstGeom prst="rect">
                          <a:avLst/>
                        </a:prstGeom>
                      </wps:spPr>
                      <wps:txbx>
                        <w:txbxContent>
                          <w:p>
                            <w:pPr>
                              <w:spacing w:line="188" w:lineRule="exact" w:before="0"/>
                              <w:ind w:left="0" w:right="0" w:firstLine="0"/>
                              <w:jc w:val="left"/>
                              <w:rPr>
                                <w:rFonts w:ascii="Arial" w:hAnsi="Arial"/>
                                <w:i/>
                                <w:sz w:val="20"/>
                              </w:rPr>
                            </w:pPr>
                            <w:r>
                              <w:rPr>
                                <w:rFonts w:ascii="Arial" w:hAnsi="Arial"/>
                                <w:i/>
                                <w:spacing w:val="-10"/>
                                <w:w w:val="140"/>
                                <w:sz w:val="20"/>
                              </w:rPr>
                              <w:t>τ</w:t>
                            </w:r>
                          </w:p>
                        </w:txbxContent>
                      </wps:txbx>
                      <wps:bodyPr wrap="square" lIns="0" tIns="0" rIns="0" bIns="0" rtlCol="0">
                        <a:noAutofit/>
                      </wps:bodyPr>
                    </wps:wsp>
                  </a:graphicData>
                </a:graphic>
              </wp:anchor>
            </w:drawing>
          </mc:Choice>
          <mc:Fallback>
            <w:pict>
              <v:shape style="position:absolute;margin-left:444.630005pt;margin-top:-14.060589pt;width:5.25pt;height:10.1pt;mso-position-horizontal-relative:page;mso-position-vertical-relative:paragraph;z-index:15738880" type="#_x0000_t202" id="docshape21" filled="false" stroked="false">
                <v:textbox inset="0,0,0,0">
                  <w:txbxContent>
                    <w:p>
                      <w:pPr>
                        <w:spacing w:line="188" w:lineRule="exact" w:before="0"/>
                        <w:ind w:left="0" w:right="0" w:firstLine="0"/>
                        <w:jc w:val="left"/>
                        <w:rPr>
                          <w:rFonts w:ascii="Arial" w:hAnsi="Arial"/>
                          <w:i/>
                          <w:sz w:val="20"/>
                        </w:rPr>
                      </w:pPr>
                      <w:r>
                        <w:rPr>
                          <w:rFonts w:ascii="Arial" w:hAnsi="Arial"/>
                          <w:i/>
                          <w:spacing w:val="-10"/>
                          <w:w w:val="140"/>
                          <w:sz w:val="20"/>
                        </w:rPr>
                        <w:t>τ</w:t>
                      </w:r>
                    </w:p>
                  </w:txbxContent>
                </v:textbox>
                <w10:wrap type="none"/>
              </v:shape>
            </w:pict>
          </mc:Fallback>
        </mc:AlternateContent>
      </w:r>
      <w:r>
        <w:rPr/>
        <w:t>where </w:t>
      </w:r>
      <w:r>
        <w:rPr>
          <w:rFonts w:ascii="Palatino Linotype" w:hAnsi="Palatino Linotype"/>
          <w:i/>
        </w:rPr>
        <w:t>z</w:t>
      </w:r>
      <w:r>
        <w:rPr>
          <w:rFonts w:ascii="Arial" w:hAnsi="Arial"/>
          <w:i/>
          <w:vertAlign w:val="subscript"/>
        </w:rPr>
        <w:t>θ</w:t>
      </w:r>
      <w:r>
        <w:rPr>
          <w:vertAlign w:val="subscript"/>
        </w:rPr>
        <w:t>,</w:t>
      </w:r>
      <w:r>
        <w:rPr>
          <w:rFonts w:ascii="Palatino Linotype" w:hAnsi="Palatino Linotype"/>
          <w:i/>
          <w:vertAlign w:val="subscript"/>
        </w:rPr>
        <w:t>j</w:t>
      </w:r>
      <w:r>
        <w:rPr>
          <w:rFonts w:ascii="Palatino Linotype" w:hAnsi="Palatino Linotype"/>
          <w:i/>
          <w:vertAlign w:val="baseline"/>
        </w:rPr>
        <w:t> </w:t>
      </w:r>
      <w:r>
        <w:rPr>
          <w:vertAlign w:val="baseline"/>
        </w:rPr>
        <w:t>and </w:t>
      </w:r>
      <w:r>
        <w:rPr>
          <w:rFonts w:ascii="Palatino Linotype" w:hAnsi="Palatino Linotype"/>
          <w:i/>
          <w:vertAlign w:val="baseline"/>
        </w:rPr>
        <w:t>z</w:t>
      </w:r>
      <w:r>
        <w:rPr>
          <w:rFonts w:ascii="Arial" w:hAnsi="Arial"/>
          <w:i/>
          <w:vertAlign w:val="subscript"/>
        </w:rPr>
        <w:t>θ</w:t>
      </w:r>
      <w:r>
        <w:rPr>
          <w:rFonts w:ascii="Palatino Linotype" w:hAnsi="Palatino Linotype"/>
          <w:i/>
          <w:position w:val="-6"/>
          <w:sz w:val="12"/>
          <w:vertAlign w:val="baseline"/>
        </w:rPr>
        <w:t>i</w:t>
      </w:r>
      <w:r>
        <w:rPr>
          <w:rFonts w:ascii="Palatino Linotype" w:hAnsi="Palatino Linotype"/>
          <w:i/>
          <w:spacing w:val="-8"/>
          <w:position w:val="-6"/>
          <w:sz w:val="12"/>
          <w:vertAlign w:val="baseline"/>
        </w:rPr>
        <w:t> </w:t>
      </w:r>
      <w:r>
        <w:rPr>
          <w:position w:val="-3"/>
          <w:sz w:val="15"/>
          <w:vertAlign w:val="baseline"/>
        </w:rPr>
        <w:t>,</w:t>
      </w:r>
      <w:r>
        <w:rPr>
          <w:rFonts w:ascii="Palatino Linotype" w:hAnsi="Palatino Linotype"/>
          <w:i/>
          <w:position w:val="-3"/>
          <w:sz w:val="15"/>
          <w:vertAlign w:val="baseline"/>
        </w:rPr>
        <w:t>j</w:t>
      </w:r>
      <w:r>
        <w:rPr>
          <w:rFonts w:ascii="Palatino Linotype" w:hAnsi="Palatino Linotype"/>
          <w:i/>
          <w:spacing w:val="40"/>
          <w:position w:val="-3"/>
          <w:sz w:val="15"/>
          <w:vertAlign w:val="baseline"/>
        </w:rPr>
        <w:t> </w:t>
      </w:r>
      <w:r>
        <w:rPr>
          <w:vertAlign w:val="baseline"/>
        </w:rPr>
        <w:t>are the logits at token position </w:t>
      </w:r>
      <w:r>
        <w:rPr>
          <w:rFonts w:ascii="Palatino Linotype" w:hAnsi="Palatino Linotype"/>
          <w:i/>
          <w:vertAlign w:val="baseline"/>
        </w:rPr>
        <w:t>j </w:t>
      </w:r>
      <w:r>
        <w:rPr>
          <w:vertAlign w:val="baseline"/>
        </w:rPr>
        <w:t>produced by the student and teacher, </w:t>
      </w:r>
      <w:r>
        <w:rPr>
          <w:w w:val="110"/>
          <w:vertAlign w:val="baseline"/>
        </w:rPr>
        <w:t>respectively,</w:t>
      </w:r>
      <w:r>
        <w:rPr>
          <w:spacing w:val="-13"/>
          <w:w w:val="110"/>
          <w:vertAlign w:val="baseline"/>
        </w:rPr>
        <w:t> </w:t>
      </w:r>
      <w:r>
        <w:rPr>
          <w:rFonts w:ascii="Arial" w:hAnsi="Arial"/>
          <w:i/>
          <w:w w:val="110"/>
          <w:vertAlign w:val="baseline"/>
        </w:rPr>
        <w:t>τ</w:t>
      </w:r>
      <w:r>
        <w:rPr>
          <w:rFonts w:ascii="Arial" w:hAnsi="Arial"/>
          <w:i/>
          <w:spacing w:val="-15"/>
          <w:w w:val="110"/>
          <w:vertAlign w:val="baseline"/>
        </w:rPr>
        <w:t> </w:t>
      </w:r>
      <w:r>
        <w:rPr>
          <w:w w:val="110"/>
          <w:vertAlign w:val="baseline"/>
        </w:rPr>
        <w:t>is</w:t>
      </w:r>
      <w:r>
        <w:rPr>
          <w:spacing w:val="-12"/>
          <w:w w:val="110"/>
          <w:vertAlign w:val="baseline"/>
        </w:rPr>
        <w:t> </w:t>
      </w:r>
      <w:r>
        <w:rPr>
          <w:w w:val="110"/>
          <w:vertAlign w:val="baseline"/>
        </w:rPr>
        <w:t>a</w:t>
      </w:r>
      <w:r>
        <w:rPr>
          <w:spacing w:val="-12"/>
          <w:w w:val="110"/>
          <w:vertAlign w:val="baseline"/>
        </w:rPr>
        <w:t> </w:t>
      </w:r>
      <w:r>
        <w:rPr>
          <w:w w:val="110"/>
          <w:vertAlign w:val="baseline"/>
        </w:rPr>
        <w:t>temperature</w:t>
      </w:r>
      <w:r>
        <w:rPr>
          <w:spacing w:val="-12"/>
          <w:w w:val="110"/>
          <w:vertAlign w:val="baseline"/>
        </w:rPr>
        <w:t> </w:t>
      </w:r>
      <w:r>
        <w:rPr>
          <w:w w:val="110"/>
          <w:vertAlign w:val="baseline"/>
        </w:rPr>
        <w:t>parameter,</w:t>
      </w:r>
      <w:r>
        <w:rPr>
          <w:w w:val="110"/>
          <w:vertAlign w:val="baseline"/>
        </w:rPr>
        <w:t> </w:t>
      </w:r>
      <w:r>
        <w:rPr>
          <w:rFonts w:ascii="Palatino Linotype" w:hAnsi="Palatino Linotype"/>
          <w:i/>
          <w:w w:val="110"/>
          <w:vertAlign w:val="baseline"/>
        </w:rPr>
        <w:t>M</w:t>
      </w:r>
      <w:r>
        <w:rPr>
          <w:rFonts w:ascii="Tahoma" w:hAnsi="Tahoma"/>
          <w:w w:val="110"/>
          <w:vertAlign w:val="baseline"/>
        </w:rPr>
        <w:t>(</w:t>
      </w:r>
      <w:r>
        <w:rPr>
          <w:rFonts w:ascii="Palatino Linotype" w:hAnsi="Palatino Linotype"/>
          <w:i/>
          <w:w w:val="110"/>
          <w:vertAlign w:val="baseline"/>
        </w:rPr>
        <w:t>y</w:t>
      </w:r>
      <w:r>
        <w:rPr>
          <w:rFonts w:ascii="Tahoma" w:hAnsi="Tahoma"/>
          <w:w w:val="110"/>
          <w:vertAlign w:val="baseline"/>
        </w:rPr>
        <w:t>)</w:t>
      </w:r>
      <w:r>
        <w:rPr>
          <w:rFonts w:ascii="Tahoma" w:hAnsi="Tahoma"/>
          <w:spacing w:val="-18"/>
          <w:w w:val="110"/>
          <w:vertAlign w:val="baseline"/>
        </w:rPr>
        <w:t> </w:t>
      </w:r>
      <w:r>
        <w:rPr>
          <w:w w:val="110"/>
          <w:vertAlign w:val="baseline"/>
        </w:rPr>
        <w:t>denotes</w:t>
      </w:r>
      <w:r>
        <w:rPr>
          <w:spacing w:val="-9"/>
          <w:w w:val="110"/>
          <w:vertAlign w:val="baseline"/>
        </w:rPr>
        <w:t> </w:t>
      </w:r>
      <w:r>
        <w:rPr>
          <w:w w:val="110"/>
          <w:vertAlign w:val="baseline"/>
        </w:rPr>
        <w:t>the</w:t>
      </w:r>
      <w:r>
        <w:rPr>
          <w:spacing w:val="-10"/>
          <w:w w:val="110"/>
          <w:vertAlign w:val="baseline"/>
        </w:rPr>
        <w:t> </w:t>
      </w:r>
      <w:r>
        <w:rPr>
          <w:w w:val="110"/>
          <w:vertAlign w:val="baseline"/>
        </w:rPr>
        <w:t>set</w:t>
      </w:r>
      <w:r>
        <w:rPr>
          <w:spacing w:val="-10"/>
          <w:w w:val="110"/>
          <w:vertAlign w:val="baseline"/>
        </w:rPr>
        <w:t> </w:t>
      </w:r>
      <w:r>
        <w:rPr>
          <w:w w:val="110"/>
          <w:vertAlign w:val="baseline"/>
        </w:rPr>
        <w:t>of</w:t>
      </w:r>
      <w:r>
        <w:rPr>
          <w:spacing w:val="-10"/>
          <w:w w:val="110"/>
          <w:vertAlign w:val="baseline"/>
        </w:rPr>
        <w:t> </w:t>
      </w:r>
      <w:r>
        <w:rPr>
          <w:w w:val="110"/>
          <w:vertAlign w:val="baseline"/>
        </w:rPr>
        <w:t>non-padded</w:t>
      </w:r>
      <w:r>
        <w:rPr>
          <w:spacing w:val="-10"/>
          <w:w w:val="110"/>
          <w:vertAlign w:val="baseline"/>
        </w:rPr>
        <w:t> </w:t>
      </w:r>
      <w:r>
        <w:rPr>
          <w:w w:val="110"/>
          <w:vertAlign w:val="baseline"/>
        </w:rPr>
        <w:t>token </w:t>
      </w:r>
      <w:r>
        <w:rPr>
          <w:vertAlign w:val="baseline"/>
        </w:rPr>
        <w:t>positions, and </w:t>
      </w:r>
      <w:r>
        <w:rPr>
          <w:rFonts w:ascii="Segoe UI Symbol" w:hAnsi="Segoe UI Symbol"/>
          <w:vertAlign w:val="baseline"/>
        </w:rPr>
        <w:t>B </w:t>
      </w:r>
      <w:r>
        <w:rPr>
          <w:vertAlign w:val="baseline"/>
        </w:rPr>
        <w:t>denotes the training batch. Intuitively, the distillation term constrains the student to remain close to the teacher’s output distribution, thereby limiting parameter updates that would otherwise overwrite previously learned factual knowledge, while still allowing factual learning.</w:t>
      </w:r>
      <w:r>
        <w:rPr>
          <w:spacing w:val="27"/>
          <w:vertAlign w:val="baseline"/>
        </w:rPr>
        <w:t> </w:t>
      </w:r>
      <w:r>
        <w:rPr>
          <w:vertAlign w:val="baseline"/>
        </w:rPr>
        <w:t>In practice, we first train a model on</w:t>
      </w:r>
      <w:r>
        <w:rPr>
          <w:spacing w:val="14"/>
          <w:vertAlign w:val="baseline"/>
        </w:rPr>
        <w:t> </w:t>
      </w:r>
      <w:r>
        <w:rPr>
          <w:rFonts w:ascii="Segoe UI Symbol" w:hAnsi="Segoe UI Symbol"/>
          <w:color w:val="005B8E"/>
          <w:vertAlign w:val="baseline"/>
        </w:rPr>
        <w:t>D</w:t>
      </w:r>
      <w:r>
        <w:rPr>
          <w:color w:val="005B8E"/>
          <w:vertAlign w:val="subscript"/>
        </w:rPr>
        <w:t>Known</w:t>
      </w:r>
      <w:r>
        <w:rPr>
          <w:color w:val="005B8E"/>
          <w:spacing w:val="22"/>
          <w:vertAlign w:val="baseline"/>
        </w:rPr>
        <w:t> </w:t>
      </w:r>
      <w:r>
        <w:rPr>
          <w:vertAlign w:val="baseline"/>
        </w:rPr>
        <w:t>for one epoch (</w:t>
      </w:r>
      <w:r>
        <w:rPr>
          <w:rFonts w:ascii="Palatino Linotype" w:hAnsi="Palatino Linotype"/>
          <w:i/>
          <w:vertAlign w:val="baseline"/>
        </w:rPr>
        <w:t>i</w:t>
      </w:r>
      <w:r>
        <w:rPr>
          <w:rFonts w:ascii="Palatino Linotype" w:hAnsi="Palatino Linotype"/>
          <w:i/>
          <w:spacing w:val="21"/>
          <w:vertAlign w:val="baseline"/>
        </w:rPr>
        <w:t> </w:t>
      </w:r>
      <w:r>
        <w:rPr>
          <w:rFonts w:ascii="Tahoma" w:hAnsi="Tahoma"/>
          <w:vertAlign w:val="baseline"/>
        </w:rPr>
        <w:t>= </w:t>
      </w:r>
      <w:r>
        <w:rPr>
          <w:vertAlign w:val="baseline"/>
        </w:rPr>
        <w:t>1)</w:t>
      </w:r>
      <w:r>
        <w:rPr>
          <w:spacing w:val="40"/>
          <w:vertAlign w:val="baseline"/>
        </w:rPr>
        <w:t> </w:t>
      </w:r>
      <w:r>
        <w:rPr>
          <w:vertAlign w:val="baseline"/>
        </w:rPr>
        <w:t>to acquire the QA task format while preserving factual stability.</w:t>
      </w:r>
      <w:r>
        <w:rPr>
          <w:spacing w:val="31"/>
          <w:vertAlign w:val="baseline"/>
        </w:rPr>
        <w:t> </w:t>
      </w:r>
      <w:r>
        <w:rPr>
          <w:vertAlign w:val="baseline"/>
        </w:rPr>
        <w:t>We then freeze this model</w:t>
      </w:r>
      <w:r>
        <w:rPr>
          <w:spacing w:val="80"/>
          <w:w w:val="110"/>
          <w:vertAlign w:val="baseline"/>
        </w:rPr>
        <w:t> </w:t>
      </w:r>
      <w:r>
        <w:rPr>
          <w:w w:val="110"/>
          <w:vertAlign w:val="baseline"/>
        </w:rPr>
        <w:t>as the teacher and continue SFT on </w:t>
      </w:r>
      <w:r>
        <w:rPr>
          <w:rFonts w:ascii="Segoe UI Symbol" w:hAnsi="Segoe UI Symbol"/>
          <w:w w:val="110"/>
          <w:vertAlign w:val="baseline"/>
        </w:rPr>
        <w:t>D</w:t>
      </w:r>
      <w:r>
        <w:rPr>
          <w:w w:val="110"/>
          <w:vertAlign w:val="subscript"/>
        </w:rPr>
        <w:t>train</w:t>
      </w:r>
      <w:r>
        <w:rPr>
          <w:spacing w:val="19"/>
          <w:w w:val="110"/>
          <w:vertAlign w:val="baseline"/>
        </w:rPr>
        <w:t> </w:t>
      </w:r>
      <w:r>
        <w:rPr>
          <w:rFonts w:ascii="Tahoma" w:hAnsi="Tahoma"/>
          <w:w w:val="110"/>
          <w:vertAlign w:val="baseline"/>
        </w:rPr>
        <w:t>=</w:t>
      </w:r>
      <w:r>
        <w:rPr>
          <w:rFonts w:ascii="Tahoma" w:hAnsi="Tahoma"/>
          <w:spacing w:val="-9"/>
          <w:w w:val="110"/>
          <w:vertAlign w:val="baseline"/>
        </w:rPr>
        <w:t> </w:t>
      </w:r>
      <w:r>
        <w:rPr>
          <w:rFonts w:ascii="Segoe UI Symbol" w:hAnsi="Segoe UI Symbol"/>
          <w:color w:val="005B8E"/>
          <w:w w:val="110"/>
          <w:vertAlign w:val="baseline"/>
        </w:rPr>
        <w:t>D</w:t>
      </w:r>
      <w:r>
        <w:rPr>
          <w:color w:val="005B8E"/>
          <w:w w:val="110"/>
          <w:vertAlign w:val="subscript"/>
        </w:rPr>
        <w:t>Known</w:t>
      </w:r>
      <w:r>
        <w:rPr>
          <w:color w:val="005B8E"/>
          <w:w w:val="110"/>
          <w:vertAlign w:val="baseline"/>
        </w:rPr>
        <w:t> </w:t>
      </w:r>
      <w:r>
        <w:rPr>
          <w:rFonts w:ascii="Segoe UI Symbol" w:hAnsi="Segoe UI Symbol"/>
          <w:w w:val="110"/>
          <w:vertAlign w:val="baseline"/>
        </w:rPr>
        <w:t>∪</w:t>
      </w:r>
      <w:r>
        <w:rPr>
          <w:rFonts w:ascii="Segoe UI Symbol" w:hAnsi="Segoe UI Symbol"/>
          <w:spacing w:val="-17"/>
          <w:w w:val="110"/>
          <w:vertAlign w:val="baseline"/>
        </w:rPr>
        <w:t> </w:t>
      </w:r>
      <w:r>
        <w:rPr>
          <w:rFonts w:ascii="Segoe UI Symbol" w:hAnsi="Segoe UI Symbol"/>
          <w:color w:val="DB7626"/>
          <w:w w:val="110"/>
          <w:vertAlign w:val="baseline"/>
        </w:rPr>
        <w:t>D</w:t>
      </w:r>
      <w:r>
        <w:rPr>
          <w:color w:val="DB7626"/>
          <w:w w:val="110"/>
          <w:vertAlign w:val="subscript"/>
        </w:rPr>
        <w:t>Unk</w:t>
      </w:r>
      <w:r>
        <w:rPr>
          <w:color w:val="DB7626"/>
          <w:w w:val="110"/>
          <w:vertAlign w:val="baseline"/>
        </w:rPr>
        <w:t> </w:t>
      </w:r>
      <w:r>
        <w:rPr>
          <w:w w:val="110"/>
          <w:vertAlign w:val="baseline"/>
        </w:rPr>
        <w:t>using </w:t>
      </w:r>
      <w:r>
        <w:rPr>
          <w:rFonts w:ascii="Arial" w:hAnsi="Arial"/>
          <w:i/>
          <w:w w:val="110"/>
          <w:vertAlign w:val="baseline"/>
        </w:rPr>
        <w:t>λ</w:t>
      </w:r>
      <w:r>
        <w:rPr>
          <w:rFonts w:ascii="Arial" w:hAnsi="Arial"/>
          <w:i/>
          <w:spacing w:val="-1"/>
          <w:w w:val="110"/>
          <w:vertAlign w:val="baseline"/>
        </w:rPr>
        <w:t> </w:t>
      </w:r>
      <w:r>
        <w:rPr>
          <w:rFonts w:ascii="Tahoma" w:hAnsi="Tahoma"/>
          <w:w w:val="110"/>
          <w:vertAlign w:val="baseline"/>
        </w:rPr>
        <w:t>=</w:t>
      </w:r>
      <w:r>
        <w:rPr>
          <w:rFonts w:ascii="Tahoma" w:hAnsi="Tahoma"/>
          <w:spacing w:val="-11"/>
          <w:w w:val="110"/>
          <w:vertAlign w:val="baseline"/>
        </w:rPr>
        <w:t> </w:t>
      </w:r>
      <w:r>
        <w:rPr>
          <w:w w:val="110"/>
          <w:vertAlign w:val="baseline"/>
        </w:rPr>
        <w:t>1, and </w:t>
      </w:r>
      <w:r>
        <w:rPr>
          <w:rFonts w:ascii="Arial" w:hAnsi="Arial"/>
          <w:i/>
          <w:w w:val="110"/>
          <w:vertAlign w:val="baseline"/>
        </w:rPr>
        <w:t>τ </w:t>
      </w:r>
      <w:r>
        <w:rPr>
          <w:rFonts w:ascii="Tahoma" w:hAnsi="Tahoma"/>
          <w:w w:val="110"/>
          <w:vertAlign w:val="baseline"/>
        </w:rPr>
        <w:t>=</w:t>
      </w:r>
      <w:r>
        <w:rPr>
          <w:rFonts w:ascii="Tahoma" w:hAnsi="Tahoma"/>
          <w:spacing w:val="-11"/>
          <w:w w:val="110"/>
          <w:vertAlign w:val="baseline"/>
        </w:rPr>
        <w:t> </w:t>
      </w:r>
      <w:r>
        <w:rPr>
          <w:w w:val="110"/>
          <w:vertAlign w:val="baseline"/>
        </w:rPr>
        <w:t>0.5.</w:t>
      </w:r>
      <w:hyperlink w:history="true" w:anchor="_bookmark15">
        <w:r>
          <w:rPr>
            <w:color w:val="00007F"/>
            <w:w w:val="110"/>
            <w:position w:val="7"/>
            <w:sz w:val="15"/>
            <w:vertAlign w:val="baseline"/>
          </w:rPr>
          <w:t>5</w:t>
        </w:r>
      </w:hyperlink>
    </w:p>
    <w:p>
      <w:pPr>
        <w:pStyle w:val="BodyText"/>
        <w:spacing w:line="213" w:lineRule="auto" w:before="134"/>
        <w:ind w:left="360" w:right="355" w:hanging="8"/>
      </w:pPr>
      <w:r>
        <w:rPr/>
        <w:t>As shown in Fig. </w:t>
      </w:r>
      <w:hyperlink w:history="true" w:anchor="_bookmark12">
        <w:r>
          <w:rPr>
            <w:color w:val="00007F"/>
          </w:rPr>
          <w:t>3</w:t>
        </w:r>
      </w:hyperlink>
      <w:r>
        <w:rPr/>
        <w:t>, self-distillation enables factual learning at a pace comparable to standard </w:t>
      </w:r>
      <w:r>
        <w:rPr>
          <w:w w:val="105"/>
        </w:rPr>
        <w:t>fine-tuning, while substantially reducing forgetting.</w:t>
      </w:r>
      <w:r>
        <w:rPr>
          <w:spacing w:val="40"/>
          <w:w w:val="105"/>
        </w:rPr>
        <w:t> </w:t>
      </w:r>
      <w:r>
        <w:rPr>
          <w:w w:val="105"/>
        </w:rPr>
        <w:t>Performance on </w:t>
      </w:r>
      <w:r>
        <w:rPr>
          <w:rFonts w:ascii="Segoe UI Symbol"/>
          <w:color w:val="CC79A6"/>
          <w:w w:val="105"/>
        </w:rPr>
        <w:t>D</w:t>
      </w:r>
      <w:r>
        <w:rPr>
          <w:color w:val="CC79A6"/>
          <w:w w:val="105"/>
          <w:vertAlign w:val="subscript"/>
        </w:rPr>
        <w:t>Held</w:t>
      </w:r>
      <w:r>
        <w:rPr>
          <w:color w:val="CC79A6"/>
          <w:w w:val="105"/>
          <w:vertAlign w:val="baseline"/>
        </w:rPr>
        <w:t> </w:t>
      </w:r>
      <w:r>
        <w:rPr>
          <w:w w:val="105"/>
          <w:vertAlign w:val="baseline"/>
        </w:rPr>
        <w:t>degrades </w:t>
      </w:r>
      <w:r>
        <w:rPr>
          <w:w w:val="105"/>
          <w:vertAlign w:val="baseline"/>
        </w:rPr>
        <w:t>in relation</w:t>
      </w:r>
      <w:r>
        <w:rPr>
          <w:spacing w:val="-2"/>
          <w:w w:val="105"/>
          <w:vertAlign w:val="baseline"/>
        </w:rPr>
        <w:t> </w:t>
      </w:r>
      <w:r>
        <w:rPr>
          <w:w w:val="105"/>
          <w:vertAlign w:val="baseline"/>
        </w:rPr>
        <w:t>to</w:t>
      </w:r>
      <w:r>
        <w:rPr>
          <w:spacing w:val="-2"/>
          <w:w w:val="105"/>
          <w:vertAlign w:val="baseline"/>
        </w:rPr>
        <w:t> </w:t>
      </w:r>
      <w:r>
        <w:rPr>
          <w:w w:val="105"/>
          <w:vertAlign w:val="baseline"/>
        </w:rPr>
        <w:t>its</w:t>
      </w:r>
      <w:r>
        <w:rPr>
          <w:spacing w:val="-2"/>
          <w:w w:val="105"/>
          <w:vertAlign w:val="baseline"/>
        </w:rPr>
        <w:t> </w:t>
      </w:r>
      <w:r>
        <w:rPr>
          <w:w w:val="105"/>
          <w:vertAlign w:val="baseline"/>
        </w:rPr>
        <w:t>peak</w:t>
      </w:r>
      <w:r>
        <w:rPr>
          <w:spacing w:val="-2"/>
          <w:w w:val="105"/>
          <w:vertAlign w:val="baseline"/>
        </w:rPr>
        <w:t> </w:t>
      </w:r>
      <w:r>
        <w:rPr>
          <w:w w:val="105"/>
          <w:vertAlign w:val="baseline"/>
        </w:rPr>
        <w:t>by</w:t>
      </w:r>
      <w:r>
        <w:rPr>
          <w:spacing w:val="-2"/>
          <w:w w:val="105"/>
          <w:vertAlign w:val="baseline"/>
        </w:rPr>
        <w:t> </w:t>
      </w:r>
      <w:r>
        <w:rPr>
          <w:w w:val="105"/>
          <w:vertAlign w:val="baseline"/>
        </w:rPr>
        <w:t>only</w:t>
      </w:r>
      <w:r>
        <w:rPr>
          <w:spacing w:val="-2"/>
          <w:w w:val="105"/>
          <w:vertAlign w:val="baseline"/>
        </w:rPr>
        <w:t> </w:t>
      </w:r>
      <w:r>
        <w:rPr>
          <w:w w:val="105"/>
          <w:vertAlign w:val="baseline"/>
        </w:rPr>
        <w:t>approximately</w:t>
      </w:r>
      <w:r>
        <w:rPr>
          <w:spacing w:val="-2"/>
          <w:w w:val="105"/>
          <w:vertAlign w:val="baseline"/>
        </w:rPr>
        <w:t> </w:t>
      </w:r>
      <w:r>
        <w:rPr>
          <w:w w:val="105"/>
          <w:vertAlign w:val="baseline"/>
        </w:rPr>
        <w:t>3%,</w:t>
      </w:r>
      <w:r>
        <w:rPr>
          <w:spacing w:val="-1"/>
          <w:w w:val="105"/>
          <w:vertAlign w:val="baseline"/>
        </w:rPr>
        <w:t> </w:t>
      </w:r>
      <w:r>
        <w:rPr>
          <w:w w:val="105"/>
          <w:vertAlign w:val="baseline"/>
        </w:rPr>
        <w:t>compared</w:t>
      </w:r>
      <w:r>
        <w:rPr>
          <w:spacing w:val="-2"/>
          <w:w w:val="105"/>
          <w:vertAlign w:val="baseline"/>
        </w:rPr>
        <w:t> </w:t>
      </w:r>
      <w:r>
        <w:rPr>
          <w:w w:val="105"/>
          <w:vertAlign w:val="baseline"/>
        </w:rPr>
        <w:t>to</w:t>
      </w:r>
      <w:r>
        <w:rPr>
          <w:spacing w:val="-2"/>
          <w:w w:val="105"/>
          <w:vertAlign w:val="baseline"/>
        </w:rPr>
        <w:t> </w:t>
      </w:r>
      <w:r>
        <w:rPr>
          <w:w w:val="105"/>
          <w:vertAlign w:val="baseline"/>
        </w:rPr>
        <w:t>a</w:t>
      </w:r>
      <w:r>
        <w:rPr>
          <w:spacing w:val="-2"/>
          <w:w w:val="105"/>
          <w:vertAlign w:val="baseline"/>
        </w:rPr>
        <w:t> </w:t>
      </w:r>
      <w:r>
        <w:rPr>
          <w:w w:val="105"/>
          <w:vertAlign w:val="baseline"/>
        </w:rPr>
        <w:t>15%</w:t>
      </w:r>
      <w:r>
        <w:rPr>
          <w:spacing w:val="-2"/>
          <w:w w:val="105"/>
          <w:vertAlign w:val="baseline"/>
        </w:rPr>
        <w:t> </w:t>
      </w:r>
      <w:r>
        <w:rPr>
          <w:w w:val="105"/>
          <w:vertAlign w:val="baseline"/>
        </w:rPr>
        <w:t>decline</w:t>
      </w:r>
      <w:r>
        <w:rPr>
          <w:spacing w:val="-2"/>
          <w:w w:val="105"/>
          <w:vertAlign w:val="baseline"/>
        </w:rPr>
        <w:t> </w:t>
      </w:r>
      <w:r>
        <w:rPr>
          <w:w w:val="105"/>
          <w:vertAlign w:val="baseline"/>
        </w:rPr>
        <w:t>under</w:t>
      </w:r>
      <w:r>
        <w:rPr>
          <w:spacing w:val="-2"/>
          <w:w w:val="105"/>
          <w:vertAlign w:val="baseline"/>
        </w:rPr>
        <w:t> </w:t>
      </w:r>
      <w:r>
        <w:rPr>
          <w:w w:val="105"/>
          <w:vertAlign w:val="baseline"/>
        </w:rPr>
        <w:t>regular SFT,</w:t>
      </w:r>
      <w:r>
        <w:rPr>
          <w:w w:val="105"/>
          <w:vertAlign w:val="baseline"/>
        </w:rPr>
        <w:t> while</w:t>
      </w:r>
      <w:r>
        <w:rPr>
          <w:w w:val="105"/>
          <w:vertAlign w:val="baseline"/>
        </w:rPr>
        <w:t> performance</w:t>
      </w:r>
      <w:r>
        <w:rPr>
          <w:w w:val="105"/>
          <w:vertAlign w:val="baseline"/>
        </w:rPr>
        <w:t> on</w:t>
      </w:r>
      <w:r>
        <w:rPr>
          <w:w w:val="105"/>
          <w:vertAlign w:val="baseline"/>
        </w:rPr>
        <w:t> </w:t>
      </w:r>
      <w:r>
        <w:rPr>
          <w:rFonts w:asci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follows</w:t>
      </w:r>
      <w:r>
        <w:rPr>
          <w:w w:val="105"/>
          <w:vertAlign w:val="baseline"/>
        </w:rPr>
        <w:t> a</w:t>
      </w:r>
      <w:r>
        <w:rPr>
          <w:w w:val="105"/>
          <w:vertAlign w:val="baseline"/>
        </w:rPr>
        <w:t> similar</w:t>
      </w:r>
      <w:r>
        <w:rPr>
          <w:w w:val="105"/>
          <w:vertAlign w:val="baseline"/>
        </w:rPr>
        <w:t> learning</w:t>
      </w:r>
      <w:r>
        <w:rPr>
          <w:w w:val="105"/>
          <w:vertAlign w:val="baseline"/>
        </w:rPr>
        <w:t> trajectory,</w:t>
      </w:r>
      <w:r>
        <w:rPr>
          <w:w w:val="105"/>
          <w:vertAlign w:val="baseline"/>
        </w:rPr>
        <w:t> indicating</w:t>
      </w:r>
      <w:r>
        <w:rPr>
          <w:w w:val="105"/>
          <w:vertAlign w:val="baseline"/>
        </w:rPr>
        <w:t> high </w:t>
      </w:r>
      <w:r>
        <w:rPr>
          <w:vertAlign w:val="baseline"/>
        </w:rPr>
        <w:t>factual plasticity. These results identify self-distillation as a practical strategy for fine-tuning </w:t>
      </w:r>
      <w:r>
        <w:rPr>
          <w:w w:val="105"/>
          <w:vertAlign w:val="baseline"/>
        </w:rPr>
        <w:t>scenarios that require both factual learning and factual stability.</w:t>
      </w:r>
    </w:p>
    <w:p>
      <w:pPr>
        <w:pStyle w:val="BodyText"/>
        <w:jc w:val="left"/>
        <w:rPr>
          <w:sz w:val="10"/>
        </w:rPr>
      </w:pPr>
      <w:r>
        <w:rPr>
          <w:sz w:val="10"/>
        </w:rPr>
        <mc:AlternateContent>
          <mc:Choice Requires="wps">
            <w:drawing>
              <wp:anchor distT="0" distB="0" distL="0" distR="0" allowOverlap="1" layoutInCell="1" locked="0" behindDoc="1" simplePos="0" relativeHeight="487595520">
                <wp:simplePos x="0" y="0"/>
                <wp:positionH relativeFrom="page">
                  <wp:posOffset>1371600</wp:posOffset>
                </wp:positionH>
                <wp:positionV relativeFrom="paragraph">
                  <wp:posOffset>90026</wp:posOffset>
                </wp:positionV>
                <wp:extent cx="5029835" cy="56007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029835" cy="560070"/>
                          <a:chExt cx="5029835" cy="560070"/>
                        </a:xfrm>
                      </wpg:grpSpPr>
                      <wps:wsp>
                        <wps:cNvPr id="35" name="Graphic 35"/>
                        <wps:cNvSpPr/>
                        <wps:spPr>
                          <a:xfrm>
                            <a:off x="0" y="0"/>
                            <a:ext cx="5029835" cy="560070"/>
                          </a:xfrm>
                          <a:custGeom>
                            <a:avLst/>
                            <a:gdLst/>
                            <a:ahLst/>
                            <a:cxnLst/>
                            <a:rect l="l" t="t" r="r" b="b"/>
                            <a:pathLst>
                              <a:path w="5029835" h="560070">
                                <a:moveTo>
                                  <a:pt x="4975264" y="0"/>
                                </a:moveTo>
                                <a:lnTo>
                                  <a:pt x="54000" y="0"/>
                                </a:lnTo>
                                <a:lnTo>
                                  <a:pt x="32980" y="4243"/>
                                </a:lnTo>
                                <a:lnTo>
                                  <a:pt x="15816" y="15816"/>
                                </a:lnTo>
                                <a:lnTo>
                                  <a:pt x="4243" y="32980"/>
                                </a:lnTo>
                                <a:lnTo>
                                  <a:pt x="0" y="54000"/>
                                </a:lnTo>
                                <a:lnTo>
                                  <a:pt x="0" y="506069"/>
                                </a:lnTo>
                                <a:lnTo>
                                  <a:pt x="4243" y="527089"/>
                                </a:lnTo>
                                <a:lnTo>
                                  <a:pt x="15816" y="544253"/>
                                </a:lnTo>
                                <a:lnTo>
                                  <a:pt x="32980" y="555826"/>
                                </a:lnTo>
                                <a:lnTo>
                                  <a:pt x="54000" y="560069"/>
                                </a:lnTo>
                                <a:lnTo>
                                  <a:pt x="4975264" y="560069"/>
                                </a:lnTo>
                                <a:lnTo>
                                  <a:pt x="4996283" y="555826"/>
                                </a:lnTo>
                                <a:lnTo>
                                  <a:pt x="5013448" y="544253"/>
                                </a:lnTo>
                                <a:lnTo>
                                  <a:pt x="5025020" y="527089"/>
                                </a:lnTo>
                                <a:lnTo>
                                  <a:pt x="5029264" y="506069"/>
                                </a:lnTo>
                                <a:lnTo>
                                  <a:pt x="5029264" y="54000"/>
                                </a:lnTo>
                                <a:lnTo>
                                  <a:pt x="5025020" y="32980"/>
                                </a:lnTo>
                                <a:lnTo>
                                  <a:pt x="5013448" y="15816"/>
                                </a:lnTo>
                                <a:lnTo>
                                  <a:pt x="4996283" y="4243"/>
                                </a:lnTo>
                                <a:lnTo>
                                  <a:pt x="4975264"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7999" y="231806"/>
                            <a:ext cx="4993640" cy="310515"/>
                          </a:xfrm>
                          <a:custGeom>
                            <a:avLst/>
                            <a:gdLst/>
                            <a:ahLst/>
                            <a:cxnLst/>
                            <a:rect l="l" t="t" r="r" b="b"/>
                            <a:pathLst>
                              <a:path w="4993640" h="310515">
                                <a:moveTo>
                                  <a:pt x="4993264" y="0"/>
                                </a:moveTo>
                                <a:lnTo>
                                  <a:pt x="0" y="0"/>
                                </a:lnTo>
                                <a:lnTo>
                                  <a:pt x="0" y="274263"/>
                                </a:lnTo>
                                <a:lnTo>
                                  <a:pt x="2829" y="288276"/>
                                </a:lnTo>
                                <a:lnTo>
                                  <a:pt x="10544" y="299719"/>
                                </a:lnTo>
                                <a:lnTo>
                                  <a:pt x="21987" y="307434"/>
                                </a:lnTo>
                                <a:lnTo>
                                  <a:pt x="36000" y="310263"/>
                                </a:lnTo>
                                <a:lnTo>
                                  <a:pt x="4957264" y="310263"/>
                                </a:lnTo>
                                <a:lnTo>
                                  <a:pt x="4971277" y="307434"/>
                                </a:lnTo>
                                <a:lnTo>
                                  <a:pt x="4982720" y="299719"/>
                                </a:lnTo>
                                <a:lnTo>
                                  <a:pt x="4990435" y="288276"/>
                                </a:lnTo>
                                <a:lnTo>
                                  <a:pt x="4993264" y="274263"/>
                                </a:lnTo>
                                <a:lnTo>
                                  <a:pt x="4993264" y="0"/>
                                </a:lnTo>
                                <a:close/>
                              </a:path>
                            </a:pathLst>
                          </a:custGeom>
                          <a:solidFill>
                            <a:srgbClr val="F2F2F2"/>
                          </a:solidFill>
                        </wps:spPr>
                        <wps:bodyPr wrap="square" lIns="0" tIns="0" rIns="0" bIns="0" rtlCol="0">
                          <a:prstTxWarp prst="textNoShape">
                            <a:avLst/>
                          </a:prstTxWarp>
                          <a:noAutofit/>
                        </wps:bodyPr>
                      </wps:wsp>
                      <wps:wsp>
                        <wps:cNvPr id="37" name="Textbox 37"/>
                        <wps:cNvSpPr txBox="1"/>
                        <wps:spPr>
                          <a:xfrm>
                            <a:off x="0" y="0"/>
                            <a:ext cx="5029835" cy="560070"/>
                          </a:xfrm>
                          <a:prstGeom prst="rect">
                            <a:avLst/>
                          </a:prstGeom>
                        </wps:spPr>
                        <wps:txbx>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9"/>
                                  <w:sz w:val="20"/>
                                </w:rPr>
                                <w:t> </w:t>
                              </w:r>
                              <w:r>
                                <w:rPr>
                                  <w:rFonts w:ascii="Palatino Linotype"/>
                                  <w:b/>
                                  <w:color w:val="FFFFFF"/>
                                  <w:sz w:val="20"/>
                                </w:rPr>
                                <w:t>2:</w:t>
                              </w:r>
                              <w:r>
                                <w:rPr>
                                  <w:rFonts w:ascii="Palatino Linotype"/>
                                  <w:b/>
                                  <w:color w:val="FFFFFF"/>
                                  <w:spacing w:val="2"/>
                                  <w:sz w:val="20"/>
                                </w:rPr>
                                <w:t> </w:t>
                              </w:r>
                              <w:r>
                                <w:rPr>
                                  <w:rFonts w:ascii="Palatino Linotype"/>
                                  <w:b/>
                                  <w:color w:val="FFFFFF"/>
                                  <w:sz w:val="20"/>
                                </w:rPr>
                                <w:t>Self-Distillation</w:t>
                              </w:r>
                              <w:r>
                                <w:rPr>
                                  <w:rFonts w:ascii="Palatino Linotype"/>
                                  <w:b/>
                                  <w:color w:val="FFFFFF"/>
                                  <w:spacing w:val="-8"/>
                                  <w:sz w:val="20"/>
                                </w:rPr>
                                <w:t> </w:t>
                              </w:r>
                              <w:r>
                                <w:rPr>
                                  <w:rFonts w:ascii="Palatino Linotype"/>
                                  <w:b/>
                                  <w:color w:val="FFFFFF"/>
                                  <w:sz w:val="20"/>
                                </w:rPr>
                                <w:t>Enables</w:t>
                              </w:r>
                              <w:r>
                                <w:rPr>
                                  <w:rFonts w:ascii="Palatino Linotype"/>
                                  <w:b/>
                                  <w:color w:val="FFFFFF"/>
                                  <w:spacing w:val="-8"/>
                                  <w:sz w:val="20"/>
                                </w:rPr>
                                <w:t> </w:t>
                              </w:r>
                              <w:r>
                                <w:rPr>
                                  <w:rFonts w:ascii="Palatino Linotype"/>
                                  <w:b/>
                                  <w:color w:val="FFFFFF"/>
                                  <w:sz w:val="20"/>
                                </w:rPr>
                                <w:t>Factual</w:t>
                              </w:r>
                              <w:r>
                                <w:rPr>
                                  <w:rFonts w:ascii="Palatino Linotype"/>
                                  <w:b/>
                                  <w:color w:val="FFFFFF"/>
                                  <w:spacing w:val="-8"/>
                                  <w:sz w:val="20"/>
                                </w:rPr>
                                <w:t> </w:t>
                              </w:r>
                              <w:r>
                                <w:rPr>
                                  <w:rFonts w:ascii="Palatino Linotype"/>
                                  <w:b/>
                                  <w:color w:val="FFFFFF"/>
                                  <w:sz w:val="20"/>
                                </w:rPr>
                                <w:t>Learning</w:t>
                              </w:r>
                              <w:r>
                                <w:rPr>
                                  <w:rFonts w:ascii="Palatino Linotype"/>
                                  <w:b/>
                                  <w:color w:val="FFFFFF"/>
                                  <w:spacing w:val="-8"/>
                                  <w:sz w:val="20"/>
                                </w:rPr>
                                <w:t> </w:t>
                              </w:r>
                              <w:r>
                                <w:rPr>
                                  <w:rFonts w:ascii="Palatino Linotype"/>
                                  <w:b/>
                                  <w:color w:val="FFFFFF"/>
                                  <w:sz w:val="20"/>
                                </w:rPr>
                                <w:t>without</w:t>
                              </w:r>
                              <w:r>
                                <w:rPr>
                                  <w:rFonts w:ascii="Palatino Linotype"/>
                                  <w:b/>
                                  <w:color w:val="FFFFFF"/>
                                  <w:spacing w:val="-9"/>
                                  <w:sz w:val="20"/>
                                </w:rPr>
                                <w:t> </w:t>
                              </w:r>
                              <w:r>
                                <w:rPr>
                                  <w:rFonts w:ascii="Palatino Linotype"/>
                                  <w:b/>
                                  <w:color w:val="FFFFFF"/>
                                  <w:spacing w:val="-2"/>
                                  <w:sz w:val="20"/>
                                </w:rPr>
                                <w:t>Forgetting</w:t>
                              </w:r>
                            </w:p>
                            <w:p>
                              <w:pPr>
                                <w:spacing w:before="200"/>
                                <w:ind w:left="311" w:right="0" w:firstLine="0"/>
                                <w:jc w:val="left"/>
                                <w:rPr>
                                  <w:sz w:val="20"/>
                                </w:rPr>
                              </w:pPr>
                              <w:r>
                                <w:rPr>
                                  <w:sz w:val="20"/>
                                </w:rPr>
                                <w:t>Self-distillation</w:t>
                              </w:r>
                              <w:r>
                                <w:rPr>
                                  <w:spacing w:val="28"/>
                                  <w:sz w:val="20"/>
                                </w:rPr>
                                <w:t> </w:t>
                              </w:r>
                              <w:r>
                                <w:rPr>
                                  <w:sz w:val="20"/>
                                </w:rPr>
                                <w:t>reduces</w:t>
                              </w:r>
                              <w:r>
                                <w:rPr>
                                  <w:spacing w:val="29"/>
                                  <w:sz w:val="20"/>
                                </w:rPr>
                                <w:t> </w:t>
                              </w:r>
                              <w:r>
                                <w:rPr>
                                  <w:sz w:val="20"/>
                                </w:rPr>
                                <w:t>SFT-induced</w:t>
                              </w:r>
                              <w:r>
                                <w:rPr>
                                  <w:spacing w:val="29"/>
                                  <w:sz w:val="20"/>
                                </w:rPr>
                                <w:t> </w:t>
                              </w:r>
                              <w:r>
                                <w:rPr>
                                  <w:spacing w:val="-2"/>
                                  <w:sz w:val="20"/>
                                </w:rPr>
                                <w:t>hallucinations.</w:t>
                              </w:r>
                            </w:p>
                          </w:txbxContent>
                        </wps:txbx>
                        <wps:bodyPr wrap="square" lIns="0" tIns="0" rIns="0" bIns="0" rtlCol="0">
                          <a:noAutofit/>
                        </wps:bodyPr>
                      </wps:wsp>
                    </wpg:wgp>
                  </a:graphicData>
                </a:graphic>
              </wp:anchor>
            </w:drawing>
          </mc:Choice>
          <mc:Fallback>
            <w:pict>
              <v:group style="position:absolute;margin-left:108pt;margin-top:7.088688pt;width:396.05pt;height:44.1pt;mso-position-horizontal-relative:page;mso-position-vertical-relative:paragraph;z-index:-15720960;mso-wrap-distance-left:0;mso-wrap-distance-right:0" id="docshapegroup22" coordorigin="2160,142" coordsize="7921,882">
                <v:shape style="position:absolute;left:2160;top:141;width:7921;height:882" id="docshape23" coordorigin="2160,142" coordsize="7921,882" path="m9995,142l2245,142,2212,148,2185,167,2167,194,2160,227,2160,939,2167,972,2185,999,2212,1017,2245,1024,9995,1024,10028,1017,10055,999,10073,972,10080,939,10080,227,10073,194,10055,167,10028,148,9995,142xe" filled="true" fillcolor="#999999" stroked="false">
                  <v:path arrowok="t"/>
                  <v:fill type="solid"/>
                </v:shape>
                <v:shape style="position:absolute;left:2188;top:506;width:7864;height:489" id="docshape24" coordorigin="2188,507" coordsize="7864,489" path="m10052,507l2188,507,2188,939,2193,961,2205,979,2223,991,2245,995,9995,995,10017,991,10035,979,10047,961,10052,939,10052,507xe" filled="true" fillcolor="#f2f2f2" stroked="false">
                  <v:path arrowok="t"/>
                  <v:fill type="solid"/>
                </v:shape>
                <v:shape style="position:absolute;left:2160;top:141;width:7921;height:882" type="#_x0000_t202" id="docshape25" filled="false" stroked="false">
                  <v:textbox inset="0,0,0,0">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9"/>
                            <w:sz w:val="20"/>
                          </w:rPr>
                          <w:t> </w:t>
                        </w:r>
                        <w:r>
                          <w:rPr>
                            <w:rFonts w:ascii="Palatino Linotype"/>
                            <w:b/>
                            <w:color w:val="FFFFFF"/>
                            <w:sz w:val="20"/>
                          </w:rPr>
                          <w:t>2:</w:t>
                        </w:r>
                        <w:r>
                          <w:rPr>
                            <w:rFonts w:ascii="Palatino Linotype"/>
                            <w:b/>
                            <w:color w:val="FFFFFF"/>
                            <w:spacing w:val="2"/>
                            <w:sz w:val="20"/>
                          </w:rPr>
                          <w:t> </w:t>
                        </w:r>
                        <w:r>
                          <w:rPr>
                            <w:rFonts w:ascii="Palatino Linotype"/>
                            <w:b/>
                            <w:color w:val="FFFFFF"/>
                            <w:sz w:val="20"/>
                          </w:rPr>
                          <w:t>Self-Distillation</w:t>
                        </w:r>
                        <w:r>
                          <w:rPr>
                            <w:rFonts w:ascii="Palatino Linotype"/>
                            <w:b/>
                            <w:color w:val="FFFFFF"/>
                            <w:spacing w:val="-8"/>
                            <w:sz w:val="20"/>
                          </w:rPr>
                          <w:t> </w:t>
                        </w:r>
                        <w:r>
                          <w:rPr>
                            <w:rFonts w:ascii="Palatino Linotype"/>
                            <w:b/>
                            <w:color w:val="FFFFFF"/>
                            <w:sz w:val="20"/>
                          </w:rPr>
                          <w:t>Enables</w:t>
                        </w:r>
                        <w:r>
                          <w:rPr>
                            <w:rFonts w:ascii="Palatino Linotype"/>
                            <w:b/>
                            <w:color w:val="FFFFFF"/>
                            <w:spacing w:val="-8"/>
                            <w:sz w:val="20"/>
                          </w:rPr>
                          <w:t> </w:t>
                        </w:r>
                        <w:r>
                          <w:rPr>
                            <w:rFonts w:ascii="Palatino Linotype"/>
                            <w:b/>
                            <w:color w:val="FFFFFF"/>
                            <w:sz w:val="20"/>
                          </w:rPr>
                          <w:t>Factual</w:t>
                        </w:r>
                        <w:r>
                          <w:rPr>
                            <w:rFonts w:ascii="Palatino Linotype"/>
                            <w:b/>
                            <w:color w:val="FFFFFF"/>
                            <w:spacing w:val="-8"/>
                            <w:sz w:val="20"/>
                          </w:rPr>
                          <w:t> </w:t>
                        </w:r>
                        <w:r>
                          <w:rPr>
                            <w:rFonts w:ascii="Palatino Linotype"/>
                            <w:b/>
                            <w:color w:val="FFFFFF"/>
                            <w:sz w:val="20"/>
                          </w:rPr>
                          <w:t>Learning</w:t>
                        </w:r>
                        <w:r>
                          <w:rPr>
                            <w:rFonts w:ascii="Palatino Linotype"/>
                            <w:b/>
                            <w:color w:val="FFFFFF"/>
                            <w:spacing w:val="-8"/>
                            <w:sz w:val="20"/>
                          </w:rPr>
                          <w:t> </w:t>
                        </w:r>
                        <w:r>
                          <w:rPr>
                            <w:rFonts w:ascii="Palatino Linotype"/>
                            <w:b/>
                            <w:color w:val="FFFFFF"/>
                            <w:sz w:val="20"/>
                          </w:rPr>
                          <w:t>without</w:t>
                        </w:r>
                        <w:r>
                          <w:rPr>
                            <w:rFonts w:ascii="Palatino Linotype"/>
                            <w:b/>
                            <w:color w:val="FFFFFF"/>
                            <w:spacing w:val="-9"/>
                            <w:sz w:val="20"/>
                          </w:rPr>
                          <w:t> </w:t>
                        </w:r>
                        <w:r>
                          <w:rPr>
                            <w:rFonts w:ascii="Palatino Linotype"/>
                            <w:b/>
                            <w:color w:val="FFFFFF"/>
                            <w:spacing w:val="-2"/>
                            <w:sz w:val="20"/>
                          </w:rPr>
                          <w:t>Forgetting</w:t>
                        </w:r>
                      </w:p>
                      <w:p>
                        <w:pPr>
                          <w:spacing w:before="200"/>
                          <w:ind w:left="311" w:right="0" w:firstLine="0"/>
                          <w:jc w:val="left"/>
                          <w:rPr>
                            <w:sz w:val="20"/>
                          </w:rPr>
                        </w:pPr>
                        <w:r>
                          <w:rPr>
                            <w:sz w:val="20"/>
                          </w:rPr>
                          <w:t>Self-distillation</w:t>
                        </w:r>
                        <w:r>
                          <w:rPr>
                            <w:spacing w:val="28"/>
                            <w:sz w:val="20"/>
                          </w:rPr>
                          <w:t> </w:t>
                        </w:r>
                        <w:r>
                          <w:rPr>
                            <w:sz w:val="20"/>
                          </w:rPr>
                          <w:t>reduces</w:t>
                        </w:r>
                        <w:r>
                          <w:rPr>
                            <w:spacing w:val="29"/>
                            <w:sz w:val="20"/>
                          </w:rPr>
                          <w:t> </w:t>
                        </w:r>
                        <w:r>
                          <w:rPr>
                            <w:sz w:val="20"/>
                          </w:rPr>
                          <w:t>SFT-induced</w:t>
                        </w:r>
                        <w:r>
                          <w:rPr>
                            <w:spacing w:val="29"/>
                            <w:sz w:val="20"/>
                          </w:rPr>
                          <w:t> </w:t>
                        </w:r>
                        <w:r>
                          <w:rPr>
                            <w:spacing w:val="-2"/>
                            <w:sz w:val="20"/>
                          </w:rPr>
                          <w:t>hallucinations.</w:t>
                        </w:r>
                      </w:p>
                    </w:txbxContent>
                  </v:textbox>
                  <w10:wrap type="none"/>
                </v:shape>
                <w10:wrap type="topAndBottom"/>
              </v:group>
            </w:pict>
          </mc:Fallback>
        </mc:AlternateContent>
      </w:r>
    </w:p>
    <w:p>
      <w:pPr>
        <w:pStyle w:val="Heading1"/>
        <w:numPr>
          <w:ilvl w:val="0"/>
          <w:numId w:val="1"/>
        </w:numPr>
        <w:tabs>
          <w:tab w:pos="718" w:val="left" w:leader="none"/>
        </w:tabs>
        <w:spacing w:line="240" w:lineRule="auto" w:before="181" w:after="0"/>
        <w:ind w:left="718" w:right="0" w:hanging="358"/>
        <w:jc w:val="left"/>
      </w:pPr>
      <w:bookmarkStart w:name="Semantic Overlap Drives Interference in " w:id="24"/>
      <w:bookmarkEnd w:id="24"/>
      <w:r>
        <w:rPr>
          <w:b w:val="0"/>
        </w:rPr>
      </w:r>
      <w:bookmarkStart w:name="_bookmark14" w:id="25"/>
      <w:bookmarkEnd w:id="25"/>
      <w:r>
        <w:rPr>
          <w:b w:val="0"/>
        </w:rPr>
      </w:r>
      <w:r>
        <w:rPr/>
        <w:t>Semantic</w:t>
      </w:r>
      <w:r>
        <w:rPr>
          <w:spacing w:val="-10"/>
        </w:rPr>
        <w:t> </w:t>
      </w:r>
      <w:r>
        <w:rPr/>
        <w:t>Overlap</w:t>
      </w:r>
      <w:r>
        <w:rPr>
          <w:spacing w:val="-9"/>
        </w:rPr>
        <w:t> </w:t>
      </w:r>
      <w:r>
        <w:rPr/>
        <w:t>Drives</w:t>
      </w:r>
      <w:r>
        <w:rPr>
          <w:spacing w:val="-9"/>
        </w:rPr>
        <w:t> </w:t>
      </w:r>
      <w:r>
        <w:rPr/>
        <w:t>Interference</w:t>
      </w:r>
      <w:r>
        <w:rPr>
          <w:spacing w:val="-10"/>
        </w:rPr>
        <w:t> </w:t>
      </w:r>
      <w:r>
        <w:rPr/>
        <w:t>in</w:t>
      </w:r>
      <w:r>
        <w:rPr>
          <w:spacing w:val="-9"/>
        </w:rPr>
        <w:t> </w:t>
      </w:r>
      <w:r>
        <w:rPr/>
        <w:t>Factual</w:t>
      </w:r>
      <w:r>
        <w:rPr>
          <w:spacing w:val="-9"/>
        </w:rPr>
        <w:t> </w:t>
      </w:r>
      <w:r>
        <w:rPr>
          <w:spacing w:val="-2"/>
        </w:rPr>
        <w:t>Updates</w:t>
      </w:r>
    </w:p>
    <w:p>
      <w:pPr>
        <w:pStyle w:val="BodyText"/>
        <w:spacing w:line="211" w:lineRule="auto" w:before="224"/>
        <w:ind w:left="351" w:right="324" w:firstLine="8"/>
        <w:rPr>
          <w:rFonts w:ascii="Palatino Linotype" w:hAnsi="Palatino Linotype"/>
          <w:i/>
        </w:rPr>
      </w:pPr>
      <w:r>
        <w:rPr>
          <w:w w:val="105"/>
        </w:rPr>
        <w:t>So far, we have shown that SFT-induced hallucinations correspond to factual forgetting and can be mitigated by self-distillation.</w:t>
      </w:r>
      <w:r>
        <w:rPr>
          <w:spacing w:val="26"/>
          <w:w w:val="105"/>
        </w:rPr>
        <w:t> </w:t>
      </w:r>
      <w:r>
        <w:rPr>
          <w:w w:val="105"/>
        </w:rPr>
        <w:t>We now investigate the origin of factual forget-ting. We consider three hypotheses. First, a </w:t>
      </w:r>
      <w:r>
        <w:rPr>
          <w:rFonts w:ascii="Palatino Linotype" w:hAnsi="Palatino Linotype"/>
          <w:i/>
          <w:w w:val="105"/>
        </w:rPr>
        <w:t>behavioral</w:t>
      </w:r>
      <w:r>
        <w:rPr>
          <w:rFonts w:ascii="Palatino Linotype" w:hAnsi="Palatino Linotype"/>
          <w:i/>
          <w:spacing w:val="-6"/>
          <w:w w:val="105"/>
        </w:rPr>
        <w:t> </w:t>
      </w:r>
      <w:r>
        <w:rPr>
          <w:w w:val="105"/>
        </w:rPr>
        <w:t>account: SFT may induce behavior cloning</w:t>
      </w:r>
      <w:r>
        <w:rPr>
          <w:w w:val="105"/>
        </w:rPr>
        <w:t> (</w:t>
      </w:r>
      <w:hyperlink w:history="true" w:anchor="_bookmark60">
        <w:r>
          <w:rPr>
            <w:color w:val="00007F"/>
            <w:w w:val="105"/>
          </w:rPr>
          <w:t>Schulman</w:t>
        </w:r>
      </w:hyperlink>
      <w:r>
        <w:rPr>
          <w:w w:val="105"/>
        </w:rPr>
        <w:t>,</w:t>
      </w:r>
      <w:r>
        <w:rPr>
          <w:w w:val="105"/>
        </w:rPr>
        <w:t> </w:t>
      </w:r>
      <w:hyperlink w:history="true" w:anchor="_bookmark60">
        <w:r>
          <w:rPr>
            <w:color w:val="00007F"/>
            <w:w w:val="105"/>
          </w:rPr>
          <w:t>2023</w:t>
        </w:r>
      </w:hyperlink>
      <w:r>
        <w:rPr>
          <w:w w:val="105"/>
        </w:rPr>
        <w:t>;</w:t>
      </w:r>
      <w:r>
        <w:rPr>
          <w:w w:val="105"/>
        </w:rPr>
        <w:t> </w:t>
      </w:r>
      <w:hyperlink w:history="true" w:anchor="_bookmark68">
        <w:r>
          <w:rPr>
            <w:color w:val="00007F"/>
            <w:w w:val="105"/>
          </w:rPr>
          <w:t>Zhang</w:t>
        </w:r>
        <w:r>
          <w:rPr>
            <w:color w:val="00007F"/>
            <w:w w:val="105"/>
          </w:rPr>
          <w:t> et</w:t>
        </w:r>
        <w:r>
          <w:rPr>
            <w:color w:val="00007F"/>
            <w:w w:val="105"/>
          </w:rPr>
          <w:t> al.</w:t>
        </w:r>
      </w:hyperlink>
      <w:r>
        <w:rPr>
          <w:w w:val="105"/>
        </w:rPr>
        <w:t>,</w:t>
      </w:r>
      <w:r>
        <w:rPr>
          <w:w w:val="105"/>
        </w:rPr>
        <w:t> </w:t>
      </w:r>
      <w:hyperlink w:history="true" w:anchor="_bookmark68">
        <w:r>
          <w:rPr>
            <w:color w:val="00007F"/>
            <w:w w:val="105"/>
          </w:rPr>
          <w:t>2024</w:t>
        </w:r>
      </w:hyperlink>
      <w:r>
        <w:rPr>
          <w:w w:val="105"/>
        </w:rPr>
        <w:t>)—training</w:t>
      </w:r>
      <w:r>
        <w:rPr>
          <w:w w:val="105"/>
        </w:rPr>
        <w:t> the</w:t>
      </w:r>
      <w:r>
        <w:rPr>
          <w:w w:val="105"/>
        </w:rPr>
        <w:t> model</w:t>
      </w:r>
      <w:r>
        <w:rPr>
          <w:w w:val="105"/>
        </w:rPr>
        <w:t> to</w:t>
      </w:r>
      <w:r>
        <w:rPr>
          <w:w w:val="105"/>
        </w:rPr>
        <w:t> produce</w:t>
      </w:r>
      <w:r>
        <w:rPr>
          <w:w w:val="105"/>
        </w:rPr>
        <w:t> answers regardless</w:t>
      </w:r>
      <w:r>
        <w:rPr>
          <w:w w:val="105"/>
        </w:rPr>
        <w:t> of</w:t>
      </w:r>
      <w:r>
        <w:rPr>
          <w:w w:val="105"/>
        </w:rPr>
        <w:t> its</w:t>
      </w:r>
      <w:r>
        <w:rPr>
          <w:w w:val="105"/>
        </w:rPr>
        <w:t> knowledge</w:t>
      </w:r>
      <w:r>
        <w:rPr>
          <w:w w:val="105"/>
        </w:rPr>
        <w:t> boundaries—shifting</w:t>
      </w:r>
      <w:r>
        <w:rPr>
          <w:w w:val="105"/>
        </w:rPr>
        <w:t> response</w:t>
      </w:r>
      <w:r>
        <w:rPr>
          <w:w w:val="105"/>
        </w:rPr>
        <w:t> tendencies</w:t>
      </w:r>
      <w:r>
        <w:rPr>
          <w:w w:val="105"/>
        </w:rPr>
        <w:t> toward</w:t>
      </w:r>
      <w:r>
        <w:rPr>
          <w:w w:val="105"/>
        </w:rPr>
        <w:t> answers ungrounded in prior knowledge (</w:t>
      </w:r>
      <w:hyperlink w:history="true" w:anchor="_bookmark70">
        <w:r>
          <w:rPr>
            <w:color w:val="00007F"/>
            <w:w w:val="105"/>
          </w:rPr>
          <w:t>Zucchet et al.</w:t>
        </w:r>
      </w:hyperlink>
      <w:r>
        <w:rPr>
          <w:w w:val="105"/>
        </w:rPr>
        <w:t>, </w:t>
      </w:r>
      <w:hyperlink w:history="true" w:anchor="_bookmark70">
        <w:r>
          <w:rPr>
            <w:color w:val="00007F"/>
            <w:w w:val="105"/>
          </w:rPr>
          <w:t>2025</w:t>
        </w:r>
      </w:hyperlink>
      <w:r>
        <w:rPr>
          <w:w w:val="105"/>
        </w:rPr>
        <w:t>).</w:t>
      </w:r>
      <w:r>
        <w:rPr>
          <w:w w:val="105"/>
        </w:rPr>
        <w:t> This predicts similar degradation </w:t>
      </w:r>
      <w:r>
        <w:rPr/>
        <w:t>whenever unknown facts are introduced, regardless of their surface form. Second, a </w:t>
      </w:r>
      <w:r>
        <w:rPr>
          <w:rFonts w:ascii="Palatino Linotype" w:hAnsi="Palatino Linotype"/>
          <w:i/>
        </w:rPr>
        <w:t>capacity-based</w:t>
      </w:r>
      <w:r>
        <w:rPr>
          <w:rFonts w:ascii="Palatino Linotype" w:hAnsi="Palatino Linotype"/>
          <w:i/>
          <w:spacing w:val="-10"/>
        </w:rPr>
        <w:t> </w:t>
      </w:r>
      <w:r>
        <w:rPr/>
        <w:t>account:</w:t>
      </w:r>
      <w:r>
        <w:rPr>
          <w:spacing w:val="12"/>
        </w:rPr>
        <w:t> </w:t>
      </w:r>
      <w:r>
        <w:rPr/>
        <w:t>newly</w:t>
      </w:r>
      <w:r>
        <w:rPr>
          <w:spacing w:val="-4"/>
        </w:rPr>
        <w:t> </w:t>
      </w:r>
      <w:r>
        <w:rPr/>
        <w:t>learned</w:t>
      </w:r>
      <w:r>
        <w:rPr>
          <w:spacing w:val="-4"/>
        </w:rPr>
        <w:t> </w:t>
      </w:r>
      <w:r>
        <w:rPr/>
        <w:t>facts</w:t>
      </w:r>
      <w:r>
        <w:rPr>
          <w:spacing w:val="-4"/>
        </w:rPr>
        <w:t> </w:t>
      </w:r>
      <w:r>
        <w:rPr/>
        <w:t>compete</w:t>
      </w:r>
      <w:r>
        <w:rPr>
          <w:spacing w:val="-4"/>
        </w:rPr>
        <w:t> </w:t>
      </w:r>
      <w:r>
        <w:rPr/>
        <w:t>for</w:t>
      </w:r>
      <w:r>
        <w:rPr>
          <w:spacing w:val="-4"/>
        </w:rPr>
        <w:t> </w:t>
      </w:r>
      <w:r>
        <w:rPr/>
        <w:t>limited</w:t>
      </w:r>
      <w:r>
        <w:rPr>
          <w:spacing w:val="-4"/>
        </w:rPr>
        <w:t> </w:t>
      </w:r>
      <w:r>
        <w:rPr/>
        <w:t>representational</w:t>
      </w:r>
      <w:r>
        <w:rPr>
          <w:spacing w:val="-4"/>
        </w:rPr>
        <w:t> </w:t>
      </w:r>
      <w:r>
        <w:rPr/>
        <w:t>resources,</w:t>
      </w:r>
      <w:r>
        <w:rPr>
          <w:spacing w:val="-2"/>
        </w:rPr>
        <w:t> </w:t>
      </w:r>
      <w:r>
        <w:rPr/>
        <w:t>displacing </w:t>
      </w:r>
      <w:r>
        <w:rPr>
          <w:w w:val="105"/>
        </w:rPr>
        <w:t>older</w:t>
      </w:r>
      <w:r>
        <w:rPr>
          <w:spacing w:val="-10"/>
          <w:w w:val="105"/>
        </w:rPr>
        <w:t> </w:t>
      </w:r>
      <w:r>
        <w:rPr>
          <w:w w:val="105"/>
        </w:rPr>
        <w:t>ones</w:t>
      </w:r>
      <w:r>
        <w:rPr>
          <w:spacing w:val="-10"/>
          <w:w w:val="105"/>
        </w:rPr>
        <w:t> </w:t>
      </w:r>
      <w:r>
        <w:rPr>
          <w:w w:val="105"/>
        </w:rPr>
        <w:t>as</w:t>
      </w:r>
      <w:r>
        <w:rPr>
          <w:spacing w:val="-10"/>
          <w:w w:val="105"/>
        </w:rPr>
        <w:t> </w:t>
      </w:r>
      <w:r>
        <w:rPr>
          <w:w w:val="105"/>
        </w:rPr>
        <w:t>the</w:t>
      </w:r>
      <w:r>
        <w:rPr>
          <w:spacing w:val="-10"/>
          <w:w w:val="105"/>
        </w:rPr>
        <w:t> </w:t>
      </w:r>
      <w:r>
        <w:rPr>
          <w:w w:val="105"/>
        </w:rPr>
        <w:t>model</w:t>
      </w:r>
      <w:r>
        <w:rPr>
          <w:spacing w:val="-10"/>
          <w:w w:val="105"/>
        </w:rPr>
        <w:t> </w:t>
      </w:r>
      <w:r>
        <w:rPr>
          <w:w w:val="105"/>
        </w:rPr>
        <w:t>approaches</w:t>
      </w:r>
      <w:r>
        <w:rPr>
          <w:spacing w:val="-10"/>
          <w:w w:val="105"/>
        </w:rPr>
        <w:t> </w:t>
      </w:r>
      <w:r>
        <w:rPr>
          <w:w w:val="105"/>
        </w:rPr>
        <w:t>its</w:t>
      </w:r>
      <w:r>
        <w:rPr>
          <w:spacing w:val="-10"/>
          <w:w w:val="105"/>
        </w:rPr>
        <w:t> </w:t>
      </w:r>
      <w:r>
        <w:rPr>
          <w:w w:val="105"/>
        </w:rPr>
        <w:t>storage</w:t>
      </w:r>
      <w:r>
        <w:rPr>
          <w:spacing w:val="-10"/>
          <w:w w:val="105"/>
        </w:rPr>
        <w:t> </w:t>
      </w:r>
      <w:r>
        <w:rPr>
          <w:w w:val="105"/>
        </w:rPr>
        <w:t>limits</w:t>
      </w:r>
      <w:r>
        <w:rPr>
          <w:spacing w:val="-10"/>
          <w:w w:val="105"/>
        </w:rPr>
        <w:t> </w:t>
      </w:r>
      <w:r>
        <w:rPr>
          <w:w w:val="105"/>
        </w:rPr>
        <w:t>(</w:t>
      </w:r>
      <w:hyperlink w:history="true" w:anchor="_bookmark23">
        <w:r>
          <w:rPr>
            <w:color w:val="00007F"/>
            <w:w w:val="105"/>
          </w:rPr>
          <w:t>Allen-Zhu</w:t>
        </w:r>
        <w:r>
          <w:rPr>
            <w:color w:val="00007F"/>
            <w:spacing w:val="-10"/>
            <w:w w:val="105"/>
          </w:rPr>
          <w:t> </w:t>
        </w:r>
        <w:r>
          <w:rPr>
            <w:color w:val="00007F"/>
            <w:w w:val="105"/>
          </w:rPr>
          <w:t>&amp;</w:t>
        </w:r>
        <w:r>
          <w:rPr>
            <w:color w:val="00007F"/>
            <w:spacing w:val="-10"/>
            <w:w w:val="105"/>
          </w:rPr>
          <w:t> </w:t>
        </w:r>
        <w:r>
          <w:rPr>
            <w:color w:val="00007F"/>
            <w:w w:val="105"/>
          </w:rPr>
          <w:t>Li</w:t>
        </w:r>
      </w:hyperlink>
      <w:r>
        <w:rPr>
          <w:w w:val="105"/>
        </w:rPr>
        <w:t>,</w:t>
      </w:r>
      <w:r>
        <w:rPr>
          <w:spacing w:val="-10"/>
          <w:w w:val="105"/>
        </w:rPr>
        <w:t> </w:t>
      </w:r>
      <w:hyperlink w:history="true" w:anchor="_bookmark23">
        <w:r>
          <w:rPr>
            <w:color w:val="00007F"/>
            <w:w w:val="105"/>
          </w:rPr>
          <w:t>2024</w:t>
        </w:r>
      </w:hyperlink>
      <w:r>
        <w:rPr>
          <w:w w:val="105"/>
        </w:rPr>
        <w:t>).</w:t>
      </w:r>
      <w:r>
        <w:rPr>
          <w:spacing w:val="-1"/>
          <w:w w:val="105"/>
        </w:rPr>
        <w:t> </w:t>
      </w:r>
      <w:r>
        <w:rPr>
          <w:w w:val="105"/>
        </w:rPr>
        <w:t>This</w:t>
      </w:r>
      <w:r>
        <w:rPr>
          <w:spacing w:val="-10"/>
          <w:w w:val="105"/>
        </w:rPr>
        <w:t> </w:t>
      </w:r>
      <w:r>
        <w:rPr>
          <w:w w:val="105"/>
        </w:rPr>
        <w:t>predicts </w:t>
      </w:r>
      <w:r>
        <w:rPr>
          <w:spacing w:val="-2"/>
          <w:w w:val="105"/>
        </w:rPr>
        <w:t>broadly distributed degradation scaling with the number of stored facts.</w:t>
      </w:r>
      <w:r>
        <w:rPr>
          <w:spacing w:val="9"/>
          <w:w w:val="105"/>
        </w:rPr>
        <w:t> </w:t>
      </w:r>
      <w:r>
        <w:rPr>
          <w:spacing w:val="-2"/>
          <w:w w:val="105"/>
        </w:rPr>
        <w:t>Third, a </w:t>
      </w:r>
      <w:r>
        <w:rPr>
          <w:rFonts w:ascii="Palatino Linotype" w:hAnsi="Palatino Linotype"/>
          <w:i/>
          <w:spacing w:val="-2"/>
          <w:w w:val="105"/>
        </w:rPr>
        <w:t>structural</w:t>
      </w:r>
    </w:p>
    <w:p>
      <w:pPr>
        <w:pStyle w:val="BodyText"/>
        <w:spacing w:before="6"/>
        <w:jc w:val="left"/>
        <w:rPr>
          <w:rFonts w:ascii="Palatino Linotype"/>
          <w:i/>
          <w:sz w:val="9"/>
        </w:rPr>
      </w:pPr>
      <w:r>
        <w:rPr>
          <w:rFonts w:ascii="Palatino Linotype"/>
          <w:i/>
          <w:sz w:val="9"/>
        </w:rPr>
        <mc:AlternateContent>
          <mc:Choice Requires="wps">
            <w:drawing>
              <wp:anchor distT="0" distB="0" distL="0" distR="0" allowOverlap="1" layoutInCell="1" locked="0" behindDoc="1" simplePos="0" relativeHeight="487596032">
                <wp:simplePos x="0" y="0"/>
                <wp:positionH relativeFrom="page">
                  <wp:posOffset>1371600</wp:posOffset>
                </wp:positionH>
                <wp:positionV relativeFrom="paragraph">
                  <wp:posOffset>96224</wp:posOffset>
                </wp:positionV>
                <wp:extent cx="182245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7.576703pt;width:143.5pt;height:.1pt;mso-position-horizontal-relative:page;mso-position-vertical-relative:paragraph;z-index:-15720448;mso-wrap-distance-left:0;mso-wrap-distance-right:0" id="docshape26" coordorigin="2160,152" coordsize="2870,0" path="m2160,152l5029,152e" filled="false" stroked="true" strokeweight=".398pt" strokecolor="#000000">
                <v:path arrowok="t"/>
                <v:stroke dashstyle="solid"/>
                <w10:wrap type="topAndBottom"/>
              </v:shape>
            </w:pict>
          </mc:Fallback>
        </mc:AlternateContent>
      </w:r>
    </w:p>
    <w:p>
      <w:pPr>
        <w:spacing w:before="10"/>
        <w:ind w:left="603" w:right="0" w:firstLine="0"/>
        <w:jc w:val="left"/>
        <w:rPr>
          <w:sz w:val="18"/>
        </w:rPr>
      </w:pPr>
      <w:r>
        <w:rPr>
          <w:position w:val="7"/>
          <w:sz w:val="14"/>
        </w:rPr>
        <w:t>5</w:t>
      </w:r>
      <w:bookmarkStart w:name="_bookmark15" w:id="26"/>
      <w:bookmarkEnd w:id="26"/>
      <w:r>
        <w:rPr>
          <w:spacing w:val="9"/>
          <w:position w:val="7"/>
          <w:sz w:val="14"/>
        </w:rPr>
      </w:r>
      <w:r>
        <w:rPr>
          <w:sz w:val="18"/>
        </w:rPr>
        <w:t>See</w:t>
      </w:r>
      <w:r>
        <w:rPr>
          <w:spacing w:val="17"/>
          <w:sz w:val="18"/>
        </w:rPr>
        <w:t> </w:t>
      </w:r>
      <w:r>
        <w:rPr>
          <w:sz w:val="18"/>
        </w:rPr>
        <w:t>Appendix</w:t>
      </w:r>
      <w:r>
        <w:rPr>
          <w:spacing w:val="18"/>
          <w:sz w:val="18"/>
        </w:rPr>
        <w:t> </w:t>
      </w:r>
      <w:hyperlink w:history="true" w:anchor="_bookmark78">
        <w:r>
          <w:rPr>
            <w:color w:val="00007F"/>
            <w:sz w:val="18"/>
          </w:rPr>
          <w:t>D</w:t>
        </w:r>
      </w:hyperlink>
      <w:r>
        <w:rPr>
          <w:color w:val="00007F"/>
          <w:spacing w:val="17"/>
          <w:sz w:val="18"/>
        </w:rPr>
        <w:t> </w:t>
      </w:r>
      <w:r>
        <w:rPr>
          <w:sz w:val="18"/>
        </w:rPr>
        <w:t>for</w:t>
      </w:r>
      <w:r>
        <w:rPr>
          <w:spacing w:val="18"/>
          <w:sz w:val="18"/>
        </w:rPr>
        <w:t> </w:t>
      </w:r>
      <w:r>
        <w:rPr>
          <w:sz w:val="18"/>
        </w:rPr>
        <w:t>results</w:t>
      </w:r>
      <w:r>
        <w:rPr>
          <w:spacing w:val="17"/>
          <w:sz w:val="18"/>
        </w:rPr>
        <w:t> </w:t>
      </w:r>
      <w:r>
        <w:rPr>
          <w:sz w:val="18"/>
        </w:rPr>
        <w:t>on</w:t>
      </w:r>
      <w:r>
        <w:rPr>
          <w:spacing w:val="18"/>
          <w:sz w:val="18"/>
        </w:rPr>
        <w:t> </w:t>
      </w:r>
      <w:r>
        <w:rPr>
          <w:sz w:val="18"/>
        </w:rPr>
        <w:t>different</w:t>
      </w:r>
      <w:r>
        <w:rPr>
          <w:spacing w:val="18"/>
          <w:sz w:val="18"/>
        </w:rPr>
        <w:t> </w:t>
      </w:r>
      <w:r>
        <w:rPr>
          <w:sz w:val="18"/>
        </w:rPr>
        <w:t>hyper</w:t>
      </w:r>
      <w:r>
        <w:rPr>
          <w:spacing w:val="17"/>
          <w:sz w:val="18"/>
        </w:rPr>
        <w:t> </w:t>
      </w:r>
      <w:r>
        <w:rPr>
          <w:spacing w:val="-2"/>
          <w:sz w:val="18"/>
        </w:rPr>
        <w:t>parameters.</w:t>
      </w:r>
    </w:p>
    <w:p>
      <w:pPr>
        <w:spacing w:after="0"/>
        <w:jc w:val="left"/>
        <w:rPr>
          <w:sz w:val="18"/>
        </w:rPr>
        <w:sectPr>
          <w:type w:val="continuous"/>
          <w:pgSz w:w="12240" w:h="15840"/>
          <w:pgMar w:header="519" w:footer="633" w:top="1480" w:bottom="820" w:left="1800" w:right="1800"/>
        </w:sectPr>
      </w:pPr>
    </w:p>
    <w:p>
      <w:pPr>
        <w:pStyle w:val="BodyText"/>
        <w:spacing w:line="223" w:lineRule="auto" w:before="171"/>
        <w:ind w:left="360" w:right="324"/>
      </w:pPr>
      <w:r>
        <w:rPr/>
        <w:t>account: forgetting arises from interference among overlapping internal representations, such that if related entities share representational features, updating one may perturb </w:t>
      </w:r>
      <w:r>
        <w:rPr/>
        <w:t>oth-ers (</w:t>
      </w:r>
      <w:hyperlink w:history="true" w:anchor="_bookmark54">
        <w:r>
          <w:rPr>
            <w:color w:val="00007F"/>
          </w:rPr>
          <w:t>Masip et al.</w:t>
        </w:r>
      </w:hyperlink>
      <w:r>
        <w:rPr/>
        <w:t>, </w:t>
      </w:r>
      <w:hyperlink w:history="true" w:anchor="_bookmark54">
        <w:r>
          <w:rPr>
            <w:color w:val="00007F"/>
          </w:rPr>
          <w:t>2026</w:t>
        </w:r>
      </w:hyperlink>
      <w:r>
        <w:rPr/>
        <w:t>; </w:t>
      </w:r>
      <w:hyperlink w:history="true" w:anchor="_bookmark56">
        <w:r>
          <w:rPr>
            <w:color w:val="00007F"/>
          </w:rPr>
          <w:t>Nishi et al.</w:t>
        </w:r>
      </w:hyperlink>
      <w:r>
        <w:rPr/>
        <w:t>, </w:t>
      </w:r>
      <w:hyperlink w:history="true" w:anchor="_bookmark56">
        <w:r>
          <w:rPr>
            <w:color w:val="00007F"/>
          </w:rPr>
          <w:t>2025</w:t>
        </w:r>
      </w:hyperlink>
      <w:r>
        <w:rPr/>
        <w:t>). This predicts selective interference concentrated among semantically similar entities.</w:t>
      </w:r>
      <w:r>
        <w:rPr>
          <w:spacing w:val="40"/>
        </w:rPr>
        <w:t> </w:t>
      </w:r>
      <w:r>
        <w:rPr/>
        <w:t>Though potentially not mutually exclusive, these accounts make distinct predictions, which we test through controlled synthetic settings that </w:t>
      </w:r>
      <w:bookmarkStart w:name="Semantic Overlap and Scale as Sources of" w:id="27"/>
      <w:bookmarkEnd w:id="27"/>
      <w:r>
        <w:rPr>
          <w:w w:val="98"/>
        </w:rPr>
      </w:r>
      <w:bookmarkStart w:name="_bookmark16" w:id="28"/>
      <w:bookmarkEnd w:id="28"/>
      <w:r>
        <w:rPr/>
        <w:t>independently</w:t>
      </w:r>
      <w:r>
        <w:rPr/>
        <w:t> vary representational overlap and scale.</w:t>
      </w:r>
    </w:p>
    <w:p>
      <w:pPr>
        <w:pStyle w:val="BodyText"/>
        <w:spacing w:before="15"/>
        <w:jc w:val="left"/>
      </w:pPr>
    </w:p>
    <w:p>
      <w:pPr>
        <w:pStyle w:val="Heading2"/>
        <w:numPr>
          <w:ilvl w:val="1"/>
          <w:numId w:val="1"/>
        </w:numPr>
        <w:tabs>
          <w:tab w:pos="808" w:val="left" w:leader="none"/>
        </w:tabs>
        <w:spacing w:line="240" w:lineRule="auto" w:before="1" w:after="0"/>
        <w:ind w:left="808" w:right="0" w:hanging="448"/>
        <w:jc w:val="left"/>
      </w:pPr>
      <w:r>
        <w:rPr/>
        <w:t>Semantic</w:t>
      </w:r>
      <w:r>
        <w:rPr>
          <w:spacing w:val="-6"/>
        </w:rPr>
        <w:t> </w:t>
      </w:r>
      <w:r>
        <w:rPr/>
        <w:t>Overlap</w:t>
      </w:r>
      <w:r>
        <w:rPr>
          <w:spacing w:val="-6"/>
        </w:rPr>
        <w:t> </w:t>
      </w:r>
      <w:r>
        <w:rPr/>
        <w:t>and</w:t>
      </w:r>
      <w:r>
        <w:rPr>
          <w:spacing w:val="-6"/>
        </w:rPr>
        <w:t> </w:t>
      </w:r>
      <w:r>
        <w:rPr/>
        <w:t>Scale</w:t>
      </w:r>
      <w:r>
        <w:rPr>
          <w:spacing w:val="-6"/>
        </w:rPr>
        <w:t> </w:t>
      </w:r>
      <w:r>
        <w:rPr/>
        <w:t>as</w:t>
      </w:r>
      <w:r>
        <w:rPr>
          <w:spacing w:val="-6"/>
        </w:rPr>
        <w:t> </w:t>
      </w:r>
      <w:r>
        <w:rPr/>
        <w:t>Sources</w:t>
      </w:r>
      <w:r>
        <w:rPr>
          <w:spacing w:val="-6"/>
        </w:rPr>
        <w:t> </w:t>
      </w:r>
      <w:r>
        <w:rPr/>
        <w:t>of</w:t>
      </w:r>
      <w:r>
        <w:rPr>
          <w:spacing w:val="-6"/>
        </w:rPr>
        <w:t> </w:t>
      </w:r>
      <w:r>
        <w:rPr>
          <w:spacing w:val="-2"/>
        </w:rPr>
        <w:t>Interference</w:t>
      </w:r>
    </w:p>
    <w:p>
      <w:pPr>
        <w:pStyle w:val="BodyText"/>
        <w:spacing w:line="208" w:lineRule="auto" w:before="204"/>
        <w:ind w:left="351" w:right="333" w:hanging="2"/>
      </w:pPr>
      <w:r>
        <w:rPr/>
        <w:t>We study interference in a synthetic setting over a single relation (P17: </w:t>
      </w:r>
      <w:r>
        <w:rPr>
          <w:rFonts w:ascii="Palatino Linotype" w:hAnsi="Palatino Linotype"/>
          <w:i/>
        </w:rPr>
        <w:t>Location</w:t>
      </w:r>
      <w:r>
        <w:rPr>
          <w:rFonts w:ascii="Palatino Linotype" w:hAnsi="Palatino Linotype"/>
          <w:i/>
          <w:spacing w:val="-1"/>
        </w:rPr>
        <w:t> </w:t>
      </w:r>
      <w:r>
        <w:rPr>
          <w:rFonts w:ascii="Segoe UI Symbol" w:hAnsi="Segoe UI Symbol"/>
        </w:rPr>
        <w:t>→</w:t>
      </w:r>
      <w:r>
        <w:rPr>
          <w:rFonts w:ascii="Segoe UI Symbol" w:hAnsi="Segoe UI Symbol"/>
          <w:spacing w:val="-6"/>
        </w:rPr>
        <w:t> </w:t>
      </w:r>
      <w:r>
        <w:rPr>
          <w:rFonts w:ascii="Palatino Linotype" w:hAnsi="Palatino Linotype"/>
          <w:i/>
        </w:rPr>
        <w:t>Country</w:t>
      </w:r>
      <w:r>
        <w:rPr/>
        <w:t>), varying both representational overlap and the number of newly introduced facts. For each synthetic fact, we change the construction of the </w:t>
      </w:r>
      <w:r>
        <w:rPr>
          <w:rFonts w:ascii="Palatino Linotype" w:hAnsi="Palatino Linotype"/>
          <w:i/>
        </w:rPr>
        <w:t>key </w:t>
      </w:r>
      <w:r>
        <w:rPr/>
        <w:t>(location). Keys are generated in two ways:</w:t>
      </w:r>
      <w:r>
        <w:rPr>
          <w:spacing w:val="40"/>
        </w:rPr>
        <w:t> </w:t>
      </w:r>
      <w:r>
        <w:rPr/>
        <w:t>(i) </w:t>
      </w:r>
      <w:r>
        <w:rPr>
          <w:rFonts w:ascii="Palatino Linotype" w:hAnsi="Palatino Linotype"/>
          <w:b/>
        </w:rPr>
        <w:t>semantic keys</w:t>
      </w:r>
      <w:r>
        <w:rPr/>
        <w:t>, formed by recombining tokens from real location names and therefore resembling existing entities (e.g., </w:t>
      </w:r>
      <w:r>
        <w:rPr>
          <w:rFonts w:ascii="Palatino Linotype" w:hAnsi="Palatino Linotype"/>
          <w:b/>
        </w:rPr>
        <w:t>Berg</w:t>
      </w:r>
      <w:r>
        <w:rPr/>
        <w:t>amo + Pas</w:t>
      </w:r>
      <w:r>
        <w:rPr>
          <w:rFonts w:ascii="Palatino Linotype" w:hAnsi="Palatino Linotype"/>
          <w:b/>
        </w:rPr>
        <w:t>adena </w:t>
      </w:r>
      <w:r>
        <w:rPr>
          <w:rFonts w:ascii="Segoe UI Symbol" w:hAnsi="Segoe UI Symbol"/>
        </w:rPr>
        <w:t>→ </w:t>
      </w:r>
      <w:r>
        <w:rPr>
          <w:rFonts w:ascii="Palatino Linotype" w:hAnsi="Palatino Linotype"/>
          <w:b/>
        </w:rPr>
        <w:t>Bergadena</w:t>
      </w:r>
      <w:r>
        <w:rPr/>
        <w:t>) and (ii) </w:t>
      </w:r>
      <w:r>
        <w:rPr>
          <w:rFonts w:ascii="Palatino Linotype" w:hAnsi="Palatino Linotype"/>
          <w:b/>
        </w:rPr>
        <w:t>UUID</w:t>
      </w:r>
      <w:r>
        <w:rPr>
          <w:rFonts w:ascii="Palatino Linotype" w:hAnsi="Palatino Linotype"/>
          <w:b/>
          <w:spacing w:val="-5"/>
        </w:rPr>
        <w:t> </w:t>
      </w:r>
      <w:r>
        <w:rPr>
          <w:rFonts w:ascii="Palatino Linotype" w:hAnsi="Palatino Linotype"/>
          <w:b/>
        </w:rPr>
        <w:t>keys</w:t>
      </w:r>
      <w:r>
        <w:rPr/>
        <w:t>, constructed as random identifiers with no syntactic similarity to known entities (e.g., </w:t>
      </w:r>
      <w:r>
        <w:rPr>
          <w:rFonts w:ascii="MingLiU_HKSCS-ExtB" w:hAnsi="MingLiU_HKSCS-ExtB"/>
        </w:rPr>
        <w:t>Loc_fcfb46ee</w:t>
      </w:r>
      <w:r>
        <w:rPr/>
        <w:t>).</w:t>
      </w:r>
      <w:hyperlink w:history="true" w:anchor="_bookmark19">
        <w:r>
          <w:rPr>
            <w:color w:val="00007F"/>
            <w:position w:val="7"/>
            <w:sz w:val="15"/>
          </w:rPr>
          <w:t>6</w:t>
        </w:r>
      </w:hyperlink>
      <w:r>
        <w:rPr>
          <w:color w:val="00007F"/>
          <w:spacing w:val="35"/>
          <w:position w:val="7"/>
          <w:sz w:val="15"/>
        </w:rPr>
        <w:t> </w:t>
      </w:r>
      <w:r>
        <w:rPr/>
        <w:t>Values are instantiated as real country names. We scale the number of synthetic facts from 10</w:t>
      </w:r>
      <w:r>
        <w:rPr>
          <w:position w:val="7"/>
          <w:sz w:val="15"/>
        </w:rPr>
        <w:t>3</w:t>
      </w:r>
      <w:r>
        <w:rPr>
          <w:spacing w:val="38"/>
          <w:position w:val="7"/>
          <w:sz w:val="15"/>
        </w:rPr>
        <w:t> </w:t>
      </w:r>
      <w:r>
        <w:rPr/>
        <w:t>to 10</w:t>
      </w:r>
      <w:r>
        <w:rPr>
          <w:position w:val="7"/>
          <w:sz w:val="15"/>
        </w:rPr>
        <w:t>6</w:t>
      </w:r>
      <w:r>
        <w:rPr/>
        <w:t>, keeping supervision, relation, and optimization identical. If forgetting is driven by representational overlap, it should be concentrated among semantic keys; if by capacity, it should grow uniformly with scale regardless of key type; and if behavioral,</w:t>
      </w:r>
      <w:r>
        <w:rPr>
          <w:spacing w:val="40"/>
        </w:rPr>
        <w:t> </w:t>
      </w:r>
      <w:r>
        <w:rPr/>
        <w:t>it</w:t>
      </w:r>
      <w:r>
        <w:rPr>
          <w:spacing w:val="40"/>
        </w:rPr>
        <w:t> </w:t>
      </w:r>
      <w:r>
        <w:rPr/>
        <w:t>should</w:t>
      </w:r>
      <w:r>
        <w:rPr>
          <w:spacing w:val="40"/>
        </w:rPr>
        <w:t> </w:t>
      </w:r>
      <w:r>
        <w:rPr/>
        <w:t>appear</w:t>
      </w:r>
      <w:r>
        <w:rPr>
          <w:spacing w:val="40"/>
        </w:rPr>
        <w:t> </w:t>
      </w:r>
      <w:r>
        <w:rPr/>
        <w:t>whenever</w:t>
      </w:r>
      <w:r>
        <w:rPr>
          <w:spacing w:val="40"/>
        </w:rPr>
        <w:t> </w:t>
      </w:r>
      <w:r>
        <w:rPr/>
        <w:t>unknown</w:t>
      </w:r>
      <w:r>
        <w:rPr>
          <w:spacing w:val="40"/>
        </w:rPr>
        <w:t> </w:t>
      </w:r>
      <w:r>
        <w:rPr/>
        <w:t>facts</w:t>
      </w:r>
      <w:r>
        <w:rPr>
          <w:spacing w:val="40"/>
        </w:rPr>
        <w:t> </w:t>
      </w:r>
      <w:r>
        <w:rPr/>
        <w:t>are</w:t>
      </w:r>
      <w:r>
        <w:rPr>
          <w:spacing w:val="40"/>
        </w:rPr>
        <w:t> </w:t>
      </w:r>
      <w:r>
        <w:rPr/>
        <w:t>introduced.</w:t>
      </w:r>
    </w:p>
    <w:p>
      <w:pPr>
        <w:pStyle w:val="BodyText"/>
        <w:spacing w:before="7"/>
        <w:jc w:val="left"/>
        <w:rPr>
          <w:sz w:val="14"/>
        </w:rPr>
      </w:pPr>
    </w:p>
    <w:p>
      <w:pPr>
        <w:pStyle w:val="BodyText"/>
        <w:spacing w:after="0"/>
        <w:jc w:val="left"/>
        <w:rPr>
          <w:sz w:val="14"/>
        </w:rPr>
        <w:sectPr>
          <w:headerReference w:type="default" r:id="rId15"/>
          <w:footerReference w:type="default" r:id="rId16"/>
          <w:pgSz w:w="12240" w:h="15840"/>
          <w:pgMar w:header="519" w:footer="633" w:top="1480" w:bottom="820" w:left="1800" w:right="1800"/>
        </w:sectPr>
      </w:pPr>
    </w:p>
    <w:p>
      <w:pPr>
        <w:pStyle w:val="BodyText"/>
        <w:spacing w:line="211" w:lineRule="auto" w:before="103"/>
        <w:ind w:left="353" w:firstLine="6"/>
      </w:pPr>
      <w:r>
        <w:rPr>
          <w:rFonts w:ascii="Palatino Linotype" w:hAnsi="Palatino Linotype"/>
          <w:b/>
          <w:w w:val="105"/>
        </w:rPr>
        <w:t>Results</w:t>
      </w:r>
      <w:r>
        <w:rPr>
          <w:rFonts w:ascii="Palatino Linotype" w:hAnsi="Palatino Linotype"/>
          <w:b/>
          <w:spacing w:val="80"/>
          <w:w w:val="105"/>
        </w:rPr>
        <w:t> </w:t>
      </w:r>
      <w:r>
        <w:rPr>
          <w:w w:val="105"/>
        </w:rPr>
        <w:t>We</w:t>
      </w:r>
      <w:r>
        <w:rPr>
          <w:spacing w:val="-6"/>
          <w:w w:val="105"/>
        </w:rPr>
        <w:t> </w:t>
      </w:r>
      <w:r>
        <w:rPr>
          <w:w w:val="105"/>
        </w:rPr>
        <w:t>first</w:t>
      </w:r>
      <w:r>
        <w:rPr>
          <w:spacing w:val="-6"/>
          <w:w w:val="105"/>
        </w:rPr>
        <w:t> </w:t>
      </w:r>
      <w:r>
        <w:rPr>
          <w:w w:val="105"/>
        </w:rPr>
        <w:t>note</w:t>
      </w:r>
      <w:r>
        <w:rPr>
          <w:spacing w:val="-6"/>
          <w:w w:val="105"/>
        </w:rPr>
        <w:t> </w:t>
      </w:r>
      <w:r>
        <w:rPr>
          <w:w w:val="105"/>
        </w:rPr>
        <w:t>that,</w:t>
      </w:r>
      <w:r>
        <w:rPr>
          <w:spacing w:val="-6"/>
          <w:w w:val="105"/>
        </w:rPr>
        <w:t> </w:t>
      </w:r>
      <w:r>
        <w:rPr>
          <w:w w:val="105"/>
        </w:rPr>
        <w:t>across</w:t>
      </w:r>
      <w:r>
        <w:rPr>
          <w:spacing w:val="-6"/>
          <w:w w:val="105"/>
        </w:rPr>
        <w:t> </w:t>
      </w:r>
      <w:r>
        <w:rPr>
          <w:w w:val="105"/>
        </w:rPr>
        <w:t>all</w:t>
      </w:r>
      <w:r>
        <w:rPr>
          <w:spacing w:val="-6"/>
          <w:w w:val="105"/>
        </w:rPr>
        <w:t> </w:t>
      </w:r>
      <w:r>
        <w:rPr>
          <w:w w:val="105"/>
        </w:rPr>
        <w:t>scales (Fig.</w:t>
      </w:r>
      <w:r>
        <w:rPr>
          <w:w w:val="105"/>
        </w:rPr>
        <w:t> </w:t>
      </w:r>
      <w:hyperlink w:history="true" w:anchor="_bookmark17">
        <w:r>
          <w:rPr>
            <w:color w:val="00007F"/>
            <w:w w:val="105"/>
          </w:rPr>
          <w:t>4</w:t>
        </w:r>
      </w:hyperlink>
      <w:r>
        <w:rPr>
          <w:w w:val="105"/>
        </w:rPr>
        <w:t>),</w:t>
      </w:r>
      <w:r>
        <w:rPr>
          <w:w w:val="105"/>
        </w:rPr>
        <w:t> the</w:t>
      </w:r>
      <w:r>
        <w:rPr>
          <w:w w:val="105"/>
        </w:rPr>
        <w:t> model</w:t>
      </w:r>
      <w:r>
        <w:rPr>
          <w:w w:val="105"/>
        </w:rPr>
        <w:t> fully</w:t>
      </w:r>
      <w:r>
        <w:rPr>
          <w:w w:val="105"/>
        </w:rPr>
        <w:t> acquires</w:t>
      </w:r>
      <w:r>
        <w:rPr>
          <w:w w:val="105"/>
        </w:rPr>
        <w:t> the</w:t>
      </w:r>
      <w:r>
        <w:rPr>
          <w:w w:val="105"/>
        </w:rPr>
        <w:t> new synthetic facts</w:t>
      </w:r>
      <w:r>
        <w:rPr>
          <w:w w:val="105"/>
        </w:rPr>
        <w:t> (</w:t>
      </w:r>
      <w:r>
        <w:rPr>
          <w:rFonts w:ascii="Segoe UI Symbol" w:hAnsi="Segoe UI Symbol"/>
          <w:color w:val="DB7626"/>
          <w:w w:val="105"/>
        </w:rPr>
        <w:t>D</w:t>
      </w:r>
      <w:r>
        <w:rPr>
          <w:color w:val="DB7626"/>
          <w:w w:val="105"/>
          <w:vertAlign w:val="subscript"/>
        </w:rPr>
        <w:t>Unk</w:t>
      </w:r>
      <w:r>
        <w:rPr>
          <w:color w:val="DB7626"/>
          <w:spacing w:val="40"/>
          <w:w w:val="105"/>
          <w:vertAlign w:val="baseline"/>
        </w:rPr>
        <w:t> </w:t>
      </w:r>
      <w:r>
        <w:rPr>
          <w:rFonts w:ascii="Tahoma" w:hAnsi="Tahoma"/>
          <w:w w:val="105"/>
          <w:vertAlign w:val="baseline"/>
        </w:rPr>
        <w:t>=</w:t>
      </w:r>
      <w:r>
        <w:rPr>
          <w:rFonts w:ascii="Tahoma" w:hAnsi="Tahoma"/>
          <w:w w:val="105"/>
          <w:vertAlign w:val="baseline"/>
        </w:rPr>
        <w:t> </w:t>
      </w:r>
      <w:r>
        <w:rPr>
          <w:w w:val="105"/>
          <w:vertAlign w:val="baseline"/>
        </w:rPr>
        <w:t>100%) and</w:t>
      </w:r>
      <w:r>
        <w:rPr>
          <w:w w:val="105"/>
          <w:vertAlign w:val="baseline"/>
        </w:rPr>
        <w:t> </w:t>
      </w:r>
      <w:r>
        <w:rPr>
          <w:w w:val="105"/>
          <w:vertAlign w:val="baseline"/>
        </w:rPr>
        <w:t>main-tains high performance on </w:t>
      </w:r>
      <w:r>
        <w:rPr>
          <w:rFonts w:ascii="Segoe UI Symbol" w:hAns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w:t>
      </w:r>
      <w:r>
        <w:rPr>
          <w:rFonts w:ascii="Segoe UI Symbol" w:hAnsi="Segoe UI Symbol"/>
          <w:w w:val="105"/>
          <w:vertAlign w:val="baseline"/>
        </w:rPr>
        <w:t>≥ </w:t>
      </w:r>
      <w:r>
        <w:rPr>
          <w:w w:val="105"/>
          <w:vertAlign w:val="baseline"/>
        </w:rPr>
        <w:t>90%), ruling out differences in learning success or global task degradation.</w:t>
      </w:r>
      <w:r>
        <w:rPr>
          <w:w w:val="105"/>
          <w:vertAlign w:val="baseline"/>
        </w:rPr>
        <w:t> We therefore focus on induced forgetting over previously held-out</w:t>
      </w:r>
      <w:r>
        <w:rPr>
          <w:spacing w:val="-6"/>
          <w:w w:val="105"/>
          <w:vertAlign w:val="baseline"/>
        </w:rPr>
        <w:t> </w:t>
      </w:r>
      <w:r>
        <w:rPr>
          <w:w w:val="105"/>
          <w:vertAlign w:val="baseline"/>
        </w:rPr>
        <w:t>facts</w:t>
      </w:r>
      <w:r>
        <w:rPr>
          <w:spacing w:val="-5"/>
          <w:w w:val="105"/>
          <w:vertAlign w:val="baseline"/>
        </w:rPr>
        <w:t> </w:t>
      </w:r>
      <w:r>
        <w:rPr>
          <w:w w:val="105"/>
          <w:vertAlign w:val="baseline"/>
        </w:rPr>
        <w:t>(</w:t>
      </w:r>
      <w:r>
        <w:rPr>
          <w:rFonts w:ascii="Lucida Sans Unicode" w:hAnsi="Lucida Sans Unicode"/>
          <w:w w:val="105"/>
          <w:vertAlign w:val="baseline"/>
        </w:rPr>
        <w:t>∆</w:t>
      </w:r>
      <w:r>
        <w:rPr>
          <w:rFonts w:ascii="Segoe UI Symbol" w:hAnsi="Segoe UI Symbol"/>
          <w:color w:val="CC79A6"/>
          <w:w w:val="105"/>
          <w:vertAlign w:val="baseline"/>
        </w:rPr>
        <w:t>D</w:t>
      </w:r>
      <w:r>
        <w:rPr>
          <w:color w:val="CC79A6"/>
          <w:w w:val="105"/>
          <w:vertAlign w:val="subscript"/>
        </w:rPr>
        <w:t>Held</w:t>
      </w:r>
      <w:r>
        <w:rPr>
          <w:w w:val="105"/>
          <w:vertAlign w:val="baseline"/>
        </w:rPr>
        <w:t>,</w:t>
      </w:r>
      <w:r>
        <w:rPr>
          <w:spacing w:val="-5"/>
          <w:w w:val="105"/>
          <w:vertAlign w:val="baseline"/>
        </w:rPr>
        <w:t> </w:t>
      </w:r>
      <w:r>
        <w:rPr>
          <w:w w:val="105"/>
          <w:vertAlign w:val="baseline"/>
        </w:rPr>
        <w:t>the</w:t>
      </w:r>
      <w:r>
        <w:rPr>
          <w:spacing w:val="-6"/>
          <w:w w:val="105"/>
          <w:vertAlign w:val="baseline"/>
        </w:rPr>
        <w:t> </w:t>
      </w:r>
      <w:r>
        <w:rPr>
          <w:w w:val="105"/>
          <w:vertAlign w:val="baseline"/>
        </w:rPr>
        <w:t>percentage-point</w:t>
      </w:r>
      <w:r>
        <w:rPr>
          <w:spacing w:val="-5"/>
          <w:w w:val="105"/>
          <w:vertAlign w:val="baseline"/>
        </w:rPr>
        <w:t> </w:t>
      </w:r>
      <w:r>
        <w:rPr>
          <w:w w:val="105"/>
          <w:vertAlign w:val="baseline"/>
        </w:rPr>
        <w:t>drop </w:t>
      </w:r>
      <w:r>
        <w:rPr>
          <w:vertAlign w:val="baseline"/>
        </w:rPr>
        <w:t>from peak held-out accuracy during training), </w:t>
      </w:r>
      <w:r>
        <w:rPr>
          <w:w w:val="105"/>
          <w:vertAlign w:val="baseline"/>
        </w:rPr>
        <w:t>reported</w:t>
      </w:r>
      <w:r>
        <w:rPr>
          <w:spacing w:val="-12"/>
          <w:w w:val="105"/>
          <w:vertAlign w:val="baseline"/>
        </w:rPr>
        <w:t> </w:t>
      </w:r>
      <w:r>
        <w:rPr>
          <w:w w:val="105"/>
          <w:vertAlign w:val="baseline"/>
        </w:rPr>
        <w:t>on</w:t>
      </w:r>
      <w:r>
        <w:rPr>
          <w:spacing w:val="-12"/>
          <w:w w:val="105"/>
          <w:vertAlign w:val="baseline"/>
        </w:rPr>
        <w:t> </w:t>
      </w:r>
      <w:r>
        <w:rPr>
          <w:w w:val="105"/>
          <w:vertAlign w:val="baseline"/>
        </w:rPr>
        <w:t>the</w:t>
      </w:r>
      <w:r>
        <w:rPr>
          <w:spacing w:val="-11"/>
          <w:w w:val="105"/>
          <w:vertAlign w:val="baseline"/>
        </w:rPr>
        <w:t> </w:t>
      </w:r>
      <w:r>
        <w:rPr>
          <w:w w:val="105"/>
          <w:vertAlign w:val="baseline"/>
        </w:rPr>
        <w:t>y-axis</w:t>
      </w:r>
      <w:r>
        <w:rPr>
          <w:spacing w:val="-12"/>
          <w:w w:val="105"/>
          <w:vertAlign w:val="baseline"/>
        </w:rPr>
        <w:t> </w:t>
      </w:r>
      <w:r>
        <w:rPr>
          <w:w w:val="105"/>
          <w:vertAlign w:val="baseline"/>
        </w:rPr>
        <w:t>of</w:t>
      </w:r>
      <w:r>
        <w:rPr>
          <w:spacing w:val="-11"/>
          <w:w w:val="105"/>
          <w:vertAlign w:val="baseline"/>
        </w:rPr>
        <w:t> </w:t>
      </w:r>
      <w:r>
        <w:rPr>
          <w:w w:val="105"/>
          <w:vertAlign w:val="baseline"/>
        </w:rPr>
        <w:t>Fig.</w:t>
      </w:r>
      <w:r>
        <w:rPr>
          <w:spacing w:val="-12"/>
          <w:w w:val="105"/>
          <w:vertAlign w:val="baseline"/>
        </w:rPr>
        <w:t> </w:t>
      </w:r>
      <w:hyperlink w:history="true" w:anchor="_bookmark17">
        <w:r>
          <w:rPr>
            <w:color w:val="00007F"/>
            <w:w w:val="105"/>
            <w:vertAlign w:val="baseline"/>
          </w:rPr>
          <w:t>4</w:t>
        </w:r>
      </w:hyperlink>
      <w:r>
        <w:rPr>
          <w:w w:val="105"/>
          <w:vertAlign w:val="baseline"/>
        </w:rPr>
        <w:t>.</w:t>
      </w:r>
      <w:r>
        <w:rPr>
          <w:spacing w:val="-11"/>
          <w:w w:val="105"/>
          <w:vertAlign w:val="baseline"/>
        </w:rPr>
        <w:t> </w:t>
      </w:r>
      <w:r>
        <w:rPr>
          <w:w w:val="105"/>
          <w:vertAlign w:val="baseline"/>
        </w:rPr>
        <w:t>Two</w:t>
      </w:r>
      <w:r>
        <w:rPr>
          <w:spacing w:val="-12"/>
          <w:w w:val="105"/>
          <w:vertAlign w:val="baseline"/>
        </w:rPr>
        <w:t> </w:t>
      </w:r>
      <w:r>
        <w:rPr>
          <w:w w:val="105"/>
          <w:vertAlign w:val="baseline"/>
        </w:rPr>
        <w:t>patterns emerge.</w:t>
      </w:r>
      <w:r>
        <w:rPr>
          <w:spacing w:val="-2"/>
          <w:w w:val="105"/>
          <w:vertAlign w:val="baseline"/>
        </w:rPr>
        <w:t> </w:t>
      </w:r>
      <w:r>
        <w:rPr>
          <w:w w:val="105"/>
          <w:vertAlign w:val="baseline"/>
        </w:rPr>
        <w:t>First,</w:t>
      </w:r>
      <w:r>
        <w:rPr>
          <w:spacing w:val="-11"/>
          <w:w w:val="105"/>
          <w:vertAlign w:val="baseline"/>
        </w:rPr>
        <w:t> </w:t>
      </w:r>
      <w:r>
        <w:rPr>
          <w:w w:val="105"/>
          <w:vertAlign w:val="baseline"/>
        </w:rPr>
        <w:t>at</w:t>
      </w:r>
      <w:r>
        <w:rPr>
          <w:spacing w:val="-11"/>
          <w:w w:val="105"/>
          <w:vertAlign w:val="baseline"/>
        </w:rPr>
        <w:t> </w:t>
      </w:r>
      <w:r>
        <w:rPr>
          <w:w w:val="105"/>
          <w:vertAlign w:val="baseline"/>
        </w:rPr>
        <w:t>smaller</w:t>
      </w:r>
      <w:r>
        <w:rPr>
          <w:spacing w:val="-11"/>
          <w:w w:val="105"/>
          <w:vertAlign w:val="baseline"/>
        </w:rPr>
        <w:t> </w:t>
      </w:r>
      <w:r>
        <w:rPr>
          <w:w w:val="105"/>
          <w:vertAlign w:val="baseline"/>
        </w:rPr>
        <w:t>scales,</w:t>
      </w:r>
      <w:r>
        <w:rPr>
          <w:spacing w:val="-11"/>
          <w:w w:val="105"/>
          <w:vertAlign w:val="baseline"/>
        </w:rPr>
        <w:t> </w:t>
      </w:r>
      <w:r>
        <w:rPr>
          <w:w w:val="105"/>
          <w:vertAlign w:val="baseline"/>
        </w:rPr>
        <w:t>SFT-induced</w:t>
      </w:r>
    </w:p>
    <w:p>
      <w:pPr>
        <w:pStyle w:val="BodyText"/>
        <w:spacing w:line="220" w:lineRule="exact"/>
        <w:ind w:left="354" w:firstLine="5"/>
      </w:pPr>
      <w:r>
        <w:rPr>
          <w:w w:val="105"/>
        </w:rPr>
        <w:t>hallucinations</w:t>
      </w:r>
      <w:r>
        <w:rPr>
          <w:w w:val="105"/>
        </w:rPr>
        <w:t> already</w:t>
      </w:r>
      <w:r>
        <w:rPr>
          <w:w w:val="105"/>
        </w:rPr>
        <w:t> depend</w:t>
      </w:r>
      <w:r>
        <w:rPr>
          <w:w w:val="105"/>
        </w:rPr>
        <w:t> strongly</w:t>
      </w:r>
      <w:r>
        <w:rPr>
          <w:w w:val="105"/>
        </w:rPr>
        <w:t> on </w:t>
      </w:r>
      <w:r>
        <w:rPr/>
        <w:t>the construction of the </w:t>
      </w:r>
      <w:r>
        <w:rPr>
          <w:rFonts w:ascii="Palatino Linotype"/>
          <w:i/>
        </w:rPr>
        <w:t>key</w:t>
      </w:r>
      <w:r>
        <w:rPr/>
        <w:t>: when keys resem-</w:t>
      </w:r>
      <w:r>
        <w:rPr>
          <w:w w:val="105"/>
        </w:rPr>
        <w:t>ble existing locations, forgetting on </w:t>
      </w:r>
      <w:r>
        <w:rPr>
          <w:rFonts w:ascii="Segoe UI Symbol"/>
          <w:color w:val="CC79A6"/>
          <w:w w:val="105"/>
        </w:rPr>
        <w:t>D</w:t>
      </w:r>
      <w:r>
        <w:rPr>
          <w:color w:val="CC79A6"/>
          <w:w w:val="105"/>
          <w:vertAlign w:val="subscript"/>
        </w:rPr>
        <w:t>Held</w:t>
      </w:r>
      <w:r>
        <w:rPr>
          <w:color w:val="CC79A6"/>
          <w:w w:val="105"/>
          <w:vertAlign w:val="baseline"/>
        </w:rPr>
        <w:t> </w:t>
      </w:r>
      <w:r>
        <w:rPr>
          <w:w w:val="105"/>
          <w:vertAlign w:val="baseline"/>
        </w:rPr>
        <w:t>in-</w:t>
      </w:r>
      <w:r>
        <w:rPr>
          <w:vertAlign w:val="baseline"/>
        </w:rPr>
        <w:t>creases</w:t>
      </w:r>
      <w:r>
        <w:rPr>
          <w:spacing w:val="-5"/>
          <w:vertAlign w:val="baseline"/>
        </w:rPr>
        <w:t> </w:t>
      </w:r>
      <w:r>
        <w:rPr>
          <w:vertAlign w:val="baseline"/>
        </w:rPr>
        <w:t>by</w:t>
      </w:r>
      <w:r>
        <w:rPr>
          <w:spacing w:val="-5"/>
          <w:vertAlign w:val="baseline"/>
        </w:rPr>
        <w:t> </w:t>
      </w:r>
      <w:r>
        <w:rPr>
          <w:vertAlign w:val="baseline"/>
        </w:rPr>
        <w:t>several</w:t>
      </w:r>
      <w:r>
        <w:rPr>
          <w:spacing w:val="-5"/>
          <w:vertAlign w:val="baseline"/>
        </w:rPr>
        <w:t> </w:t>
      </w:r>
      <w:r>
        <w:rPr>
          <w:vertAlign w:val="baseline"/>
        </w:rPr>
        <w:t>percentage</w:t>
      </w:r>
      <w:r>
        <w:rPr>
          <w:spacing w:val="-5"/>
          <w:vertAlign w:val="baseline"/>
        </w:rPr>
        <w:t> </w:t>
      </w:r>
      <w:r>
        <w:rPr>
          <w:vertAlign w:val="baseline"/>
        </w:rPr>
        <w:t>points,</w:t>
      </w:r>
      <w:r>
        <w:rPr>
          <w:spacing w:val="-5"/>
          <w:vertAlign w:val="baseline"/>
        </w:rPr>
        <w:t> </w:t>
      </w:r>
      <w:r>
        <w:rPr>
          <w:vertAlign w:val="baseline"/>
        </w:rPr>
        <w:t>whereas </w:t>
      </w:r>
      <w:r>
        <w:rPr>
          <w:w w:val="105"/>
          <w:vertAlign w:val="baseline"/>
        </w:rPr>
        <w:t>UUID-based</w:t>
      </w:r>
      <w:r>
        <w:rPr>
          <w:w w:val="105"/>
          <w:vertAlign w:val="baseline"/>
        </w:rPr>
        <w:t> keys</w:t>
      </w:r>
      <w:r>
        <w:rPr>
          <w:w w:val="105"/>
          <w:vertAlign w:val="baseline"/>
        </w:rPr>
        <w:t> yield</w:t>
      </w:r>
      <w:r>
        <w:rPr>
          <w:w w:val="105"/>
          <w:vertAlign w:val="baseline"/>
        </w:rPr>
        <w:t> negligible</w:t>
      </w:r>
      <w:r>
        <w:rPr>
          <w:w w:val="105"/>
          <w:vertAlign w:val="baseline"/>
        </w:rPr>
        <w:t> changes, despite</w:t>
      </w:r>
      <w:r>
        <w:rPr>
          <w:w w:val="105"/>
          <w:vertAlign w:val="baseline"/>
        </w:rPr>
        <w:t> identical</w:t>
      </w:r>
      <w:r>
        <w:rPr>
          <w:w w:val="105"/>
          <w:vertAlign w:val="baseline"/>
        </w:rPr>
        <w:t> training</w:t>
      </w:r>
      <w:r>
        <w:rPr>
          <w:w w:val="105"/>
          <w:vertAlign w:val="baseline"/>
        </w:rPr>
        <w:t> signals</w:t>
      </w:r>
      <w:r>
        <w:rPr>
          <w:w w:val="105"/>
          <w:vertAlign w:val="baseline"/>
        </w:rPr>
        <w:t> and</w:t>
      </w:r>
      <w:r>
        <w:rPr>
          <w:w w:val="105"/>
          <w:vertAlign w:val="baseline"/>
        </w:rPr>
        <w:t> com-plete</w:t>
      </w:r>
      <w:r>
        <w:rPr>
          <w:w w:val="105"/>
          <w:vertAlign w:val="baseline"/>
        </w:rPr>
        <w:t> acquisition</w:t>
      </w:r>
      <w:r>
        <w:rPr>
          <w:w w:val="105"/>
          <w:vertAlign w:val="baseline"/>
        </w:rPr>
        <w:t> of</w:t>
      </w:r>
      <w:r>
        <w:rPr>
          <w:w w:val="105"/>
          <w:vertAlign w:val="baseline"/>
        </w:rPr>
        <w:t> the</w:t>
      </w:r>
      <w:r>
        <w:rPr>
          <w:w w:val="105"/>
          <w:vertAlign w:val="baseline"/>
        </w:rPr>
        <w:t> new</w:t>
      </w:r>
      <w:r>
        <w:rPr>
          <w:w w:val="105"/>
          <w:vertAlign w:val="baseline"/>
        </w:rPr>
        <w:t> facts.</w:t>
      </w:r>
      <w:r>
        <w:rPr>
          <w:spacing w:val="40"/>
          <w:w w:val="105"/>
          <w:vertAlign w:val="baseline"/>
        </w:rPr>
        <w:t> </w:t>
      </w:r>
      <w:r>
        <w:rPr>
          <w:w w:val="105"/>
          <w:vertAlign w:val="baseline"/>
        </w:rPr>
        <w:t>Because exposure to unknown facts is held constant across</w:t>
      </w:r>
      <w:r>
        <w:rPr>
          <w:spacing w:val="-12"/>
          <w:w w:val="105"/>
          <w:vertAlign w:val="baseline"/>
        </w:rPr>
        <w:t> </w:t>
      </w:r>
      <w:r>
        <w:rPr>
          <w:w w:val="105"/>
          <w:vertAlign w:val="baseline"/>
        </w:rPr>
        <w:t>conditions,</w:t>
      </w:r>
      <w:r>
        <w:rPr>
          <w:spacing w:val="-12"/>
          <w:w w:val="105"/>
          <w:vertAlign w:val="baseline"/>
        </w:rPr>
        <w:t> </w:t>
      </w:r>
      <w:r>
        <w:rPr>
          <w:w w:val="105"/>
          <w:vertAlign w:val="baseline"/>
        </w:rPr>
        <w:t>this</w:t>
      </w:r>
      <w:r>
        <w:rPr>
          <w:spacing w:val="-11"/>
          <w:w w:val="105"/>
          <w:vertAlign w:val="baseline"/>
        </w:rPr>
        <w:t> </w:t>
      </w:r>
      <w:r>
        <w:rPr>
          <w:w w:val="105"/>
          <w:vertAlign w:val="baseline"/>
        </w:rPr>
        <w:t>asymmetry</w:t>
      </w:r>
      <w:r>
        <w:rPr>
          <w:spacing w:val="-12"/>
          <w:w w:val="105"/>
          <w:vertAlign w:val="baseline"/>
        </w:rPr>
        <w:t> </w:t>
      </w:r>
      <w:r>
        <w:rPr>
          <w:w w:val="105"/>
          <w:vertAlign w:val="baseline"/>
        </w:rPr>
        <w:t>is</w:t>
      </w:r>
      <w:r>
        <w:rPr>
          <w:spacing w:val="-11"/>
          <w:w w:val="105"/>
          <w:vertAlign w:val="baseline"/>
        </w:rPr>
        <w:t> </w:t>
      </w:r>
      <w:r>
        <w:rPr>
          <w:w w:val="105"/>
          <w:vertAlign w:val="baseline"/>
        </w:rPr>
        <w:t>difficult </w:t>
      </w:r>
      <w:r>
        <w:rPr>
          <w:vertAlign w:val="baseline"/>
        </w:rPr>
        <w:t>to reconcile with a purely behavioral account</w:t>
      </w:r>
    </w:p>
    <w:p>
      <w:pPr>
        <w:pStyle w:val="BodyText"/>
        <w:spacing w:before="8" w:after="25"/>
        <w:jc w:val="left"/>
        <w:rPr>
          <w:sz w:val="8"/>
        </w:rPr>
      </w:pPr>
      <w:r>
        <w:rPr/>
        <w:br w:type="column"/>
      </w:r>
      <w:r>
        <w:rPr>
          <w:sz w:val="8"/>
        </w:rPr>
      </w:r>
    </w:p>
    <w:p>
      <w:pPr>
        <w:spacing w:line="240" w:lineRule="auto"/>
        <w:ind w:left="302" w:right="0" w:firstLine="0"/>
        <w:rPr>
          <w:sz w:val="20"/>
        </w:rPr>
      </w:pPr>
      <w:r>
        <w:rPr>
          <w:sz w:val="20"/>
        </w:rPr>
        <w:drawing>
          <wp:inline distT="0" distB="0" distL="0" distR="0">
            <wp:extent cx="2204084" cy="13716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2204084" cy="1371600"/>
                    </a:xfrm>
                    <a:prstGeom prst="rect">
                      <a:avLst/>
                    </a:prstGeom>
                  </pic:spPr>
                </pic:pic>
              </a:graphicData>
            </a:graphic>
          </wp:inline>
        </w:drawing>
      </w:r>
      <w:r>
        <w:rPr>
          <w:sz w:val="20"/>
        </w:rPr>
      </w:r>
    </w:p>
    <w:p>
      <w:pPr>
        <w:pStyle w:val="BodyText"/>
        <w:spacing w:before="103"/>
        <w:jc w:val="left"/>
      </w:pPr>
    </w:p>
    <w:p>
      <w:pPr>
        <w:pStyle w:val="BodyText"/>
        <w:spacing w:line="208" w:lineRule="auto"/>
        <w:ind w:left="119" w:right="324" w:firstLine="6"/>
      </w:pPr>
      <w:bookmarkStart w:name="_bookmark17" w:id="29"/>
      <w:bookmarkEnd w:id="29"/>
      <w:r>
        <w:rPr/>
      </w:r>
      <w:r>
        <w:rPr/>
        <w:t>Figure 4:</w:t>
      </w:r>
      <w:r>
        <w:rPr>
          <w:spacing w:val="40"/>
        </w:rPr>
        <w:t> </w:t>
      </w:r>
      <w:r>
        <w:rPr>
          <w:rFonts w:ascii="Palatino Linotype" w:hAnsi="Palatino Linotype"/>
          <w:b/>
        </w:rPr>
        <w:t>Semantic similarity and not</w:t>
      </w:r>
      <w:r>
        <w:rPr>
          <w:rFonts w:ascii="Palatino Linotype" w:hAnsi="Palatino Linotype"/>
          <w:b/>
          <w:spacing w:val="40"/>
        </w:rPr>
        <w:t> </w:t>
      </w:r>
      <w:r>
        <w:rPr>
          <w:rFonts w:ascii="Palatino Linotype" w:hAnsi="Palatino Linotype"/>
          <w:b/>
        </w:rPr>
        <w:t>scale alone, drives forgetting.</w:t>
      </w:r>
      <w:r>
        <w:rPr>
          <w:rFonts w:ascii="Palatino Linotype" w:hAnsi="Palatino Linotype"/>
          <w:b/>
          <w:spacing w:val="40"/>
        </w:rPr>
        <w:t> </w:t>
      </w:r>
      <w:r>
        <w:rPr/>
        <w:t>Forgetting (</w:t>
      </w:r>
      <w:r>
        <w:rPr>
          <w:rFonts w:ascii="Lucida Sans Unicode" w:hAnsi="Lucida Sans Unicode"/>
        </w:rPr>
        <w:t>∆</w:t>
      </w:r>
      <w:r>
        <w:rPr>
          <w:rFonts w:ascii="Segoe UI Symbol" w:hAnsi="Segoe UI Symbol"/>
          <w:color w:val="CC79A6"/>
        </w:rPr>
        <w:t>D</w:t>
      </w:r>
      <w:r>
        <w:rPr>
          <w:color w:val="CC79A6"/>
          <w:vertAlign w:val="subscript"/>
        </w:rPr>
        <w:t>Held</w:t>
      </w:r>
      <w:r>
        <w:rPr>
          <w:vertAlign w:val="baseline"/>
        </w:rPr>
        <w:t>)</w:t>
      </w:r>
      <w:r>
        <w:rPr>
          <w:spacing w:val="40"/>
          <w:vertAlign w:val="baseline"/>
        </w:rPr>
        <w:t> </w:t>
      </w:r>
      <w:r>
        <w:rPr>
          <w:vertAlign w:val="baseline"/>
        </w:rPr>
        <w:t>grows</w:t>
      </w:r>
      <w:r>
        <w:rPr>
          <w:spacing w:val="40"/>
          <w:vertAlign w:val="baseline"/>
        </w:rPr>
        <w:t> </w:t>
      </w:r>
      <w:r>
        <w:rPr>
          <w:vertAlign w:val="baseline"/>
        </w:rPr>
        <w:t>sharply</w:t>
      </w:r>
      <w:r>
        <w:rPr>
          <w:spacing w:val="40"/>
          <w:vertAlign w:val="baseline"/>
        </w:rPr>
        <w:t> </w:t>
      </w:r>
      <w:r>
        <w:rPr>
          <w:vertAlign w:val="baseline"/>
        </w:rPr>
        <w:t>with</w:t>
      </w:r>
      <w:r>
        <w:rPr>
          <w:spacing w:val="40"/>
          <w:vertAlign w:val="baseline"/>
        </w:rPr>
        <w:t> </w:t>
      </w:r>
      <w:r>
        <w:rPr>
          <w:vertAlign w:val="baseline"/>
        </w:rPr>
        <w:t>the</w:t>
      </w:r>
      <w:r>
        <w:rPr>
          <w:spacing w:val="40"/>
          <w:vertAlign w:val="baseline"/>
        </w:rPr>
        <w:t> </w:t>
      </w:r>
      <w:r>
        <w:rPr>
          <w:vertAlign w:val="baseline"/>
        </w:rPr>
        <w:t>number</w:t>
      </w:r>
      <w:r>
        <w:rPr>
          <w:spacing w:val="40"/>
          <w:vertAlign w:val="baseline"/>
        </w:rPr>
        <w:t> </w:t>
      </w:r>
      <w:r>
        <w:rPr>
          <w:vertAlign w:val="baseline"/>
        </w:rPr>
        <w:t>of</w:t>
      </w:r>
      <w:r>
        <w:rPr>
          <w:spacing w:val="40"/>
          <w:vertAlign w:val="baseline"/>
        </w:rPr>
        <w:t> </w:t>
      </w:r>
      <w:r>
        <w:rPr>
          <w:vertAlign w:val="baseline"/>
        </w:rPr>
        <w:t>new</w:t>
      </w:r>
      <w:r>
        <w:rPr>
          <w:spacing w:val="40"/>
          <w:vertAlign w:val="baseline"/>
        </w:rPr>
        <w:t> </w:t>
      </w:r>
      <w:r>
        <w:rPr>
          <w:vertAlign w:val="baseline"/>
        </w:rPr>
        <w:t>facts</w:t>
      </w:r>
      <w:r>
        <w:rPr>
          <w:spacing w:val="40"/>
          <w:vertAlign w:val="baseline"/>
        </w:rPr>
        <w:t> </w:t>
      </w:r>
      <w:r>
        <w:rPr>
          <w:vertAlign w:val="baseline"/>
        </w:rPr>
        <w:t>for</w:t>
      </w:r>
      <w:r>
        <w:rPr>
          <w:spacing w:val="40"/>
          <w:vertAlign w:val="baseline"/>
        </w:rPr>
        <w:t> </w:t>
      </w:r>
      <w:r>
        <w:rPr>
          <w:vertAlign w:val="baseline"/>
        </w:rPr>
        <w:t>semantically</w:t>
      </w:r>
      <w:r>
        <w:rPr>
          <w:spacing w:val="40"/>
          <w:vertAlign w:val="baseline"/>
        </w:rPr>
        <w:t> </w:t>
      </w:r>
      <w:r>
        <w:rPr>
          <w:vertAlign w:val="baseline"/>
        </w:rPr>
        <w:t>similar</w:t>
      </w:r>
      <w:r>
        <w:rPr>
          <w:spacing w:val="40"/>
          <w:vertAlign w:val="baseline"/>
        </w:rPr>
        <w:t> </w:t>
      </w:r>
      <w:r>
        <w:rPr>
          <w:vertAlign w:val="baseline"/>
        </w:rPr>
        <w:t>enti-ties (</w:t>
      </w:r>
      <w:r>
        <w:rPr>
          <w:color w:val="7F007F"/>
          <w:vertAlign w:val="baseline"/>
        </w:rPr>
        <w:t>name-like keys</w:t>
      </w:r>
      <w:r>
        <w:rPr>
          <w:vertAlign w:val="baseline"/>
        </w:rPr>
        <w:t>), but remains negligible (0–4%) for unrelated entities (</w:t>
      </w:r>
      <w:r>
        <w:rPr>
          <w:color w:val="FF0000"/>
          <w:vertAlign w:val="baseline"/>
        </w:rPr>
        <w:t>UUID keys</w:t>
      </w:r>
      <w:r>
        <w:rPr>
          <w:vertAlign w:val="baseline"/>
        </w:rPr>
        <w:t>) across all scales — implicating representa-tional interference, not capacity limits, as a</w:t>
      </w:r>
    </w:p>
    <w:p>
      <w:pPr>
        <w:pStyle w:val="BodyText"/>
        <w:spacing w:line="224" w:lineRule="exact"/>
        <w:ind w:left="120"/>
      </w:pPr>
      <w:r>
        <w:rPr>
          <w:w w:val="105"/>
        </w:rPr>
        <w:t>primary</w:t>
      </w:r>
      <w:r>
        <w:rPr>
          <w:spacing w:val="-12"/>
          <w:w w:val="105"/>
        </w:rPr>
        <w:t> </w:t>
      </w:r>
      <w:r>
        <w:rPr>
          <w:spacing w:val="-2"/>
          <w:w w:val="105"/>
        </w:rPr>
        <w:t>driver.</w:t>
      </w:r>
    </w:p>
    <w:p>
      <w:pPr>
        <w:pStyle w:val="BodyText"/>
        <w:spacing w:after="0" w:line="224" w:lineRule="exact"/>
        <w:sectPr>
          <w:type w:val="continuous"/>
          <w:pgSz w:w="12240" w:h="15840"/>
          <w:pgMar w:header="519" w:footer="633" w:top="1480" w:bottom="820" w:left="1800" w:right="1800"/>
          <w:cols w:num="2" w:equalWidth="0">
            <w:col w:w="4313" w:space="40"/>
            <w:col w:w="4287"/>
          </w:cols>
        </w:sectPr>
      </w:pPr>
    </w:p>
    <w:p>
      <w:pPr>
        <w:pStyle w:val="BodyText"/>
        <w:spacing w:line="216" w:lineRule="auto"/>
        <w:ind w:left="360" w:right="324"/>
      </w:pPr>
      <w:r>
        <w:rPr>
          <w:w w:val="105"/>
        </w:rPr>
        <w:t>in which any introduction of unknown QA examples should produce comparable </w:t>
      </w:r>
      <w:r>
        <w:rPr>
          <w:w w:val="105"/>
        </w:rPr>
        <w:t>degra-dation. Second,</w:t>
      </w:r>
      <w:r>
        <w:rPr>
          <w:spacing w:val="-4"/>
          <w:w w:val="105"/>
        </w:rPr>
        <w:t> </w:t>
      </w:r>
      <w:r>
        <w:rPr>
          <w:w w:val="105"/>
        </w:rPr>
        <w:t>as</w:t>
      </w:r>
      <w:r>
        <w:rPr>
          <w:spacing w:val="-4"/>
          <w:w w:val="105"/>
        </w:rPr>
        <w:t> </w:t>
      </w:r>
      <w:r>
        <w:rPr>
          <w:w w:val="105"/>
        </w:rPr>
        <w:t>we</w:t>
      </w:r>
      <w:r>
        <w:rPr>
          <w:spacing w:val="-4"/>
          <w:w w:val="105"/>
        </w:rPr>
        <w:t> </w:t>
      </w:r>
      <w:r>
        <w:rPr>
          <w:w w:val="105"/>
        </w:rPr>
        <w:t>increase</w:t>
      </w:r>
      <w:r>
        <w:rPr>
          <w:spacing w:val="-4"/>
          <w:w w:val="105"/>
        </w:rPr>
        <w:t> </w:t>
      </w:r>
      <w:r>
        <w:rPr>
          <w:w w:val="105"/>
        </w:rPr>
        <w:t>the</w:t>
      </w:r>
      <w:r>
        <w:rPr>
          <w:spacing w:val="-4"/>
          <w:w w:val="105"/>
        </w:rPr>
        <w:t> </w:t>
      </w:r>
      <w:r>
        <w:rPr>
          <w:w w:val="105"/>
        </w:rPr>
        <w:t>number</w:t>
      </w:r>
      <w:r>
        <w:rPr>
          <w:spacing w:val="-4"/>
          <w:w w:val="105"/>
        </w:rPr>
        <w:t> </w:t>
      </w:r>
      <w:r>
        <w:rPr>
          <w:w w:val="105"/>
        </w:rPr>
        <w:t>of</w:t>
      </w:r>
      <w:r>
        <w:rPr>
          <w:spacing w:val="-4"/>
          <w:w w:val="105"/>
        </w:rPr>
        <w:t> </w:t>
      </w:r>
      <w:r>
        <w:rPr>
          <w:w w:val="105"/>
        </w:rPr>
        <w:t>synthetic</w:t>
      </w:r>
      <w:r>
        <w:rPr>
          <w:spacing w:val="-4"/>
          <w:w w:val="105"/>
        </w:rPr>
        <w:t> </w:t>
      </w:r>
      <w:r>
        <w:rPr>
          <w:w w:val="105"/>
        </w:rPr>
        <w:t>facts,</w:t>
      </w:r>
      <w:r>
        <w:rPr>
          <w:spacing w:val="-4"/>
          <w:w w:val="105"/>
        </w:rPr>
        <w:t> </w:t>
      </w:r>
      <w:r>
        <w:rPr>
          <w:w w:val="105"/>
        </w:rPr>
        <w:t>forgetting</w:t>
      </w:r>
      <w:r>
        <w:rPr>
          <w:spacing w:val="-4"/>
          <w:w w:val="105"/>
        </w:rPr>
        <w:t> </w:t>
      </w:r>
      <w:r>
        <w:rPr>
          <w:w w:val="105"/>
        </w:rPr>
        <w:t>amplifies</w:t>
      </w:r>
      <w:r>
        <w:rPr>
          <w:spacing w:val="-4"/>
          <w:w w:val="105"/>
        </w:rPr>
        <w:t> </w:t>
      </w:r>
      <w:r>
        <w:rPr>
          <w:w w:val="105"/>
        </w:rPr>
        <w:t>only</w:t>
      </w:r>
      <w:r>
        <w:rPr>
          <w:spacing w:val="-4"/>
          <w:w w:val="105"/>
        </w:rPr>
        <w:t> </w:t>
      </w:r>
      <w:r>
        <w:rPr>
          <w:w w:val="105"/>
        </w:rPr>
        <w:t>for semantically overlapping keys. When new keys resemble existing entities, </w:t>
      </w:r>
      <w:r>
        <w:rPr>
          <w:rFonts w:ascii="Lucida Sans Unicode" w:hAnsi="Lucida Sans Unicode"/>
          <w:w w:val="105"/>
        </w:rPr>
        <w:t>∆</w:t>
      </w:r>
      <w:r>
        <w:rPr>
          <w:rFonts w:ascii="Segoe UI Symbol" w:hAnsi="Segoe UI Symbol"/>
          <w:color w:val="CC79A6"/>
          <w:w w:val="105"/>
        </w:rPr>
        <w:t>D</w:t>
      </w:r>
      <w:r>
        <w:rPr>
          <w:color w:val="CC79A6"/>
          <w:w w:val="105"/>
          <w:vertAlign w:val="subscript"/>
        </w:rPr>
        <w:t>Held</w:t>
      </w:r>
      <w:r>
        <w:rPr>
          <w:color w:val="CC79A6"/>
          <w:w w:val="105"/>
          <w:vertAlign w:val="baseline"/>
        </w:rPr>
        <w:t> </w:t>
      </w:r>
      <w:r>
        <w:rPr>
          <w:w w:val="105"/>
          <w:vertAlign w:val="baseline"/>
        </w:rPr>
        <w:t>grows sharply</w:t>
      </w:r>
      <w:r>
        <w:rPr>
          <w:spacing w:val="-8"/>
          <w:w w:val="105"/>
          <w:vertAlign w:val="baseline"/>
        </w:rPr>
        <w:t> </w:t>
      </w:r>
      <w:r>
        <w:rPr>
          <w:w w:val="105"/>
          <w:vertAlign w:val="baseline"/>
        </w:rPr>
        <w:t>with</w:t>
      </w:r>
      <w:r>
        <w:rPr>
          <w:spacing w:val="-8"/>
          <w:w w:val="105"/>
          <w:vertAlign w:val="baseline"/>
        </w:rPr>
        <w:t> </w:t>
      </w:r>
      <w:r>
        <w:rPr>
          <w:w w:val="105"/>
          <w:vertAlign w:val="baseline"/>
        </w:rPr>
        <w:t>scale,</w:t>
      </w:r>
      <w:r>
        <w:rPr>
          <w:spacing w:val="-8"/>
          <w:w w:val="105"/>
          <w:vertAlign w:val="baseline"/>
        </w:rPr>
        <w:t> </w:t>
      </w:r>
      <w:r>
        <w:rPr>
          <w:w w:val="105"/>
          <w:vertAlign w:val="baseline"/>
        </w:rPr>
        <w:t>reaching</w:t>
      </w:r>
      <w:r>
        <w:rPr>
          <w:spacing w:val="-8"/>
          <w:w w:val="105"/>
          <w:vertAlign w:val="baseline"/>
        </w:rPr>
        <w:t> </w:t>
      </w:r>
      <w:r>
        <w:rPr>
          <w:w w:val="105"/>
          <w:vertAlign w:val="baseline"/>
        </w:rPr>
        <w:t>large</w:t>
      </w:r>
      <w:r>
        <w:rPr>
          <w:spacing w:val="-8"/>
          <w:w w:val="105"/>
          <w:vertAlign w:val="baseline"/>
        </w:rPr>
        <w:t> </w:t>
      </w:r>
      <w:r>
        <w:rPr>
          <w:w w:val="105"/>
          <w:vertAlign w:val="baseline"/>
        </w:rPr>
        <w:t>drops</w:t>
      </w:r>
      <w:r>
        <w:rPr>
          <w:spacing w:val="-8"/>
          <w:w w:val="105"/>
          <w:vertAlign w:val="baseline"/>
        </w:rPr>
        <w:t> </w:t>
      </w:r>
      <w:r>
        <w:rPr>
          <w:w w:val="105"/>
          <w:vertAlign w:val="baseline"/>
        </w:rPr>
        <w:t>at</w:t>
      </w:r>
      <w:r>
        <w:rPr>
          <w:spacing w:val="-8"/>
          <w:w w:val="105"/>
          <w:vertAlign w:val="baseline"/>
        </w:rPr>
        <w:t> </w:t>
      </w:r>
      <w:r>
        <w:rPr>
          <w:w w:val="105"/>
          <w:vertAlign w:val="baseline"/>
        </w:rPr>
        <w:t>10</w:t>
      </w:r>
      <w:r>
        <w:rPr>
          <w:w w:val="105"/>
          <w:position w:val="7"/>
          <w:sz w:val="15"/>
          <w:vertAlign w:val="baseline"/>
        </w:rPr>
        <w:t>6</w:t>
      </w:r>
      <w:r>
        <w:rPr>
          <w:spacing w:val="11"/>
          <w:w w:val="105"/>
          <w:position w:val="7"/>
          <w:sz w:val="15"/>
          <w:vertAlign w:val="baseline"/>
        </w:rPr>
        <w:t> </w:t>
      </w:r>
      <w:r>
        <w:rPr>
          <w:w w:val="105"/>
          <w:vertAlign w:val="baseline"/>
        </w:rPr>
        <w:t>synthetic</w:t>
      </w:r>
      <w:r>
        <w:rPr>
          <w:spacing w:val="-8"/>
          <w:w w:val="105"/>
          <w:vertAlign w:val="baseline"/>
        </w:rPr>
        <w:t> </w:t>
      </w:r>
      <w:r>
        <w:rPr>
          <w:w w:val="105"/>
          <w:vertAlign w:val="baseline"/>
        </w:rPr>
        <w:t>facts</w:t>
      </w:r>
      <w:r>
        <w:rPr>
          <w:spacing w:val="-8"/>
          <w:w w:val="105"/>
          <w:vertAlign w:val="baseline"/>
        </w:rPr>
        <w:t> </w:t>
      </w:r>
      <w:r>
        <w:rPr>
          <w:w w:val="105"/>
          <w:vertAlign w:val="baseline"/>
        </w:rPr>
        <w:t>under</w:t>
      </w:r>
      <w:r>
        <w:rPr>
          <w:spacing w:val="-8"/>
          <w:w w:val="105"/>
          <w:vertAlign w:val="baseline"/>
        </w:rPr>
        <w:t> </w:t>
      </w:r>
      <w:r>
        <w:rPr>
          <w:w w:val="105"/>
          <w:vertAlign w:val="baseline"/>
        </w:rPr>
        <w:t>standard</w:t>
      </w:r>
      <w:r>
        <w:rPr>
          <w:spacing w:val="-8"/>
          <w:w w:val="105"/>
          <w:vertAlign w:val="baseline"/>
        </w:rPr>
        <w:t> </w:t>
      </w:r>
      <w:r>
        <w:rPr>
          <w:w w:val="105"/>
          <w:vertAlign w:val="baseline"/>
        </w:rPr>
        <w:t>SFT.</w:t>
      </w:r>
      <w:r>
        <w:rPr>
          <w:spacing w:val="-8"/>
          <w:w w:val="105"/>
          <w:vertAlign w:val="baseline"/>
        </w:rPr>
        <w:t> </w:t>
      </w:r>
      <w:r>
        <w:rPr>
          <w:w w:val="105"/>
          <w:vertAlign w:val="baseline"/>
        </w:rPr>
        <w:t>In</w:t>
      </w:r>
      <w:r>
        <w:rPr>
          <w:spacing w:val="-8"/>
          <w:w w:val="105"/>
          <w:vertAlign w:val="baseline"/>
        </w:rPr>
        <w:t> </w:t>
      </w:r>
      <w:r>
        <w:rPr>
          <w:w w:val="105"/>
          <w:vertAlign w:val="baseline"/>
        </w:rPr>
        <w:t>con-trast,</w:t>
      </w:r>
      <w:r>
        <w:rPr>
          <w:spacing w:val="-8"/>
          <w:w w:val="105"/>
          <w:vertAlign w:val="baseline"/>
        </w:rPr>
        <w:t> </w:t>
      </w:r>
      <w:r>
        <w:rPr>
          <w:w w:val="105"/>
          <w:vertAlign w:val="baseline"/>
        </w:rPr>
        <w:t>when</w:t>
      </w:r>
      <w:r>
        <w:rPr>
          <w:spacing w:val="-8"/>
          <w:w w:val="105"/>
          <w:vertAlign w:val="baseline"/>
        </w:rPr>
        <w:t> </w:t>
      </w:r>
      <w:r>
        <w:rPr>
          <w:w w:val="105"/>
          <w:vertAlign w:val="baseline"/>
        </w:rPr>
        <w:t>keys</w:t>
      </w:r>
      <w:r>
        <w:rPr>
          <w:spacing w:val="-8"/>
          <w:w w:val="105"/>
          <w:vertAlign w:val="baseline"/>
        </w:rPr>
        <w:t> </w:t>
      </w:r>
      <w:r>
        <w:rPr>
          <w:w w:val="105"/>
          <w:vertAlign w:val="baseline"/>
        </w:rPr>
        <w:t>are</w:t>
      </w:r>
      <w:r>
        <w:rPr>
          <w:spacing w:val="-8"/>
          <w:w w:val="105"/>
          <w:vertAlign w:val="baseline"/>
        </w:rPr>
        <w:t> </w:t>
      </w:r>
      <w:r>
        <w:rPr>
          <w:w w:val="105"/>
          <w:vertAlign w:val="baseline"/>
        </w:rPr>
        <w:t>syntactically</w:t>
      </w:r>
      <w:r>
        <w:rPr>
          <w:spacing w:val="-8"/>
          <w:w w:val="105"/>
          <w:vertAlign w:val="baseline"/>
        </w:rPr>
        <w:t> </w:t>
      </w:r>
      <w:r>
        <w:rPr>
          <w:w w:val="105"/>
          <w:vertAlign w:val="baseline"/>
        </w:rPr>
        <w:t>unrelated</w:t>
      </w:r>
      <w:r>
        <w:rPr>
          <w:spacing w:val="-8"/>
          <w:w w:val="105"/>
          <w:vertAlign w:val="baseline"/>
        </w:rPr>
        <w:t> </w:t>
      </w:r>
      <w:r>
        <w:rPr>
          <w:w w:val="105"/>
          <w:vertAlign w:val="baseline"/>
        </w:rPr>
        <w:t>(UUID-based),</w:t>
      </w:r>
      <w:r>
        <w:rPr>
          <w:spacing w:val="-8"/>
          <w:w w:val="105"/>
          <w:vertAlign w:val="baseline"/>
        </w:rPr>
        <w:t> </w:t>
      </w:r>
      <w:r>
        <w:rPr>
          <w:w w:val="105"/>
          <w:vertAlign w:val="baseline"/>
        </w:rPr>
        <w:t>induced</w:t>
      </w:r>
      <w:r>
        <w:rPr>
          <w:spacing w:val="-8"/>
          <w:w w:val="105"/>
          <w:vertAlign w:val="baseline"/>
        </w:rPr>
        <w:t> </w:t>
      </w:r>
      <w:r>
        <w:rPr>
          <w:w w:val="105"/>
          <w:vertAlign w:val="baseline"/>
        </w:rPr>
        <w:t>hallucinations</w:t>
      </w:r>
      <w:r>
        <w:rPr>
          <w:spacing w:val="-8"/>
          <w:w w:val="105"/>
          <w:vertAlign w:val="baseline"/>
        </w:rPr>
        <w:t> </w:t>
      </w:r>
      <w:r>
        <w:rPr>
          <w:w w:val="105"/>
          <w:vertAlign w:val="baseline"/>
        </w:rPr>
        <w:t>remain minimal</w:t>
      </w:r>
      <w:r>
        <w:rPr>
          <w:spacing w:val="-9"/>
          <w:w w:val="105"/>
          <w:vertAlign w:val="baseline"/>
        </w:rPr>
        <w:t> </w:t>
      </w:r>
      <w:r>
        <w:rPr>
          <w:w w:val="105"/>
          <w:vertAlign w:val="baseline"/>
        </w:rPr>
        <w:t>(0–4%),</w:t>
      </w:r>
      <w:r>
        <w:rPr>
          <w:spacing w:val="-9"/>
          <w:w w:val="105"/>
          <w:vertAlign w:val="baseline"/>
        </w:rPr>
        <w:t> </w:t>
      </w:r>
      <w:r>
        <w:rPr>
          <w:w w:val="105"/>
          <w:vertAlign w:val="baseline"/>
        </w:rPr>
        <w:t>mostly</w:t>
      </w:r>
      <w:r>
        <w:rPr>
          <w:spacing w:val="-9"/>
          <w:w w:val="105"/>
          <w:vertAlign w:val="baseline"/>
        </w:rPr>
        <w:t> </w:t>
      </w:r>
      <w:r>
        <w:rPr>
          <w:w w:val="105"/>
          <w:vertAlign w:val="baseline"/>
        </w:rPr>
        <w:t>insensitive</w:t>
      </w:r>
      <w:r>
        <w:rPr>
          <w:spacing w:val="-9"/>
          <w:w w:val="105"/>
          <w:vertAlign w:val="baseline"/>
        </w:rPr>
        <w:t> </w:t>
      </w:r>
      <w:r>
        <w:rPr>
          <w:w w:val="105"/>
          <w:vertAlign w:val="baseline"/>
        </w:rPr>
        <w:t>to</w:t>
      </w:r>
      <w:r>
        <w:rPr>
          <w:spacing w:val="-9"/>
          <w:w w:val="105"/>
          <w:vertAlign w:val="baseline"/>
        </w:rPr>
        <w:t> </w:t>
      </w:r>
      <w:r>
        <w:rPr>
          <w:w w:val="105"/>
          <w:vertAlign w:val="baseline"/>
        </w:rPr>
        <w:t>dataset</w:t>
      </w:r>
      <w:r>
        <w:rPr>
          <w:spacing w:val="-9"/>
          <w:w w:val="105"/>
          <w:vertAlign w:val="baseline"/>
        </w:rPr>
        <w:t> </w:t>
      </w:r>
      <w:r>
        <w:rPr>
          <w:w w:val="105"/>
          <w:vertAlign w:val="baseline"/>
        </w:rPr>
        <w:t>size</w:t>
      </w:r>
      <w:r>
        <w:rPr>
          <w:spacing w:val="-9"/>
          <w:w w:val="105"/>
          <w:vertAlign w:val="baseline"/>
        </w:rPr>
        <w:t> </w:t>
      </w:r>
      <w:r>
        <w:rPr>
          <w:w w:val="105"/>
          <w:vertAlign w:val="baseline"/>
        </w:rPr>
        <w:t>and</w:t>
      </w:r>
      <w:r>
        <w:rPr>
          <w:spacing w:val="-9"/>
          <w:w w:val="105"/>
          <w:vertAlign w:val="baseline"/>
        </w:rPr>
        <w:t> </w:t>
      </w:r>
      <w:r>
        <w:rPr>
          <w:w w:val="105"/>
          <w:vertAlign w:val="baseline"/>
        </w:rPr>
        <w:t>not</w:t>
      </w:r>
      <w:r>
        <w:rPr>
          <w:spacing w:val="-9"/>
          <w:w w:val="105"/>
          <w:vertAlign w:val="baseline"/>
        </w:rPr>
        <w:t> </w:t>
      </w:r>
      <w:r>
        <w:rPr>
          <w:w w:val="105"/>
          <w:vertAlign w:val="baseline"/>
        </w:rPr>
        <w:t>correlated</w:t>
      </w:r>
      <w:r>
        <w:rPr>
          <w:spacing w:val="-9"/>
          <w:w w:val="105"/>
          <w:vertAlign w:val="baseline"/>
        </w:rPr>
        <w:t> </w:t>
      </w:r>
      <w:r>
        <w:rPr>
          <w:w w:val="105"/>
          <w:vertAlign w:val="baseline"/>
        </w:rPr>
        <w:t>with</w:t>
      </w:r>
      <w:r>
        <w:rPr>
          <w:spacing w:val="-9"/>
          <w:w w:val="105"/>
          <w:vertAlign w:val="baseline"/>
        </w:rPr>
        <w:t> </w:t>
      </w:r>
      <w:r>
        <w:rPr>
          <w:w w:val="105"/>
          <w:vertAlign w:val="baseline"/>
        </w:rPr>
        <w:t>the</w:t>
      </w:r>
      <w:r>
        <w:rPr>
          <w:spacing w:val="-9"/>
          <w:w w:val="105"/>
          <w:vertAlign w:val="baseline"/>
        </w:rPr>
        <w:t> </w:t>
      </w:r>
      <w:r>
        <w:rPr>
          <w:w w:val="105"/>
          <w:vertAlign w:val="baseline"/>
        </w:rPr>
        <w:t>learning</w:t>
      </w:r>
      <w:r>
        <w:rPr>
          <w:spacing w:val="-9"/>
          <w:w w:val="105"/>
          <w:vertAlign w:val="baseline"/>
        </w:rPr>
        <w:t> </w:t>
      </w:r>
      <w:r>
        <w:rPr>
          <w:w w:val="105"/>
          <w:vertAlign w:val="baseline"/>
        </w:rPr>
        <w:t>of new facts.</w:t>
      </w:r>
    </w:p>
    <w:p>
      <w:pPr>
        <w:pStyle w:val="BodyText"/>
        <w:spacing w:line="223" w:lineRule="auto" w:before="112"/>
        <w:ind w:left="354" w:right="325" w:hanging="1"/>
      </w:pPr>
      <w:r>
        <w:rPr>
          <w:w w:val="105"/>
        </w:rPr>
        <w:t>This</w:t>
      </w:r>
      <w:r>
        <w:rPr>
          <w:w w:val="105"/>
        </w:rPr>
        <w:t> asymmetric</w:t>
      </w:r>
      <w:r>
        <w:rPr>
          <w:w w:val="105"/>
        </w:rPr>
        <w:t> scaling</w:t>
      </w:r>
      <w:r>
        <w:rPr>
          <w:w w:val="105"/>
        </w:rPr>
        <w:t> pattern</w:t>
      </w:r>
      <w:r>
        <w:rPr>
          <w:w w:val="105"/>
        </w:rPr>
        <w:t> is</w:t>
      </w:r>
      <w:r>
        <w:rPr>
          <w:w w:val="105"/>
        </w:rPr>
        <w:t> not</w:t>
      </w:r>
      <w:r>
        <w:rPr>
          <w:w w:val="105"/>
        </w:rPr>
        <w:t> what</w:t>
      </w:r>
      <w:r>
        <w:rPr>
          <w:w w:val="105"/>
        </w:rPr>
        <w:t> a</w:t>
      </w:r>
      <w:r>
        <w:rPr>
          <w:w w:val="105"/>
        </w:rPr>
        <w:t> simple</w:t>
      </w:r>
      <w:r>
        <w:rPr>
          <w:w w:val="105"/>
        </w:rPr>
        <w:t> global</w:t>
      </w:r>
      <w:r>
        <w:rPr>
          <w:w w:val="105"/>
        </w:rPr>
        <w:t> capacity</w:t>
      </w:r>
      <w:r>
        <w:rPr>
          <w:w w:val="105"/>
        </w:rPr>
        <w:t> constraint</w:t>
      </w:r>
      <w:r>
        <w:rPr>
          <w:w w:val="105"/>
        </w:rPr>
        <w:t> would predict, since a capacity-limited model should exhibit more uniform degradation as ad-ditional facts are stored, regardless of surface form.</w:t>
      </w:r>
      <w:r>
        <w:rPr>
          <w:w w:val="105"/>
        </w:rPr>
        <w:t> Instead, these results may support a </w:t>
      </w:r>
      <w:r>
        <w:rPr/>
        <w:t>structural interference account: SFT-induced factual hallucinations arise when updates for semantically overlapping entities interfere with nearby representations, whereas updates to </w:t>
      </w:r>
      <w:bookmarkStart w:name="What Self-Distillation Reveals About the" w:id="30"/>
      <w:bookmarkEnd w:id="30"/>
      <w:r>
        <w:rPr>
          <w:w w:val="98"/>
        </w:rPr>
      </w:r>
      <w:bookmarkStart w:name="_bookmark18" w:id="31"/>
      <w:bookmarkEnd w:id="31"/>
      <w:r>
        <w:rPr>
          <w:w w:val="105"/>
        </w:rPr>
        <w:t>syntactically</w:t>
      </w:r>
      <w:r>
        <w:rPr>
          <w:w w:val="105"/>
        </w:rPr>
        <w:t> isolated entities largely avoid such interference.</w:t>
      </w:r>
    </w:p>
    <w:p>
      <w:pPr>
        <w:pStyle w:val="BodyText"/>
        <w:spacing w:before="65"/>
        <w:jc w:val="left"/>
      </w:pPr>
      <w:r>
        <w:rPr/>
        <mc:AlternateContent>
          <mc:Choice Requires="wps">
            <w:drawing>
              <wp:anchor distT="0" distB="0" distL="0" distR="0" allowOverlap="1" layoutInCell="1" locked="0" behindDoc="1" simplePos="0" relativeHeight="487598592">
                <wp:simplePos x="0" y="0"/>
                <wp:positionH relativeFrom="page">
                  <wp:posOffset>1371600</wp:posOffset>
                </wp:positionH>
                <wp:positionV relativeFrom="paragraph">
                  <wp:posOffset>205766</wp:posOffset>
                </wp:positionV>
                <wp:extent cx="182245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6.202065pt;width:143.5pt;height:.1pt;mso-position-horizontal-relative:page;mso-position-vertical-relative:paragraph;z-index:-15717888;mso-wrap-distance-left:0;mso-wrap-distance-right:0" id="docshape30" coordorigin="2160,324" coordsize="2870,0" path="m2160,324l5029,324e" filled="false" stroked="true" strokeweight=".398pt" strokecolor="#000000">
                <v:path arrowok="t"/>
                <v:stroke dashstyle="solid"/>
                <w10:wrap type="topAndBottom"/>
              </v:shape>
            </w:pict>
          </mc:Fallback>
        </mc:AlternateContent>
      </w:r>
    </w:p>
    <w:p>
      <w:pPr>
        <w:spacing w:before="10"/>
        <w:ind w:left="603" w:right="0" w:firstLine="0"/>
        <w:jc w:val="left"/>
        <w:rPr>
          <w:sz w:val="18"/>
        </w:rPr>
      </w:pPr>
      <w:r>
        <w:rPr>
          <w:position w:val="7"/>
          <w:sz w:val="14"/>
        </w:rPr>
        <w:t>6</w:t>
      </w:r>
      <w:bookmarkStart w:name="_bookmark19" w:id="32"/>
      <w:bookmarkEnd w:id="32"/>
      <w:r>
        <w:rPr>
          <w:spacing w:val="9"/>
          <w:position w:val="7"/>
          <w:sz w:val="14"/>
        </w:rPr>
      </w:r>
      <w:r>
        <w:rPr>
          <w:sz w:val="18"/>
        </w:rPr>
        <w:t>See</w:t>
      </w:r>
      <w:r>
        <w:rPr>
          <w:spacing w:val="16"/>
          <w:sz w:val="18"/>
        </w:rPr>
        <w:t> </w:t>
      </w:r>
      <w:r>
        <w:rPr>
          <w:sz w:val="18"/>
        </w:rPr>
        <w:t>Appendix</w:t>
      </w:r>
      <w:r>
        <w:rPr>
          <w:spacing w:val="17"/>
          <w:sz w:val="18"/>
        </w:rPr>
        <w:t> </w:t>
      </w:r>
      <w:hyperlink w:history="true" w:anchor="_bookmark82">
        <w:r>
          <w:rPr>
            <w:color w:val="00007F"/>
            <w:sz w:val="18"/>
          </w:rPr>
          <w:t>E</w:t>
        </w:r>
      </w:hyperlink>
      <w:r>
        <w:rPr>
          <w:color w:val="00007F"/>
          <w:spacing w:val="17"/>
          <w:sz w:val="18"/>
        </w:rPr>
        <w:t> </w:t>
      </w:r>
      <w:r>
        <w:rPr>
          <w:sz w:val="18"/>
        </w:rPr>
        <w:t>for</w:t>
      </w:r>
      <w:r>
        <w:rPr>
          <w:spacing w:val="16"/>
          <w:sz w:val="18"/>
        </w:rPr>
        <w:t> </w:t>
      </w:r>
      <w:r>
        <w:rPr>
          <w:sz w:val="18"/>
        </w:rPr>
        <w:t>the</w:t>
      </w:r>
      <w:r>
        <w:rPr>
          <w:spacing w:val="17"/>
          <w:sz w:val="18"/>
        </w:rPr>
        <w:t> </w:t>
      </w:r>
      <w:r>
        <w:rPr>
          <w:sz w:val="18"/>
        </w:rPr>
        <w:t>full</w:t>
      </w:r>
      <w:r>
        <w:rPr>
          <w:spacing w:val="17"/>
          <w:sz w:val="18"/>
        </w:rPr>
        <w:t> </w:t>
      </w:r>
      <w:r>
        <w:rPr>
          <w:sz w:val="18"/>
        </w:rPr>
        <w:t>data</w:t>
      </w:r>
      <w:r>
        <w:rPr>
          <w:spacing w:val="16"/>
          <w:sz w:val="18"/>
        </w:rPr>
        <w:t> </w:t>
      </w:r>
      <w:r>
        <w:rPr>
          <w:sz w:val="18"/>
        </w:rPr>
        <w:t>creation</w:t>
      </w:r>
      <w:r>
        <w:rPr>
          <w:spacing w:val="17"/>
          <w:sz w:val="18"/>
        </w:rPr>
        <w:t> </w:t>
      </w:r>
      <w:r>
        <w:rPr>
          <w:spacing w:val="-2"/>
          <w:sz w:val="18"/>
        </w:rPr>
        <w:t>process.</w:t>
      </w:r>
    </w:p>
    <w:p>
      <w:pPr>
        <w:spacing w:after="0"/>
        <w:jc w:val="left"/>
        <w:rPr>
          <w:sz w:val="18"/>
        </w:rPr>
        <w:sectPr>
          <w:type w:val="continuous"/>
          <w:pgSz w:w="12240" w:h="15840"/>
          <w:pgMar w:header="519" w:footer="633" w:top="1480" w:bottom="820" w:left="1800" w:right="1800"/>
        </w:sectPr>
      </w:pPr>
    </w:p>
    <w:p>
      <w:pPr>
        <w:pStyle w:val="Heading2"/>
        <w:numPr>
          <w:ilvl w:val="1"/>
          <w:numId w:val="1"/>
        </w:numPr>
        <w:tabs>
          <w:tab w:pos="808" w:val="left" w:leader="none"/>
        </w:tabs>
        <w:spacing w:line="240" w:lineRule="auto" w:before="138" w:after="0"/>
        <w:ind w:left="808" w:right="0" w:hanging="448"/>
        <w:jc w:val="left"/>
      </w:pPr>
      <w:r>
        <w:rPr/>
        <w:t>What</w:t>
      </w:r>
      <w:r>
        <w:rPr>
          <w:spacing w:val="-8"/>
        </w:rPr>
        <w:t> </w:t>
      </w:r>
      <w:r>
        <w:rPr/>
        <w:t>Self-Distillation</w:t>
      </w:r>
      <w:r>
        <w:rPr>
          <w:spacing w:val="-7"/>
        </w:rPr>
        <w:t> </w:t>
      </w:r>
      <w:r>
        <w:rPr/>
        <w:t>Reveals</w:t>
      </w:r>
      <w:r>
        <w:rPr>
          <w:spacing w:val="-8"/>
        </w:rPr>
        <w:t> </w:t>
      </w:r>
      <w:r>
        <w:rPr/>
        <w:t>About</w:t>
      </w:r>
      <w:r>
        <w:rPr>
          <w:spacing w:val="-7"/>
        </w:rPr>
        <w:t> </w:t>
      </w:r>
      <w:r>
        <w:rPr/>
        <w:t>the</w:t>
      </w:r>
      <w:r>
        <w:rPr>
          <w:spacing w:val="-7"/>
        </w:rPr>
        <w:t> </w:t>
      </w:r>
      <w:r>
        <w:rPr/>
        <w:t>Origins</w:t>
      </w:r>
      <w:r>
        <w:rPr>
          <w:spacing w:val="-8"/>
        </w:rPr>
        <w:t> </w:t>
      </w:r>
      <w:r>
        <w:rPr/>
        <w:t>of</w:t>
      </w:r>
      <w:r>
        <w:rPr>
          <w:spacing w:val="-7"/>
        </w:rPr>
        <w:t> </w:t>
      </w:r>
      <w:r>
        <w:rPr/>
        <w:t>Factual</w:t>
      </w:r>
      <w:r>
        <w:rPr>
          <w:spacing w:val="-7"/>
        </w:rPr>
        <w:t> </w:t>
      </w:r>
      <w:r>
        <w:rPr>
          <w:spacing w:val="-2"/>
        </w:rPr>
        <w:t>Forgetting</w:t>
      </w:r>
    </w:p>
    <w:p>
      <w:pPr>
        <w:pStyle w:val="BodyText"/>
        <w:spacing w:line="220" w:lineRule="auto" w:before="212"/>
        <w:ind w:left="360" w:right="337" w:hanging="7"/>
      </w:pPr>
      <w:r>
        <w:rPr/>
        <w:t>The results in §</w:t>
      </w:r>
      <w:hyperlink w:history="true" w:anchor="_bookmark16">
        <w:r>
          <w:rPr>
            <w:color w:val="00007F"/>
          </w:rPr>
          <w:t>5.1</w:t>
        </w:r>
      </w:hyperlink>
      <w:r>
        <w:rPr>
          <w:color w:val="00007F"/>
        </w:rPr>
        <w:t> </w:t>
      </w:r>
      <w:r>
        <w:rPr/>
        <w:t>show that forgetting is selective: it arises when new entities share token structure</w:t>
      </w:r>
      <w:r>
        <w:rPr>
          <w:spacing w:val="-3"/>
        </w:rPr>
        <w:t> </w:t>
      </w:r>
      <w:r>
        <w:rPr/>
        <w:t>with</w:t>
      </w:r>
      <w:r>
        <w:rPr>
          <w:spacing w:val="-3"/>
        </w:rPr>
        <w:t> </w:t>
      </w:r>
      <w:r>
        <w:rPr/>
        <w:t>existing</w:t>
      </w:r>
      <w:r>
        <w:rPr>
          <w:spacing w:val="-3"/>
        </w:rPr>
        <w:t> </w:t>
      </w:r>
      <w:r>
        <w:rPr/>
        <w:t>ones,</w:t>
      </w:r>
      <w:r>
        <w:rPr>
          <w:spacing w:val="-1"/>
        </w:rPr>
        <w:t> </w:t>
      </w:r>
      <w:r>
        <w:rPr/>
        <w:t>and</w:t>
      </w:r>
      <w:r>
        <w:rPr>
          <w:spacing w:val="-3"/>
        </w:rPr>
        <w:t> </w:t>
      </w:r>
      <w:r>
        <w:rPr/>
        <w:t>is</w:t>
      </w:r>
      <w:r>
        <w:rPr>
          <w:spacing w:val="-3"/>
        </w:rPr>
        <w:t> </w:t>
      </w:r>
      <w:r>
        <w:rPr/>
        <w:t>near-zero</w:t>
      </w:r>
      <w:r>
        <w:rPr>
          <w:spacing w:val="-3"/>
        </w:rPr>
        <w:t> </w:t>
      </w:r>
      <w:r>
        <w:rPr/>
        <w:t>when</w:t>
      </w:r>
      <w:r>
        <w:rPr>
          <w:spacing w:val="-3"/>
        </w:rPr>
        <w:t> </w:t>
      </w:r>
      <w:r>
        <w:rPr/>
        <w:t>they</w:t>
      </w:r>
      <w:r>
        <w:rPr>
          <w:spacing w:val="-3"/>
        </w:rPr>
        <w:t> </w:t>
      </w:r>
      <w:r>
        <w:rPr/>
        <w:t>do</w:t>
      </w:r>
      <w:r>
        <w:rPr>
          <w:spacing w:val="-3"/>
        </w:rPr>
        <w:t> </w:t>
      </w:r>
      <w:r>
        <w:rPr/>
        <w:t>not.</w:t>
      </w:r>
      <w:r>
        <w:rPr>
          <w:spacing w:val="16"/>
        </w:rPr>
        <w:t> </w:t>
      </w:r>
      <w:r>
        <w:rPr/>
        <w:t>Self-distillation</w:t>
      </w:r>
      <w:r>
        <w:rPr>
          <w:spacing w:val="-3"/>
        </w:rPr>
        <w:t> </w:t>
      </w:r>
      <w:r>
        <w:rPr/>
        <w:t>substantially </w:t>
      </w:r>
      <w:r>
        <w:rPr>
          <w:w w:val="105"/>
        </w:rPr>
        <w:t>reduces</w:t>
      </w:r>
      <w:r>
        <w:rPr>
          <w:spacing w:val="-9"/>
          <w:w w:val="105"/>
        </w:rPr>
        <w:t> </w:t>
      </w:r>
      <w:r>
        <w:rPr>
          <w:w w:val="105"/>
        </w:rPr>
        <w:t>this</w:t>
      </w:r>
      <w:r>
        <w:rPr>
          <w:spacing w:val="-9"/>
          <w:w w:val="105"/>
        </w:rPr>
        <w:t> </w:t>
      </w:r>
      <w:r>
        <w:rPr>
          <w:w w:val="105"/>
        </w:rPr>
        <w:t>forgetting</w:t>
      </w:r>
      <w:r>
        <w:rPr>
          <w:spacing w:val="-9"/>
          <w:w w:val="105"/>
        </w:rPr>
        <w:t> </w:t>
      </w:r>
      <w:r>
        <w:rPr>
          <w:w w:val="105"/>
        </w:rPr>
        <w:t>(§</w:t>
      </w:r>
      <w:hyperlink w:history="true" w:anchor="_bookmark9">
        <w:r>
          <w:rPr>
            <w:color w:val="00007F"/>
            <w:w w:val="105"/>
          </w:rPr>
          <w:t>4.1</w:t>
        </w:r>
      </w:hyperlink>
      <w:r>
        <w:rPr>
          <w:w w:val="105"/>
        </w:rPr>
        <w:t>). Two</w:t>
      </w:r>
      <w:r>
        <w:rPr>
          <w:spacing w:val="-9"/>
          <w:w w:val="105"/>
        </w:rPr>
        <w:t> </w:t>
      </w:r>
      <w:r>
        <w:rPr>
          <w:w w:val="105"/>
        </w:rPr>
        <w:t>explanations</w:t>
      </w:r>
      <w:r>
        <w:rPr>
          <w:spacing w:val="-9"/>
          <w:w w:val="105"/>
        </w:rPr>
        <w:t> </w:t>
      </w:r>
      <w:r>
        <w:rPr>
          <w:w w:val="105"/>
        </w:rPr>
        <w:t>are</w:t>
      </w:r>
      <w:r>
        <w:rPr>
          <w:spacing w:val="-9"/>
          <w:w w:val="105"/>
        </w:rPr>
        <w:t> </w:t>
      </w:r>
      <w:r>
        <w:rPr>
          <w:w w:val="105"/>
        </w:rPr>
        <w:t>possible: self-distillation</w:t>
      </w:r>
      <w:r>
        <w:rPr>
          <w:spacing w:val="-9"/>
          <w:w w:val="105"/>
        </w:rPr>
        <w:t> </w:t>
      </w:r>
      <w:r>
        <w:rPr>
          <w:w w:val="105"/>
        </w:rPr>
        <w:t>may</w:t>
      </w:r>
      <w:r>
        <w:rPr>
          <w:spacing w:val="-9"/>
          <w:w w:val="105"/>
        </w:rPr>
        <w:t> </w:t>
      </w:r>
      <w:r>
        <w:rPr>
          <w:w w:val="105"/>
        </w:rPr>
        <w:t>reduce forgetting by limiting total weight movement (a generic regularization effect), or it may specifically</w:t>
      </w:r>
      <w:r>
        <w:rPr>
          <w:spacing w:val="-1"/>
          <w:w w:val="105"/>
        </w:rPr>
        <w:t> </w:t>
      </w:r>
      <w:r>
        <w:rPr>
          <w:w w:val="105"/>
        </w:rPr>
        <w:t>suppress</w:t>
      </w:r>
      <w:r>
        <w:rPr>
          <w:spacing w:val="-1"/>
          <w:w w:val="105"/>
        </w:rPr>
        <w:t> </w:t>
      </w:r>
      <w:r>
        <w:rPr>
          <w:w w:val="105"/>
        </w:rPr>
        <w:t>interference</w:t>
      </w:r>
      <w:r>
        <w:rPr>
          <w:spacing w:val="-1"/>
          <w:w w:val="105"/>
        </w:rPr>
        <w:t> </w:t>
      </w:r>
      <w:r>
        <w:rPr>
          <w:w w:val="105"/>
        </w:rPr>
        <w:t>by</w:t>
      </w:r>
      <w:r>
        <w:rPr>
          <w:spacing w:val="-1"/>
          <w:w w:val="105"/>
        </w:rPr>
        <w:t> </w:t>
      </w:r>
      <w:r>
        <w:rPr>
          <w:w w:val="105"/>
        </w:rPr>
        <w:t>constraining</w:t>
      </w:r>
      <w:r>
        <w:rPr>
          <w:spacing w:val="-1"/>
          <w:w w:val="105"/>
        </w:rPr>
        <w:t> </w:t>
      </w:r>
      <w:r>
        <w:rPr>
          <w:w w:val="105"/>
        </w:rPr>
        <w:t>the</w:t>
      </w:r>
      <w:r>
        <w:rPr>
          <w:spacing w:val="-1"/>
          <w:w w:val="105"/>
        </w:rPr>
        <w:t> </w:t>
      </w:r>
      <w:r>
        <w:rPr>
          <w:w w:val="105"/>
        </w:rPr>
        <w:t>output</w:t>
      </w:r>
      <w:r>
        <w:rPr>
          <w:spacing w:val="-1"/>
          <w:w w:val="105"/>
        </w:rPr>
        <w:t> </w:t>
      </w:r>
      <w:r>
        <w:rPr>
          <w:w w:val="105"/>
        </w:rPr>
        <w:t>distribution</w:t>
      </w:r>
      <w:r>
        <w:rPr>
          <w:spacing w:val="-1"/>
          <w:w w:val="105"/>
        </w:rPr>
        <w:t> </w:t>
      </w:r>
      <w:r>
        <w:rPr>
          <w:w w:val="105"/>
        </w:rPr>
        <w:t>over</w:t>
      </w:r>
      <w:r>
        <w:rPr>
          <w:spacing w:val="-1"/>
          <w:w w:val="105"/>
        </w:rPr>
        <w:t> </w:t>
      </w:r>
      <w:r>
        <w:rPr>
          <w:w w:val="105"/>
        </w:rPr>
        <w:t>the</w:t>
      </w:r>
      <w:r>
        <w:rPr>
          <w:spacing w:val="-1"/>
          <w:w w:val="105"/>
        </w:rPr>
        <w:t> </w:t>
      </w:r>
      <w:r>
        <w:rPr>
          <w:w w:val="105"/>
        </w:rPr>
        <w:t>entity tokens through which overlap-driven interference propagates.</w:t>
      </w:r>
      <w:r>
        <w:rPr>
          <w:spacing w:val="37"/>
          <w:w w:val="105"/>
        </w:rPr>
        <w:t> </w:t>
      </w:r>
      <w:r>
        <w:rPr>
          <w:w w:val="105"/>
        </w:rPr>
        <w:t>To distinguish these, we return to the 10K semantic-overlap synthetic setting of §</w:t>
      </w:r>
      <w:hyperlink w:history="true" w:anchor="_bookmark16">
        <w:r>
          <w:rPr>
            <w:color w:val="00007F"/>
            <w:w w:val="105"/>
          </w:rPr>
          <w:t>5.1</w:t>
        </w:r>
      </w:hyperlink>
      <w:r>
        <w:rPr>
          <w:color w:val="00007F"/>
          <w:w w:val="105"/>
        </w:rPr>
        <w:t> </w:t>
      </w:r>
      <w:r>
        <w:rPr>
          <w:w w:val="105"/>
        </w:rPr>
        <w:t>and compare standard SFT </w:t>
      </w:r>
      <w:r>
        <w:rPr/>
        <w:t>against</w:t>
      </w:r>
      <w:r>
        <w:rPr>
          <w:spacing w:val="16"/>
        </w:rPr>
        <w:t> </w:t>
      </w:r>
      <w:r>
        <w:rPr/>
        <w:t>self-distillation</w:t>
      </w:r>
      <w:r>
        <w:rPr>
          <w:spacing w:val="17"/>
        </w:rPr>
        <w:t> </w:t>
      </w:r>
      <w:r>
        <w:rPr/>
        <w:t>and</w:t>
      </w:r>
      <w:r>
        <w:rPr>
          <w:spacing w:val="21"/>
        </w:rPr>
        <w:t> </w:t>
      </w:r>
      <w:r>
        <w:rPr>
          <w:rFonts w:ascii="Verdana" w:hAnsi="Verdana"/>
          <w:i/>
        </w:rPr>
        <w:t>ℓ</w:t>
      </w:r>
      <w:r>
        <w:rPr>
          <w:vertAlign w:val="subscript"/>
        </w:rPr>
        <w:t>2</w:t>
      </w:r>
      <w:r>
        <w:rPr>
          <w:spacing w:val="29"/>
          <w:vertAlign w:val="baseline"/>
        </w:rPr>
        <w:t> </w:t>
      </w:r>
      <w:r>
        <w:rPr>
          <w:vertAlign w:val="baseline"/>
        </w:rPr>
        <w:t>regularization</w:t>
      </w:r>
      <w:r>
        <w:rPr>
          <w:spacing w:val="17"/>
          <w:vertAlign w:val="baseline"/>
        </w:rPr>
        <w:t> </w:t>
      </w:r>
      <w:r>
        <w:rPr>
          <w:vertAlign w:val="baseline"/>
        </w:rPr>
        <w:t>toward</w:t>
      </w:r>
      <w:r>
        <w:rPr>
          <w:spacing w:val="20"/>
          <w:vertAlign w:val="baseline"/>
        </w:rPr>
        <w:t> </w:t>
      </w:r>
      <w:r>
        <w:rPr>
          <w:rFonts w:ascii="Arial" w:hAnsi="Arial"/>
          <w:i/>
          <w:vertAlign w:val="baseline"/>
        </w:rPr>
        <w:t>θ</w:t>
      </w:r>
      <w:r>
        <w:rPr>
          <w:rFonts w:ascii="Palatino Linotype" w:hAnsi="Palatino Linotype"/>
          <w:i/>
          <w:vertAlign w:val="subscript"/>
        </w:rPr>
        <w:t>i</w:t>
      </w:r>
      <w:r>
        <w:rPr>
          <w:rFonts w:ascii="Palatino Linotype" w:hAnsi="Palatino Linotype"/>
          <w:i/>
          <w:spacing w:val="27"/>
          <w:vertAlign w:val="baseline"/>
        </w:rPr>
        <w:t> </w:t>
      </w:r>
      <w:r>
        <w:rPr>
          <w:vertAlign w:val="baseline"/>
        </w:rPr>
        <w:t>(the</w:t>
      </w:r>
      <w:r>
        <w:rPr>
          <w:spacing w:val="17"/>
          <w:vertAlign w:val="baseline"/>
        </w:rPr>
        <w:t> </w:t>
      </w:r>
      <w:r>
        <w:rPr>
          <w:vertAlign w:val="baseline"/>
        </w:rPr>
        <w:t>model</w:t>
      </w:r>
      <w:r>
        <w:rPr>
          <w:spacing w:val="17"/>
          <w:vertAlign w:val="baseline"/>
        </w:rPr>
        <w:t> </w:t>
      </w:r>
      <w:r>
        <w:rPr>
          <w:vertAlign w:val="baseline"/>
        </w:rPr>
        <w:t>snapshot</w:t>
      </w:r>
      <w:r>
        <w:rPr>
          <w:spacing w:val="16"/>
          <w:vertAlign w:val="baseline"/>
        </w:rPr>
        <w:t> </w:t>
      </w:r>
      <w:r>
        <w:rPr>
          <w:vertAlign w:val="baseline"/>
        </w:rPr>
        <w:t>after</w:t>
      </w:r>
      <w:r>
        <w:rPr>
          <w:spacing w:val="17"/>
          <w:vertAlign w:val="baseline"/>
        </w:rPr>
        <w:t> </w:t>
      </w:r>
      <w:r>
        <w:rPr>
          <w:vertAlign w:val="baseline"/>
        </w:rPr>
        <w:t>epoch</w:t>
      </w:r>
      <w:r>
        <w:rPr>
          <w:spacing w:val="17"/>
          <w:vertAlign w:val="baseline"/>
        </w:rPr>
        <w:t> </w:t>
      </w:r>
      <w:r>
        <w:rPr>
          <w:spacing w:val="-5"/>
          <w:vertAlign w:val="baseline"/>
        </w:rPr>
        <w:t>2):</w:t>
      </w:r>
    </w:p>
    <w:p>
      <w:pPr>
        <w:tabs>
          <w:tab w:pos="8067" w:val="left" w:leader="none"/>
        </w:tabs>
        <w:spacing w:before="200"/>
        <w:ind w:left="351" w:right="0" w:firstLine="2664"/>
        <w:jc w:val="left"/>
        <w:rPr>
          <w:sz w:val="20"/>
        </w:rPr>
      </w:pPr>
      <w:r>
        <w:rPr>
          <w:sz w:val="20"/>
        </w:rPr>
        <mc:AlternateContent>
          <mc:Choice Requires="wps">
            <w:drawing>
              <wp:anchor distT="0" distB="0" distL="0" distR="0" allowOverlap="1" layoutInCell="1" locked="0" behindDoc="1" simplePos="0" relativeHeight="486840832">
                <wp:simplePos x="0" y="0"/>
                <wp:positionH relativeFrom="page">
                  <wp:posOffset>4629607</wp:posOffset>
                </wp:positionH>
                <wp:positionV relativeFrom="paragraph">
                  <wp:posOffset>207745</wp:posOffset>
                </wp:positionV>
                <wp:extent cx="48260" cy="1181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2</w:t>
                            </w:r>
                          </w:p>
                        </w:txbxContent>
                      </wps:txbx>
                      <wps:bodyPr wrap="square" lIns="0" tIns="0" rIns="0" bIns="0" rtlCol="0">
                        <a:noAutofit/>
                      </wps:bodyPr>
                    </wps:wsp>
                  </a:graphicData>
                </a:graphic>
              </wp:anchor>
            </w:drawing>
          </mc:Choice>
          <mc:Fallback>
            <w:pict>
              <v:shape style="position:absolute;margin-left:364.536011pt;margin-top:16.357948pt;width:3.8pt;height:9.3pt;mso-position-horizontal-relative:page;mso-position-vertical-relative:paragraph;z-index:-16475648" type="#_x0000_t202" id="docshape31" filled="false" stroked="false">
                <v:textbox inset="0,0,0,0">
                  <w:txbxContent>
                    <w:p>
                      <w:pPr>
                        <w:spacing w:before="0"/>
                        <w:ind w:left="0" w:right="0" w:firstLine="0"/>
                        <w:jc w:val="left"/>
                        <w:rPr>
                          <w:sz w:val="15"/>
                        </w:rPr>
                      </w:pPr>
                      <w:r>
                        <w:rPr>
                          <w:spacing w:val="-10"/>
                          <w:w w:val="90"/>
                          <w:sz w:val="15"/>
                        </w:rPr>
                        <w:t>2</w:t>
                      </w:r>
                    </w:p>
                  </w:txbxContent>
                </v:textbox>
                <w10:wrap type="none"/>
              </v:shape>
            </w:pict>
          </mc:Fallback>
        </mc:AlternateContent>
      </w:r>
      <w:r>
        <w:rPr>
          <w:rFonts w:ascii="Segoe UI Symbol" w:hAnsi="Segoe UI Symbol"/>
          <w:w w:val="105"/>
          <w:sz w:val="20"/>
        </w:rPr>
        <w:t>L</w:t>
      </w:r>
      <w:r>
        <w:rPr>
          <w:rFonts w:ascii="Tahoma" w:hAnsi="Tahoma"/>
          <w:w w:val="105"/>
          <w:sz w:val="20"/>
        </w:rPr>
        <w:t>(</w:t>
      </w:r>
      <w:r>
        <w:rPr>
          <w:rFonts w:ascii="Arial" w:hAnsi="Arial"/>
          <w:i/>
          <w:w w:val="105"/>
          <w:sz w:val="20"/>
        </w:rPr>
        <w:t>θ</w:t>
      </w:r>
      <w:r>
        <w:rPr>
          <w:rFonts w:ascii="Tahoma" w:hAnsi="Tahoma"/>
          <w:w w:val="105"/>
          <w:sz w:val="20"/>
        </w:rPr>
        <w:t>)</w:t>
      </w:r>
      <w:r>
        <w:rPr>
          <w:rFonts w:ascii="Tahoma" w:hAnsi="Tahoma"/>
          <w:spacing w:val="9"/>
          <w:w w:val="105"/>
          <w:sz w:val="20"/>
        </w:rPr>
        <w:t> </w:t>
      </w:r>
      <w:r>
        <w:rPr>
          <w:rFonts w:ascii="Tahoma" w:hAnsi="Tahoma"/>
          <w:w w:val="105"/>
          <w:sz w:val="20"/>
        </w:rPr>
        <w:t>=</w:t>
      </w:r>
      <w:r>
        <w:rPr>
          <w:rFonts w:ascii="Tahoma" w:hAnsi="Tahoma"/>
          <w:spacing w:val="10"/>
          <w:w w:val="105"/>
          <w:sz w:val="20"/>
        </w:rPr>
        <w:t> </w:t>
      </w:r>
      <w:r>
        <w:rPr>
          <w:rFonts w:ascii="Segoe UI Symbol" w:hAnsi="Segoe UI Symbol"/>
          <w:w w:val="105"/>
          <w:sz w:val="20"/>
        </w:rPr>
        <w:t>L</w:t>
      </w:r>
      <w:r>
        <w:rPr>
          <w:w w:val="105"/>
          <w:sz w:val="20"/>
          <w:vertAlign w:val="subscript"/>
        </w:rPr>
        <w:t>task</w:t>
      </w:r>
      <w:r>
        <w:rPr>
          <w:rFonts w:ascii="Tahoma" w:hAnsi="Tahoma"/>
          <w:w w:val="105"/>
          <w:sz w:val="20"/>
          <w:vertAlign w:val="baseline"/>
        </w:rPr>
        <w:t>(</w:t>
      </w:r>
      <w:r>
        <w:rPr>
          <w:rFonts w:ascii="Arial" w:hAnsi="Arial"/>
          <w:i/>
          <w:w w:val="105"/>
          <w:sz w:val="20"/>
          <w:vertAlign w:val="baseline"/>
        </w:rPr>
        <w:t>θ</w:t>
      </w:r>
      <w:r>
        <w:rPr>
          <w:rFonts w:ascii="Tahoma" w:hAnsi="Tahoma"/>
          <w:w w:val="105"/>
          <w:sz w:val="20"/>
          <w:vertAlign w:val="baseline"/>
        </w:rPr>
        <w:t>)</w:t>
      </w:r>
      <w:r>
        <w:rPr>
          <w:rFonts w:ascii="Tahoma" w:hAnsi="Tahoma"/>
          <w:spacing w:val="-11"/>
          <w:w w:val="105"/>
          <w:sz w:val="20"/>
          <w:vertAlign w:val="baseline"/>
        </w:rPr>
        <w:t> </w:t>
      </w:r>
      <w:r>
        <w:rPr>
          <w:rFonts w:ascii="Tahoma" w:hAnsi="Tahoma"/>
          <w:w w:val="105"/>
          <w:sz w:val="20"/>
          <w:vertAlign w:val="baseline"/>
        </w:rPr>
        <w:t>+</w:t>
      </w:r>
      <w:r>
        <w:rPr>
          <w:rFonts w:ascii="Tahoma" w:hAnsi="Tahoma"/>
          <w:spacing w:val="-11"/>
          <w:w w:val="105"/>
          <w:sz w:val="20"/>
          <w:vertAlign w:val="baseline"/>
        </w:rPr>
        <w:t> </w:t>
      </w:r>
      <w:r>
        <w:rPr>
          <w:rFonts w:ascii="Arial" w:hAnsi="Arial"/>
          <w:i/>
          <w:w w:val="105"/>
          <w:sz w:val="20"/>
          <w:vertAlign w:val="baseline"/>
        </w:rPr>
        <w:t>λ</w:t>
      </w:r>
      <w:r>
        <w:rPr>
          <w:rFonts w:ascii="Arial" w:hAnsi="Arial"/>
          <w:i/>
          <w:spacing w:val="-21"/>
          <w:w w:val="105"/>
          <w:sz w:val="20"/>
          <w:vertAlign w:val="baseline"/>
        </w:rPr>
        <w:t> </w:t>
      </w:r>
      <w:r>
        <w:rPr>
          <w:rFonts w:ascii="Arial" w:hAnsi="Arial"/>
          <w:i/>
          <w:spacing w:val="-26"/>
          <w:position w:val="-4"/>
          <w:sz w:val="20"/>
          <w:vertAlign w:val="baseline"/>
        </w:rPr>
        <w:drawing>
          <wp:inline distT="0" distB="0" distL="0" distR="0">
            <wp:extent cx="34925" cy="13017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4" cstate="print"/>
                    <a:stretch>
                      <a:fillRect/>
                    </a:stretch>
                  </pic:blipFill>
                  <pic:spPr>
                    <a:xfrm>
                      <a:off x="0" y="0"/>
                      <a:ext cx="34925" cy="130175"/>
                    </a:xfrm>
                    <a:prstGeom prst="rect">
                      <a:avLst/>
                    </a:prstGeom>
                  </pic:spPr>
                </pic:pic>
              </a:graphicData>
            </a:graphic>
          </wp:inline>
        </w:drawing>
      </w:r>
      <w:r>
        <w:rPr>
          <w:rFonts w:ascii="Arial" w:hAnsi="Arial"/>
          <w:i/>
          <w:spacing w:val="-26"/>
          <w:position w:val="-4"/>
          <w:sz w:val="20"/>
          <w:vertAlign w:val="baseline"/>
        </w:rPr>
      </w:r>
      <w:r>
        <w:rPr>
          <w:rFonts w:ascii="Times New Roman" w:hAnsi="Times New Roman"/>
          <w:spacing w:val="16"/>
          <w:w w:val="105"/>
          <w:sz w:val="20"/>
          <w:vertAlign w:val="baseline"/>
        </w:rPr>
        <w:t> </w:t>
      </w:r>
      <w:r>
        <w:rPr>
          <w:rFonts w:ascii="Arial" w:hAnsi="Arial"/>
          <w:i/>
          <w:w w:val="105"/>
          <w:sz w:val="20"/>
          <w:vertAlign w:val="baseline"/>
        </w:rPr>
        <w:t>θ</w:t>
      </w:r>
      <w:r>
        <w:rPr>
          <w:rFonts w:ascii="Arial" w:hAnsi="Arial"/>
          <w:i/>
          <w:spacing w:val="4"/>
          <w:w w:val="105"/>
          <w:sz w:val="20"/>
          <w:vertAlign w:val="baseline"/>
        </w:rPr>
        <w:t> </w:t>
      </w:r>
      <w:r>
        <w:rPr>
          <w:rFonts w:ascii="Segoe UI Symbol" w:hAnsi="Segoe UI Symbol"/>
          <w:w w:val="105"/>
          <w:sz w:val="20"/>
          <w:vertAlign w:val="baseline"/>
        </w:rPr>
        <w:t>−</w:t>
      </w:r>
      <w:r>
        <w:rPr>
          <w:rFonts w:ascii="Segoe UI Symbol" w:hAnsi="Segoe UI Symbol"/>
          <w:spacing w:val="-2"/>
          <w:w w:val="105"/>
          <w:sz w:val="20"/>
          <w:vertAlign w:val="baseline"/>
        </w:rPr>
        <w:t> </w:t>
      </w:r>
      <w:r>
        <w:rPr>
          <w:rFonts w:ascii="Arial" w:hAnsi="Arial"/>
          <w:i/>
          <w:w w:val="105"/>
          <w:sz w:val="20"/>
          <w:vertAlign w:val="baseline"/>
        </w:rPr>
        <w:t>θ</w:t>
      </w:r>
      <w:r>
        <w:rPr>
          <w:rFonts w:ascii="Palatino Linotype" w:hAnsi="Palatino Linotype"/>
          <w:i/>
          <w:w w:val="105"/>
          <w:sz w:val="20"/>
          <w:vertAlign w:val="subscript"/>
        </w:rPr>
        <w:t>i</w:t>
      </w:r>
      <w:r>
        <w:rPr>
          <w:rFonts w:ascii="Palatino Linotype" w:hAnsi="Palatino Linotype"/>
          <w:i/>
          <w:spacing w:val="-2"/>
          <w:w w:val="105"/>
          <w:sz w:val="20"/>
          <w:vertAlign w:val="baseline"/>
        </w:rPr>
        <w:t> </w:t>
      </w:r>
      <w:r>
        <w:rPr>
          <w:rFonts w:ascii="Palatino Linotype" w:hAnsi="Palatino Linotype"/>
          <w:i/>
          <w:spacing w:val="-10"/>
          <w:position w:val="-4"/>
          <w:sz w:val="20"/>
          <w:vertAlign w:val="baseline"/>
        </w:rPr>
        <w:drawing>
          <wp:inline distT="0" distB="0" distL="0" distR="0">
            <wp:extent cx="34925" cy="1301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4" cstate="print"/>
                    <a:stretch>
                      <a:fillRect/>
                    </a:stretch>
                  </pic:blipFill>
                  <pic:spPr>
                    <a:xfrm>
                      <a:off x="0" y="0"/>
                      <a:ext cx="34925" cy="130175"/>
                    </a:xfrm>
                    <a:prstGeom prst="rect">
                      <a:avLst/>
                    </a:prstGeom>
                  </pic:spPr>
                </pic:pic>
              </a:graphicData>
            </a:graphic>
          </wp:inline>
        </w:drawing>
      </w:r>
      <w:r>
        <w:rPr>
          <w:rFonts w:ascii="Palatino Linotype" w:hAnsi="Palatino Linotype"/>
          <w:i/>
          <w:spacing w:val="-10"/>
          <w:position w:val="-4"/>
          <w:sz w:val="20"/>
          <w:vertAlign w:val="baseline"/>
        </w:rPr>
      </w:r>
      <w:r>
        <w:rPr>
          <w:rFonts w:ascii="Times New Roman" w:hAnsi="Times New Roman"/>
          <w:spacing w:val="-7"/>
          <w:w w:val="105"/>
          <w:position w:val="8"/>
          <w:sz w:val="20"/>
          <w:vertAlign w:val="baseline"/>
        </w:rPr>
        <w:t> </w:t>
      </w:r>
      <w:r>
        <w:rPr>
          <w:spacing w:val="-5"/>
          <w:w w:val="105"/>
          <w:position w:val="8"/>
          <w:sz w:val="20"/>
          <w:vertAlign w:val="superscript"/>
        </w:rPr>
        <w:t>2</w:t>
      </w:r>
      <w:r>
        <w:rPr>
          <w:spacing w:val="-5"/>
          <w:w w:val="105"/>
          <w:sz w:val="20"/>
          <w:vertAlign w:val="baseline"/>
        </w:rPr>
        <w:t>,</w:t>
      </w:r>
      <w:r>
        <w:rPr>
          <w:sz w:val="20"/>
          <w:vertAlign w:val="baseline"/>
        </w:rPr>
        <w:tab/>
      </w:r>
      <w:r>
        <w:rPr>
          <w:spacing w:val="-5"/>
          <w:w w:val="105"/>
          <w:sz w:val="20"/>
          <w:vertAlign w:val="baseline"/>
        </w:rPr>
        <w:t>(3)</w:t>
      </w:r>
    </w:p>
    <w:p>
      <w:pPr>
        <w:pStyle w:val="BodyText"/>
        <w:spacing w:line="208" w:lineRule="auto" w:before="197"/>
        <w:ind w:left="360" w:right="324" w:hanging="9"/>
      </w:pPr>
      <w:r>
        <w:rPr>
          <w:w w:val="105"/>
        </w:rPr>
        <w:t>with </w:t>
      </w:r>
      <w:r>
        <w:rPr>
          <w:rFonts w:ascii="Arial" w:hAnsi="Arial"/>
          <w:i/>
          <w:w w:val="105"/>
        </w:rPr>
        <w:t>λ</w:t>
      </w:r>
      <w:r>
        <w:rPr>
          <w:rFonts w:ascii="Arial" w:hAnsi="Arial"/>
          <w:i/>
          <w:spacing w:val="-13"/>
          <w:w w:val="105"/>
        </w:rPr>
        <w:t> </w:t>
      </w:r>
      <w:r>
        <w:rPr>
          <w:w w:val="105"/>
        </w:rPr>
        <w:t>matched</w:t>
      </w:r>
      <w:r>
        <w:rPr>
          <w:spacing w:val="-3"/>
          <w:w w:val="105"/>
        </w:rPr>
        <w:t> </w:t>
      </w:r>
      <w:r>
        <w:rPr>
          <w:w w:val="105"/>
        </w:rPr>
        <w:t>to</w:t>
      </w:r>
      <w:r>
        <w:rPr>
          <w:spacing w:val="-3"/>
          <w:w w:val="105"/>
        </w:rPr>
        <w:t> </w:t>
      </w:r>
      <w:r>
        <w:rPr>
          <w:w w:val="105"/>
        </w:rPr>
        <w:t>self-distillation</w:t>
      </w:r>
      <w:r>
        <w:rPr>
          <w:spacing w:val="-3"/>
          <w:w w:val="105"/>
        </w:rPr>
        <w:t> </w:t>
      </w:r>
      <w:r>
        <w:rPr>
          <w:w w:val="105"/>
        </w:rPr>
        <w:t>in</w:t>
      </w:r>
      <w:r>
        <w:rPr>
          <w:spacing w:val="-2"/>
          <w:w w:val="105"/>
        </w:rPr>
        <w:t> </w:t>
      </w:r>
      <w:r>
        <w:rPr>
          <w:w w:val="105"/>
        </w:rPr>
        <w:t>gradient</w:t>
      </w:r>
      <w:r>
        <w:rPr>
          <w:spacing w:val="-2"/>
          <w:w w:val="105"/>
        </w:rPr>
        <w:t> </w:t>
      </w:r>
      <w:r>
        <w:rPr>
          <w:w w:val="105"/>
        </w:rPr>
        <w:t>magnitude,</w:t>
      </w:r>
      <w:r>
        <w:rPr>
          <w:spacing w:val="-3"/>
          <w:w w:val="105"/>
        </w:rPr>
        <w:t> </w:t>
      </w:r>
      <w:r>
        <w:rPr>
          <w:w w:val="105"/>
        </w:rPr>
        <w:t>while</w:t>
      </w:r>
      <w:r>
        <w:rPr>
          <w:spacing w:val="-3"/>
          <w:w w:val="105"/>
        </w:rPr>
        <w:t> </w:t>
      </w:r>
      <w:r>
        <w:rPr>
          <w:w w:val="105"/>
        </w:rPr>
        <w:t>tracking</w:t>
      </w:r>
      <w:r>
        <w:rPr>
          <w:spacing w:val="-3"/>
          <w:w w:val="105"/>
        </w:rPr>
        <w:t> </w:t>
      </w:r>
      <w:r>
        <w:rPr>
          <w:w w:val="105"/>
        </w:rPr>
        <w:t>how</w:t>
      </w:r>
      <w:r>
        <w:rPr>
          <w:spacing w:val="-3"/>
          <w:w w:val="105"/>
        </w:rPr>
        <w:t> </w:t>
      </w:r>
      <w:r>
        <w:rPr>
          <w:w w:val="105"/>
        </w:rPr>
        <w:t>the</w:t>
      </w:r>
      <w:r>
        <w:rPr>
          <w:spacing w:val="-3"/>
          <w:w w:val="105"/>
        </w:rPr>
        <w:t> </w:t>
      </w:r>
      <w:r>
        <w:rPr>
          <w:w w:val="105"/>
        </w:rPr>
        <w:t>internal </w:t>
      </w:r>
      <w:r>
        <w:rPr/>
        <w:t>representations of held-out entities change during training. Under </w:t>
      </w:r>
      <w:r>
        <w:rPr>
          <w:rFonts w:ascii="Verdana" w:hAnsi="Verdana"/>
          <w:i/>
        </w:rPr>
        <w:t>ℓ</w:t>
      </w:r>
      <w:r>
        <w:rPr>
          <w:vertAlign w:val="subscript"/>
        </w:rPr>
        <w:t>2</w:t>
      </w:r>
      <w:r>
        <w:rPr>
          <w:vertAlign w:val="baseline"/>
        </w:rPr>
        <w:t> regularization, forget-</w:t>
      </w:r>
      <w:r>
        <w:rPr>
          <w:w w:val="105"/>
          <w:vertAlign w:val="baseline"/>
        </w:rPr>
        <w:t>ting</w:t>
      </w:r>
      <w:r>
        <w:rPr>
          <w:spacing w:val="-1"/>
          <w:w w:val="105"/>
          <w:vertAlign w:val="baseline"/>
        </w:rPr>
        <w:t> </w:t>
      </w:r>
      <w:r>
        <w:rPr>
          <w:w w:val="105"/>
          <w:vertAlign w:val="baseline"/>
        </w:rPr>
        <w:t>on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remains</w:t>
      </w:r>
      <w:r>
        <w:rPr>
          <w:spacing w:val="-1"/>
          <w:w w:val="105"/>
          <w:vertAlign w:val="baseline"/>
        </w:rPr>
        <w:t> </w:t>
      </w:r>
      <w:r>
        <w:rPr>
          <w:w w:val="105"/>
          <w:vertAlign w:val="baseline"/>
        </w:rPr>
        <w:t>near</w:t>
      </w:r>
      <w:r>
        <w:rPr>
          <w:spacing w:val="-1"/>
          <w:w w:val="105"/>
          <w:vertAlign w:val="baseline"/>
        </w:rPr>
        <w:t> </w:t>
      </w:r>
      <w:r>
        <w:rPr>
          <w:w w:val="105"/>
          <w:vertAlign w:val="baseline"/>
        </w:rPr>
        <w:t>10</w:t>
      </w:r>
      <w:r>
        <w:rPr>
          <w:spacing w:val="-1"/>
          <w:w w:val="105"/>
          <w:vertAlign w:val="baseline"/>
        </w:rPr>
        <w:t> </w:t>
      </w:r>
      <w:r>
        <w:rPr>
          <w:w w:val="105"/>
          <w:vertAlign w:val="baseline"/>
        </w:rPr>
        <w:t>percentage</w:t>
      </w:r>
      <w:r>
        <w:rPr>
          <w:spacing w:val="-1"/>
          <w:w w:val="105"/>
          <w:vertAlign w:val="baseline"/>
        </w:rPr>
        <w:t> </w:t>
      </w:r>
      <w:r>
        <w:rPr>
          <w:w w:val="105"/>
          <w:vertAlign w:val="baseline"/>
        </w:rPr>
        <w:t>points,</w:t>
      </w:r>
      <w:r>
        <w:rPr>
          <w:spacing w:val="-1"/>
          <w:w w:val="105"/>
          <w:vertAlign w:val="baseline"/>
        </w:rPr>
        <w:t> </w:t>
      </w:r>
      <w:r>
        <w:rPr>
          <w:w w:val="105"/>
          <w:vertAlign w:val="baseline"/>
        </w:rPr>
        <w:t>comparable</w:t>
      </w:r>
      <w:r>
        <w:rPr>
          <w:spacing w:val="-1"/>
          <w:w w:val="105"/>
          <w:vertAlign w:val="baseline"/>
        </w:rPr>
        <w:t> </w:t>
      </w:r>
      <w:r>
        <w:rPr>
          <w:w w:val="105"/>
          <w:vertAlign w:val="baseline"/>
        </w:rPr>
        <w:t>to</w:t>
      </w:r>
      <w:r>
        <w:rPr>
          <w:spacing w:val="-1"/>
          <w:w w:val="105"/>
          <w:vertAlign w:val="baseline"/>
        </w:rPr>
        <w:t> </w:t>
      </w:r>
      <w:r>
        <w:rPr>
          <w:w w:val="105"/>
          <w:vertAlign w:val="baseline"/>
        </w:rPr>
        <w:t>standard</w:t>
      </w:r>
      <w:r>
        <w:rPr>
          <w:spacing w:val="-1"/>
          <w:w w:val="105"/>
          <w:vertAlign w:val="baseline"/>
        </w:rPr>
        <w:t> </w:t>
      </w:r>
      <w:r>
        <w:rPr>
          <w:w w:val="105"/>
          <w:vertAlign w:val="baseline"/>
        </w:rPr>
        <w:t>SFT;</w:t>
      </w:r>
      <w:r>
        <w:rPr>
          <w:spacing w:val="-1"/>
          <w:w w:val="105"/>
          <w:vertAlign w:val="baseline"/>
        </w:rPr>
        <w:t> </w:t>
      </w:r>
      <w:r>
        <w:rPr>
          <w:w w:val="105"/>
          <w:vertAlign w:val="baseline"/>
        </w:rPr>
        <w:t>increasing </w:t>
      </w:r>
      <w:r>
        <w:rPr>
          <w:rFonts w:ascii="Arial" w:hAnsi="Arial"/>
          <w:i/>
          <w:w w:val="105"/>
          <w:vertAlign w:val="baseline"/>
        </w:rPr>
        <w:t>λ </w:t>
      </w:r>
      <w:r>
        <w:rPr>
          <w:w w:val="105"/>
          <w:vertAlign w:val="baseline"/>
        </w:rPr>
        <w:t>reduces forgetting only at the cost of impairing acquisition on</w:t>
      </w:r>
      <w:r>
        <w:rPr>
          <w:w w:val="105"/>
          <w:vertAlign w:val="baseline"/>
        </w:rPr>
        <w:t> </w:t>
      </w:r>
      <w:r>
        <w:rPr>
          <w:rFonts w:ascii="Segoe UI Symbol" w:hAnsi="Segoe UI Symbol"/>
          <w:color w:val="DB7626"/>
          <w:w w:val="105"/>
          <w:vertAlign w:val="baseline"/>
        </w:rPr>
        <w:t>D</w:t>
      </w:r>
      <w:r>
        <w:rPr>
          <w:color w:val="DB7626"/>
          <w:w w:val="105"/>
          <w:vertAlign w:val="subscript"/>
        </w:rPr>
        <w:t>Unk</w:t>
      </w:r>
      <w:r>
        <w:rPr>
          <w:w w:val="105"/>
          <w:vertAlign w:val="baseline"/>
        </w:rPr>
        <w:t>.</w:t>
      </w:r>
      <w:r>
        <w:rPr>
          <w:spacing w:val="40"/>
          <w:w w:val="105"/>
          <w:vertAlign w:val="baseline"/>
        </w:rPr>
        <w:t> </w:t>
      </w:r>
      <w:r>
        <w:rPr>
          <w:w w:val="105"/>
          <w:vertAlign w:val="baseline"/>
        </w:rPr>
        <w:t>Generic weight regularization thus does not replicate the self-distillation benefit.</w:t>
      </w:r>
    </w:p>
    <w:p>
      <w:pPr>
        <w:pStyle w:val="BodyText"/>
        <w:spacing w:line="223" w:lineRule="auto" w:before="119"/>
        <w:ind w:left="360" w:right="357" w:hanging="10"/>
      </w:pPr>
      <w:r>
        <w:rPr/>
        <w:t>We</w:t>
      </w:r>
      <w:r>
        <w:rPr>
          <w:spacing w:val="-7"/>
        </w:rPr>
        <w:t> </w:t>
      </w:r>
      <w:r>
        <w:rPr/>
        <w:t>next</w:t>
      </w:r>
      <w:r>
        <w:rPr>
          <w:spacing w:val="-7"/>
        </w:rPr>
        <w:t> </w:t>
      </w:r>
      <w:r>
        <w:rPr/>
        <w:t>ask</w:t>
      </w:r>
      <w:r>
        <w:rPr>
          <w:spacing w:val="-7"/>
        </w:rPr>
        <w:t> </w:t>
      </w:r>
      <w:r>
        <w:rPr/>
        <w:t>if</w:t>
      </w:r>
      <w:r>
        <w:rPr>
          <w:spacing w:val="-7"/>
        </w:rPr>
        <w:t> </w:t>
      </w:r>
      <w:r>
        <w:rPr/>
        <w:t>interference</w:t>
      </w:r>
      <w:r>
        <w:rPr>
          <w:spacing w:val="-7"/>
        </w:rPr>
        <w:t> </w:t>
      </w:r>
      <w:r>
        <w:rPr/>
        <w:t>between</w:t>
      </w:r>
      <w:r>
        <w:rPr>
          <w:spacing w:val="-7"/>
        </w:rPr>
        <w:t> </w:t>
      </w:r>
      <w:r>
        <w:rPr/>
        <w:t>overlapping</w:t>
      </w:r>
      <w:r>
        <w:rPr>
          <w:spacing w:val="-7"/>
        </w:rPr>
        <w:t> </w:t>
      </w:r>
      <w:r>
        <w:rPr/>
        <w:t>entities</w:t>
      </w:r>
      <w:r>
        <w:rPr>
          <w:spacing w:val="-7"/>
        </w:rPr>
        <w:t> </w:t>
      </w:r>
      <w:r>
        <w:rPr/>
        <w:t>leaves</w:t>
      </w:r>
      <w:r>
        <w:rPr>
          <w:spacing w:val="-7"/>
        </w:rPr>
        <w:t> </w:t>
      </w:r>
      <w:r>
        <w:rPr/>
        <w:t>a</w:t>
      </w:r>
      <w:r>
        <w:rPr>
          <w:spacing w:val="-7"/>
        </w:rPr>
        <w:t> </w:t>
      </w:r>
      <w:r>
        <w:rPr/>
        <w:t>trace</w:t>
      </w:r>
      <w:r>
        <w:rPr>
          <w:spacing w:val="-7"/>
        </w:rPr>
        <w:t> </w:t>
      </w:r>
      <w:r>
        <w:rPr/>
        <w:t>in</w:t>
      </w:r>
      <w:r>
        <w:rPr>
          <w:spacing w:val="-7"/>
        </w:rPr>
        <w:t> </w:t>
      </w:r>
      <w:r>
        <w:rPr/>
        <w:t>the</w:t>
      </w:r>
      <w:r>
        <w:rPr>
          <w:spacing w:val="-7"/>
        </w:rPr>
        <w:t> </w:t>
      </w:r>
      <w:r>
        <w:rPr/>
        <w:t>model’s</w:t>
      </w:r>
      <w:r>
        <w:rPr>
          <w:spacing w:val="-7"/>
        </w:rPr>
        <w:t> </w:t>
      </w:r>
      <w:r>
        <w:rPr/>
        <w:t>internal representations.</w:t>
      </w:r>
      <w:r>
        <w:rPr>
          <w:spacing w:val="40"/>
        </w:rPr>
        <w:t> </w:t>
      </w:r>
      <w:r>
        <w:rPr/>
        <w:t>We track hidden-state drift for held-out entities throughout training:</w:t>
      </w:r>
    </w:p>
    <w:p>
      <w:pPr>
        <w:pStyle w:val="BodyText"/>
        <w:tabs>
          <w:tab w:pos="3644" w:val="left" w:leader="none"/>
          <w:tab w:pos="8067" w:val="left" w:leader="none"/>
        </w:tabs>
        <w:spacing w:before="47"/>
        <w:ind w:left="2236"/>
        <w:jc w:val="left"/>
      </w:pPr>
      <w:r>
        <w:rPr/>
        <mc:AlternateContent>
          <mc:Choice Requires="wps">
            <w:drawing>
              <wp:anchor distT="0" distB="0" distL="0" distR="0" allowOverlap="1" layoutInCell="1" locked="0" behindDoc="1" simplePos="0" relativeHeight="486841856">
                <wp:simplePos x="0" y="0"/>
                <wp:positionH relativeFrom="page">
                  <wp:posOffset>3254247</wp:posOffset>
                </wp:positionH>
                <wp:positionV relativeFrom="paragraph">
                  <wp:posOffset>272046</wp:posOffset>
                </wp:positionV>
                <wp:extent cx="168275" cy="933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8275" cy="93345"/>
                        </a:xfrm>
                        <a:prstGeom prst="rect">
                          <a:avLst/>
                        </a:prstGeom>
                      </wps:spPr>
                      <wps:txbx>
                        <w:txbxContent>
                          <w:p>
                            <w:pPr>
                              <w:spacing w:line="139" w:lineRule="exact" w:before="0"/>
                              <w:ind w:left="0" w:right="0" w:firstLine="0"/>
                              <w:jc w:val="left"/>
                              <w:rPr>
                                <w:sz w:val="12"/>
                              </w:rPr>
                            </w:pPr>
                            <w:r>
                              <w:rPr>
                                <w:color w:val="CC79A6"/>
                                <w:spacing w:val="-4"/>
                                <w:w w:val="110"/>
                                <w:sz w:val="12"/>
                              </w:rPr>
                              <w:t>Held</w:t>
                            </w:r>
                          </w:p>
                        </w:txbxContent>
                      </wps:txbx>
                      <wps:bodyPr wrap="square" lIns="0" tIns="0" rIns="0" bIns="0" rtlCol="0">
                        <a:noAutofit/>
                      </wps:bodyPr>
                    </wps:wsp>
                  </a:graphicData>
                </a:graphic>
              </wp:anchor>
            </w:drawing>
          </mc:Choice>
          <mc:Fallback>
            <w:pict>
              <v:shape style="position:absolute;margin-left:256.239990pt;margin-top:21.421013pt;width:13.25pt;height:7.35pt;mso-position-horizontal-relative:page;mso-position-vertical-relative:paragraph;z-index:-16474624" type="#_x0000_t202" id="docshape32" filled="false" stroked="false">
                <v:textbox inset="0,0,0,0">
                  <w:txbxContent>
                    <w:p>
                      <w:pPr>
                        <w:spacing w:line="139" w:lineRule="exact" w:before="0"/>
                        <w:ind w:left="0" w:right="0" w:firstLine="0"/>
                        <w:jc w:val="left"/>
                        <w:rPr>
                          <w:sz w:val="12"/>
                        </w:rPr>
                      </w:pPr>
                      <w:r>
                        <w:rPr>
                          <w:color w:val="CC79A6"/>
                          <w:spacing w:val="-4"/>
                          <w:w w:val="110"/>
                          <w:sz w:val="12"/>
                        </w:rPr>
                        <w:t>Held</w:t>
                      </w:r>
                    </w:p>
                  </w:txbxContent>
                </v:textbox>
                <w10:wrap type="none"/>
              </v:shape>
            </w:pict>
          </mc:Fallback>
        </mc:AlternateContent>
      </w:r>
      <w:r>
        <w:rPr/>
        <mc:AlternateContent>
          <mc:Choice Requires="wps">
            <w:drawing>
              <wp:anchor distT="0" distB="0" distL="0" distR="0" allowOverlap="1" layoutInCell="1" locked="0" behindDoc="1" simplePos="0" relativeHeight="486842368">
                <wp:simplePos x="0" y="0"/>
                <wp:positionH relativeFrom="page">
                  <wp:posOffset>4097820</wp:posOffset>
                </wp:positionH>
                <wp:positionV relativeFrom="paragraph">
                  <wp:posOffset>248702</wp:posOffset>
                </wp:positionV>
                <wp:extent cx="48260" cy="1181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322.662994pt;margin-top:19.58287pt;width:3.8pt;height:9.3pt;mso-position-horizontal-relative:page;mso-position-vertical-relative:paragraph;z-index:-16474112" type="#_x0000_t202" id="docshape33"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mc:AlternateContent>
          <mc:Choice Requires="wps">
            <w:drawing>
              <wp:anchor distT="0" distB="0" distL="0" distR="0" allowOverlap="1" layoutInCell="1" locked="0" behindDoc="1" simplePos="0" relativeHeight="486842880">
                <wp:simplePos x="0" y="0"/>
                <wp:positionH relativeFrom="page">
                  <wp:posOffset>4645368</wp:posOffset>
                </wp:positionH>
                <wp:positionV relativeFrom="paragraph">
                  <wp:posOffset>251637</wp:posOffset>
                </wp:positionV>
                <wp:extent cx="27305" cy="120014"/>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365.777008pt;margin-top:19.814014pt;width:2.15pt;height:9.450pt;mso-position-horizontal-relative:page;mso-position-vertical-relative:paragraph;z-index:-16473600" type="#_x0000_t202" id="docshape34"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bookmarkStart w:name="_bookmark20" w:id="33"/>
      <w:bookmarkEnd w:id="33"/>
      <w:r>
        <w:rPr/>
      </w:r>
      <w:r>
        <w:rPr>
          <w:w w:val="110"/>
        </w:rPr>
        <w:t>RD</w:t>
      </w:r>
      <w:r>
        <w:rPr>
          <w:rFonts w:ascii="Palatino Linotype" w:hAnsi="Palatino Linotype"/>
          <w:i/>
          <w:w w:val="110"/>
          <w:vertAlign w:val="subscript"/>
        </w:rPr>
        <w:t>i</w:t>
      </w:r>
      <w:r>
        <w:rPr>
          <w:rFonts w:ascii="Palatino Linotype" w:hAnsi="Palatino Linotype"/>
          <w:i/>
          <w:spacing w:val="19"/>
          <w:w w:val="110"/>
          <w:vertAlign w:val="baseline"/>
        </w:rPr>
        <w:t> </w:t>
      </w:r>
      <w:r>
        <w:rPr>
          <w:rFonts w:ascii="Tahoma" w:hAnsi="Tahoma"/>
          <w:w w:val="110"/>
          <w:vertAlign w:val="baseline"/>
        </w:rPr>
        <w:t>=</w:t>
      </w:r>
      <w:r>
        <w:rPr>
          <w:rFonts w:ascii="Tahoma" w:hAnsi="Tahoma"/>
          <w:spacing w:val="-8"/>
          <w:w w:val="110"/>
          <w:vertAlign w:val="baseline"/>
        </w:rPr>
        <w:t> </w:t>
      </w:r>
      <w:r>
        <w:rPr>
          <w:rFonts w:ascii="Arial MT" w:hAnsi="Arial MT"/>
          <w:spacing w:val="-4"/>
          <w:w w:val="110"/>
          <w:vertAlign w:val="baseline"/>
        </w:rPr>
        <w:t>E</w:t>
      </w:r>
      <w:r>
        <w:rPr>
          <w:rFonts w:ascii="Palatino Linotype" w:hAnsi="Palatino Linotype"/>
          <w:i/>
          <w:spacing w:val="-4"/>
          <w:w w:val="110"/>
          <w:vertAlign w:val="subscript"/>
        </w:rPr>
        <w:t>x</w:t>
      </w:r>
      <w:r>
        <w:rPr>
          <w:rFonts w:ascii="Segoe UI Symbol" w:hAnsi="Segoe UI Symbol"/>
          <w:spacing w:val="-4"/>
          <w:w w:val="110"/>
          <w:vertAlign w:val="subscript"/>
        </w:rPr>
        <w:t>∈</w:t>
      </w:r>
      <w:r>
        <w:rPr>
          <w:rFonts w:ascii="Segoe UI Symbol" w:hAnsi="Segoe UI Symbol"/>
          <w:color w:val="CC79A6"/>
          <w:spacing w:val="-4"/>
          <w:w w:val="110"/>
          <w:vertAlign w:val="subscript"/>
        </w:rPr>
        <w:t>D</w:t>
      </w:r>
      <w:r>
        <w:rPr>
          <w:rFonts w:ascii="Segoe UI Symbol" w:hAnsi="Segoe UI Symbol"/>
          <w:color w:val="CC79A6"/>
          <w:vertAlign w:val="baseline"/>
        </w:rPr>
        <w:tab/>
      </w:r>
      <w:r>
        <w:rPr>
          <w:rFonts w:ascii="Tahoma" w:hAnsi="Tahoma"/>
          <w:w w:val="110"/>
          <w:position w:val="22"/>
          <w:vertAlign w:val="baseline"/>
        </w:rPr>
        <w:t>h</w:t>
      </w:r>
      <w:r>
        <w:rPr>
          <w:w w:val="110"/>
          <w:vertAlign w:val="baseline"/>
        </w:rPr>
        <w:t>1</w:t>
      </w:r>
      <w:r>
        <w:rPr>
          <w:spacing w:val="-10"/>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w w:val="110"/>
          <w:vertAlign w:val="baseline"/>
        </w:rPr>
        <w:t>cos</w:t>
      </w:r>
      <w:r>
        <w:rPr>
          <w:rFonts w:ascii="Tahoma" w:hAnsi="Tahoma"/>
          <w:spacing w:val="60"/>
          <w:w w:val="110"/>
          <w:position w:val="22"/>
          <w:vertAlign w:val="baseline"/>
        </w:rPr>
        <w:t> </w:t>
      </w:r>
      <w:r>
        <w:rPr>
          <w:rFonts w:ascii="Palatino Linotype" w:hAnsi="Palatino Linotype"/>
          <w:i/>
          <w:w w:val="110"/>
          <w:vertAlign w:val="baseline"/>
        </w:rPr>
        <w:t>H</w:t>
      </w:r>
      <w:r>
        <w:rPr>
          <w:rFonts w:ascii="Tahoma" w:hAnsi="Tahoma"/>
          <w:w w:val="110"/>
          <w:vertAlign w:val="superscript"/>
        </w:rPr>
        <w:t>(</w:t>
      </w:r>
      <w:r>
        <w:rPr>
          <w:w w:val="110"/>
          <w:vertAlign w:val="superscript"/>
        </w:rPr>
        <w:t>14</w:t>
      </w:r>
      <w:r>
        <w:rPr>
          <w:rFonts w:ascii="Tahoma" w:hAnsi="Tahoma"/>
          <w:w w:val="110"/>
          <w:vertAlign w:val="superscript"/>
        </w:rPr>
        <w:t>)</w:t>
      </w:r>
      <w:r>
        <w:rPr>
          <w:rFonts w:ascii="Tahoma" w:hAnsi="Tahoma"/>
          <w:w w:val="110"/>
          <w:vertAlign w:val="baseline"/>
        </w:rPr>
        <w:t>(</w:t>
      </w:r>
      <w:r>
        <w:rPr>
          <w:rFonts w:ascii="Palatino Linotype" w:hAnsi="Palatino Linotype"/>
          <w:i/>
          <w:w w:val="110"/>
          <w:vertAlign w:val="baseline"/>
        </w:rPr>
        <w:t>x</w:t>
      </w:r>
      <w:r>
        <w:rPr>
          <w:rFonts w:ascii="Tahoma" w:hAnsi="Tahoma"/>
          <w:w w:val="110"/>
          <w:vertAlign w:val="baseline"/>
        </w:rPr>
        <w:t>)</w:t>
      </w:r>
      <w:r>
        <w:rPr>
          <w:w w:val="110"/>
          <w:vertAlign w:val="baseline"/>
        </w:rPr>
        <w:t>,</w:t>
      </w:r>
      <w:r>
        <w:rPr>
          <w:spacing w:val="26"/>
          <w:w w:val="110"/>
          <w:vertAlign w:val="baseline"/>
        </w:rPr>
        <w:t> </w:t>
      </w:r>
      <w:r>
        <w:rPr>
          <w:rFonts w:ascii="Palatino Linotype" w:hAnsi="Palatino Linotype"/>
          <w:i/>
          <w:w w:val="110"/>
          <w:vertAlign w:val="baseline"/>
        </w:rPr>
        <w:t>H</w:t>
      </w:r>
      <w:r>
        <w:rPr>
          <w:rFonts w:ascii="Tahoma" w:hAnsi="Tahoma"/>
          <w:w w:val="110"/>
          <w:vertAlign w:val="superscript"/>
        </w:rPr>
        <w:t>(</w:t>
      </w:r>
      <w:r>
        <w:rPr>
          <w:w w:val="110"/>
          <w:vertAlign w:val="superscript"/>
        </w:rPr>
        <w:t>14</w:t>
      </w:r>
      <w:r>
        <w:rPr>
          <w:rFonts w:ascii="Tahoma" w:hAnsi="Tahoma"/>
          <w:w w:val="110"/>
          <w:vertAlign w:val="superscript"/>
        </w:rPr>
        <w:t>)</w:t>
      </w:r>
      <w:r>
        <w:rPr>
          <w:rFonts w:ascii="Tahoma" w:hAnsi="Tahoma"/>
          <w:w w:val="110"/>
          <w:vertAlign w:val="baseline"/>
        </w:rPr>
        <w:t>(</w:t>
      </w:r>
      <w:r>
        <w:rPr>
          <w:rFonts w:ascii="Palatino Linotype" w:hAnsi="Palatino Linotype"/>
          <w:i/>
          <w:w w:val="110"/>
          <w:vertAlign w:val="baseline"/>
        </w:rPr>
        <w:t>x</w:t>
      </w:r>
      <w:r>
        <w:rPr>
          <w:rFonts w:ascii="Tahoma" w:hAnsi="Tahoma"/>
          <w:w w:val="110"/>
          <w:vertAlign w:val="baseline"/>
        </w:rPr>
        <w:t>)</w:t>
      </w:r>
      <w:r>
        <w:rPr>
          <w:rFonts w:ascii="Tahoma" w:hAnsi="Tahoma"/>
          <w:spacing w:val="12"/>
          <w:w w:val="175"/>
          <w:position w:val="22"/>
          <w:vertAlign w:val="baseline"/>
        </w:rPr>
        <w:t> </w:t>
      </w:r>
      <w:r>
        <w:rPr>
          <w:rFonts w:ascii="Tahoma" w:hAnsi="Tahoma"/>
          <w:w w:val="175"/>
          <w:position w:val="22"/>
          <w:vertAlign w:val="baseline"/>
        </w:rPr>
        <w:t>i</w:t>
      </w:r>
      <w:r>
        <w:rPr>
          <w:rFonts w:ascii="Tahoma" w:hAnsi="Tahoma"/>
          <w:spacing w:val="-74"/>
          <w:w w:val="175"/>
          <w:position w:val="22"/>
          <w:vertAlign w:val="baseline"/>
        </w:rPr>
        <w:t> </w:t>
      </w:r>
      <w:r>
        <w:rPr>
          <w:spacing w:val="-10"/>
          <w:w w:val="110"/>
          <w:vertAlign w:val="baseline"/>
        </w:rPr>
        <w:t>,</w:t>
      </w:r>
      <w:r>
        <w:rPr>
          <w:vertAlign w:val="baseline"/>
        </w:rPr>
        <w:tab/>
      </w:r>
      <w:r>
        <w:rPr>
          <w:spacing w:val="-5"/>
          <w:w w:val="110"/>
          <w:vertAlign w:val="baseline"/>
        </w:rPr>
        <w:t>(4)</w:t>
      </w:r>
    </w:p>
    <w:p>
      <w:pPr>
        <w:pStyle w:val="BodyText"/>
        <w:spacing w:before="91"/>
        <w:jc w:val="left"/>
      </w:pPr>
    </w:p>
    <w:p>
      <w:pPr>
        <w:pStyle w:val="BodyText"/>
        <w:spacing w:line="220" w:lineRule="auto"/>
        <w:ind w:left="360" w:right="357" w:hanging="9"/>
      </w:pPr>
      <w:r>
        <w:rPr/>
        <mc:AlternateContent>
          <mc:Choice Requires="wps">
            <w:drawing>
              <wp:anchor distT="0" distB="0" distL="0" distR="0" allowOverlap="1" layoutInCell="1" locked="0" behindDoc="1" simplePos="0" relativeHeight="486841344">
                <wp:simplePos x="0" y="0"/>
                <wp:positionH relativeFrom="page">
                  <wp:posOffset>1848370</wp:posOffset>
                </wp:positionH>
                <wp:positionV relativeFrom="paragraph">
                  <wp:posOffset>76698</wp:posOffset>
                </wp:positionV>
                <wp:extent cx="50800" cy="9715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0800" cy="97155"/>
                        </a:xfrm>
                        <a:prstGeom prst="rect">
                          <a:avLst/>
                        </a:prstGeom>
                      </wps:spPr>
                      <wps:txbx>
                        <w:txbxContent>
                          <w:p>
                            <w:pPr>
                              <w:spacing w:line="143" w:lineRule="exact" w:before="0"/>
                              <w:ind w:left="0" w:right="0" w:firstLine="0"/>
                              <w:jc w:val="left"/>
                              <w:rPr>
                                <w:rFonts w:ascii="Arial" w:hAnsi="Arial"/>
                                <w:i/>
                                <w:sz w:val="15"/>
                              </w:rPr>
                            </w:pPr>
                            <w:r>
                              <w:rPr>
                                <w:rFonts w:ascii="Arial" w:hAnsi="Arial"/>
                                <w:i/>
                                <w:spacing w:val="-10"/>
                                <w:w w:val="140"/>
                                <w:sz w:val="15"/>
                              </w:rPr>
                              <w:t>τ</w:t>
                            </w:r>
                          </w:p>
                        </w:txbxContent>
                      </wps:txbx>
                      <wps:bodyPr wrap="square" lIns="0" tIns="0" rIns="0" bIns="0" rtlCol="0">
                        <a:noAutofit/>
                      </wps:bodyPr>
                    </wps:wsp>
                  </a:graphicData>
                </a:graphic>
              </wp:anchor>
            </w:drawing>
          </mc:Choice>
          <mc:Fallback>
            <w:pict>
              <v:shape style="position:absolute;margin-left:145.541pt;margin-top:6.039227pt;width:4pt;height:7.65pt;mso-position-horizontal-relative:page;mso-position-vertical-relative:paragraph;z-index:-16475136" type="#_x0000_t202" id="docshape35" filled="false" stroked="false">
                <v:textbox inset="0,0,0,0">
                  <w:txbxContent>
                    <w:p>
                      <w:pPr>
                        <w:spacing w:line="143" w:lineRule="exact" w:before="0"/>
                        <w:ind w:left="0" w:right="0" w:firstLine="0"/>
                        <w:jc w:val="left"/>
                        <w:rPr>
                          <w:rFonts w:ascii="Arial" w:hAnsi="Arial"/>
                          <w:i/>
                          <w:sz w:val="15"/>
                        </w:rPr>
                      </w:pPr>
                      <w:r>
                        <w:rPr>
                          <w:rFonts w:ascii="Arial" w:hAnsi="Arial"/>
                          <w:i/>
                          <w:spacing w:val="-10"/>
                          <w:w w:val="140"/>
                          <w:sz w:val="15"/>
                        </w:rPr>
                        <w:t>τ</w:t>
                      </w:r>
                    </w:p>
                  </w:txbxContent>
                </v:textbox>
                <w10:wrap type="none"/>
              </v:shape>
            </w:pict>
          </mc:Fallback>
        </mc:AlternateContent>
      </w:r>
      <w:r>
        <w:rPr/>
        <w:t>where </w:t>
      </w:r>
      <w:r>
        <w:rPr>
          <w:rFonts w:ascii="Palatino Linotype" w:hAnsi="Palatino Linotype"/>
          <w:i/>
        </w:rPr>
        <w:t>H</w:t>
      </w:r>
      <w:r>
        <w:rPr>
          <w:rFonts w:ascii="Tahoma" w:hAnsi="Tahoma"/>
          <w:vertAlign w:val="superscript"/>
        </w:rPr>
        <w:t>(</w:t>
      </w:r>
      <w:r>
        <w:rPr>
          <w:vertAlign w:val="superscript"/>
        </w:rPr>
        <w:t>14</w:t>
      </w:r>
      <w:r>
        <w:rPr>
          <w:rFonts w:ascii="Tahoma" w:hAnsi="Tahoma"/>
          <w:vertAlign w:val="superscript"/>
        </w:rPr>
        <w:t>)</w:t>
      </w:r>
      <w:r>
        <w:rPr>
          <w:rFonts w:ascii="Tahoma" w:hAnsi="Tahoma"/>
          <w:vertAlign w:val="baseline"/>
        </w:rPr>
        <w:t>(</w:t>
      </w:r>
      <w:r>
        <w:rPr>
          <w:rFonts w:ascii="Palatino Linotype" w:hAnsi="Palatino Linotype"/>
          <w:i/>
          <w:vertAlign w:val="baseline"/>
        </w:rPr>
        <w:t>x</w:t>
      </w:r>
      <w:r>
        <w:rPr>
          <w:rFonts w:ascii="Tahoma" w:hAnsi="Tahoma"/>
          <w:vertAlign w:val="baseline"/>
        </w:rPr>
        <w:t>)</w:t>
      </w:r>
      <w:r>
        <w:rPr>
          <w:rFonts w:ascii="Tahoma" w:hAnsi="Tahoma"/>
          <w:spacing w:val="-3"/>
          <w:vertAlign w:val="baseline"/>
        </w:rPr>
        <w:t> </w:t>
      </w:r>
      <w:r>
        <w:rPr>
          <w:vertAlign w:val="baseline"/>
        </w:rPr>
        <w:t>denotes the hidden representation of the key entity’s final token at layer 14 after </w:t>
      </w:r>
      <w:r>
        <w:rPr>
          <w:rFonts w:ascii="Arial" w:hAnsi="Arial"/>
          <w:i/>
          <w:w w:val="110"/>
          <w:vertAlign w:val="baseline"/>
        </w:rPr>
        <w:t>τ </w:t>
      </w:r>
      <w:r>
        <w:rPr>
          <w:vertAlign w:val="baseline"/>
        </w:rPr>
        <w:t>training steps. Following </w:t>
      </w:r>
      <w:hyperlink w:history="true" w:anchor="_bookmark43">
        <w:r>
          <w:rPr>
            <w:color w:val="00007F"/>
            <w:vertAlign w:val="baseline"/>
          </w:rPr>
          <w:t>Kaplan et al.</w:t>
        </w:r>
      </w:hyperlink>
      <w:r>
        <w:rPr>
          <w:color w:val="00007F"/>
          <w:vertAlign w:val="baseline"/>
        </w:rPr>
        <w:t> </w:t>
      </w:r>
      <w:r>
        <w:rPr>
          <w:vertAlign w:val="baseline"/>
        </w:rPr>
        <w:t>(</w:t>
      </w:r>
      <w:hyperlink w:history="true" w:anchor="_bookmark43">
        <w:r>
          <w:rPr>
            <w:color w:val="00007F"/>
            <w:vertAlign w:val="baseline"/>
          </w:rPr>
          <w:t>2025a</w:t>
        </w:r>
      </w:hyperlink>
      <w:r>
        <w:rPr>
          <w:vertAlign w:val="baseline"/>
        </w:rPr>
        <w:t>), who find that entity representations tend to be encoded in the middle layers of the model, we use layer 14, the middle layer of</w:t>
      </w:r>
      <w:r>
        <w:rPr>
          <w:spacing w:val="80"/>
          <w:vertAlign w:val="baseline"/>
        </w:rPr>
        <w:t> </w:t>
      </w:r>
      <w:r>
        <w:rPr>
          <w:vertAlign w:val="baseline"/>
        </w:rPr>
        <w:t>the 28-layer Q</w:t>
      </w:r>
      <w:r>
        <w:rPr>
          <w:sz w:val="16"/>
          <w:vertAlign w:val="baseline"/>
        </w:rPr>
        <w:t>WEN</w:t>
      </w:r>
      <w:r>
        <w:rPr>
          <w:vertAlign w:val="baseline"/>
        </w:rPr>
        <w:t>2.5 model; cosine distance captures directional shifts in representation space, which are more sensitive to semantic change than Euclidean distance.</w:t>
      </w:r>
    </w:p>
    <w:p>
      <w:pPr>
        <w:pStyle w:val="BodyText"/>
        <w:spacing w:line="223" w:lineRule="auto" w:before="121"/>
        <w:ind w:left="360" w:right="333"/>
      </w:pPr>
      <w:r>
        <w:rPr>
          <w:w w:val="105"/>
        </w:rPr>
        <w:t>Figure</w:t>
      </w:r>
      <w:r>
        <w:rPr>
          <w:spacing w:val="40"/>
          <w:w w:val="105"/>
        </w:rPr>
        <w:t> </w:t>
      </w:r>
      <w:hyperlink w:history="true" w:anchor="_bookmark21">
        <w:r>
          <w:rPr>
            <w:color w:val="00007F"/>
            <w:w w:val="105"/>
          </w:rPr>
          <w:t>5</w:t>
        </w:r>
      </w:hyperlink>
      <w:r>
        <w:rPr>
          <w:color w:val="00007F"/>
          <w:spacing w:val="40"/>
          <w:w w:val="105"/>
        </w:rPr>
        <w:t> </w:t>
      </w:r>
      <w:r>
        <w:rPr>
          <w:w w:val="105"/>
        </w:rPr>
        <w:t>shows</w:t>
      </w:r>
      <w:r>
        <w:rPr>
          <w:spacing w:val="40"/>
          <w:w w:val="105"/>
        </w:rPr>
        <w:t> </w:t>
      </w:r>
      <w:r>
        <w:rPr>
          <w:w w:val="105"/>
        </w:rPr>
        <w:t>the</w:t>
      </w:r>
      <w:r>
        <w:rPr>
          <w:spacing w:val="40"/>
          <w:w w:val="105"/>
        </w:rPr>
        <w:t> </w:t>
      </w:r>
      <w:r>
        <w:rPr>
          <w:w w:val="105"/>
        </w:rPr>
        <w:t>drift</w:t>
      </w:r>
      <w:r>
        <w:rPr>
          <w:spacing w:val="40"/>
          <w:w w:val="105"/>
        </w:rPr>
        <w:t> </w:t>
      </w:r>
      <w:r>
        <w:rPr>
          <w:w w:val="105"/>
        </w:rPr>
        <w:t>trajectories</w:t>
      </w:r>
      <w:r>
        <w:rPr>
          <w:spacing w:val="40"/>
          <w:w w:val="105"/>
        </w:rPr>
        <w:t> </w:t>
      </w:r>
      <w:r>
        <w:rPr>
          <w:w w:val="105"/>
        </w:rPr>
        <w:t>for</w:t>
      </w:r>
      <w:r>
        <w:rPr>
          <w:spacing w:val="40"/>
          <w:w w:val="105"/>
        </w:rPr>
        <w:t> </w:t>
      </w:r>
      <w:r>
        <w:rPr>
          <w:w w:val="105"/>
        </w:rPr>
        <w:t>three</w:t>
      </w:r>
      <w:r>
        <w:rPr>
          <w:spacing w:val="40"/>
          <w:w w:val="105"/>
        </w:rPr>
        <w:t> </w:t>
      </w:r>
      <w:r>
        <w:rPr>
          <w:w w:val="105"/>
        </w:rPr>
        <w:t>conditions:</w:t>
      </w:r>
      <w:r>
        <w:rPr>
          <w:spacing w:val="80"/>
          <w:w w:val="105"/>
        </w:rPr>
        <w:t> </w:t>
      </w:r>
      <w:r>
        <w:rPr>
          <w:w w:val="105"/>
        </w:rPr>
        <w:t>SFT</w:t>
      </w:r>
      <w:r>
        <w:rPr>
          <w:spacing w:val="40"/>
          <w:w w:val="105"/>
        </w:rPr>
        <w:t> </w:t>
      </w:r>
      <w:r>
        <w:rPr>
          <w:w w:val="105"/>
        </w:rPr>
        <w:t>on</w:t>
      </w:r>
      <w:r>
        <w:rPr>
          <w:spacing w:val="40"/>
          <w:w w:val="105"/>
        </w:rPr>
        <w:t> </w:t>
      </w:r>
      <w:r>
        <w:rPr>
          <w:w w:val="105"/>
        </w:rPr>
        <w:t>semantic</w:t>
      </w:r>
      <w:r>
        <w:rPr>
          <w:spacing w:val="40"/>
          <w:w w:val="105"/>
        </w:rPr>
        <w:t> </w:t>
      </w:r>
      <w:r>
        <w:rPr>
          <w:w w:val="105"/>
        </w:rPr>
        <w:t>keys, self-distillation</w:t>
      </w:r>
      <w:r>
        <w:rPr>
          <w:spacing w:val="79"/>
          <w:w w:val="150"/>
        </w:rPr>
        <w:t> </w:t>
      </w:r>
      <w:r>
        <w:rPr>
          <w:w w:val="105"/>
        </w:rPr>
        <w:t>on</w:t>
      </w:r>
      <w:r>
        <w:rPr>
          <w:spacing w:val="79"/>
          <w:w w:val="150"/>
        </w:rPr>
        <w:t> </w:t>
      </w:r>
      <w:r>
        <w:rPr>
          <w:w w:val="105"/>
        </w:rPr>
        <w:t>semantic</w:t>
      </w:r>
      <w:r>
        <w:rPr>
          <w:spacing w:val="79"/>
          <w:w w:val="150"/>
        </w:rPr>
        <w:t> </w:t>
      </w:r>
      <w:r>
        <w:rPr>
          <w:w w:val="105"/>
        </w:rPr>
        <w:t>keys,</w:t>
      </w:r>
      <w:r>
        <w:rPr>
          <w:spacing w:val="38"/>
          <w:w w:val="105"/>
        </w:rPr>
        <w:t>  </w:t>
      </w:r>
      <w:r>
        <w:rPr>
          <w:w w:val="105"/>
        </w:rPr>
        <w:t>and</w:t>
      </w:r>
      <w:r>
        <w:rPr>
          <w:spacing w:val="79"/>
          <w:w w:val="150"/>
        </w:rPr>
        <w:t> </w:t>
      </w:r>
      <w:r>
        <w:rPr>
          <w:w w:val="105"/>
        </w:rPr>
        <w:t>SFT</w:t>
      </w:r>
      <w:r>
        <w:rPr>
          <w:spacing w:val="79"/>
          <w:w w:val="150"/>
        </w:rPr>
        <w:t> </w:t>
      </w:r>
      <w:r>
        <w:rPr>
          <w:w w:val="105"/>
        </w:rPr>
        <w:t>on</w:t>
      </w:r>
      <w:r>
        <w:rPr>
          <w:spacing w:val="26"/>
          <w:w w:val="105"/>
        </w:rPr>
        <w:t>  </w:t>
      </w:r>
      <w:r>
        <w:rPr>
          <w:w w:val="105"/>
        </w:rPr>
        <w:t>UUID</w:t>
      </w:r>
      <w:r>
        <w:rPr>
          <w:spacing w:val="27"/>
          <w:w w:val="105"/>
        </w:rPr>
        <w:t>  </w:t>
      </w:r>
      <w:r>
        <w:rPr>
          <w:w w:val="105"/>
        </w:rPr>
        <w:t>keys.</w:t>
      </w:r>
      <w:r>
        <w:rPr>
          <w:spacing w:val="69"/>
          <w:w w:val="105"/>
        </w:rPr>
        <w:t>   </w:t>
      </w:r>
      <w:r>
        <w:rPr>
          <w:w w:val="105"/>
        </w:rPr>
        <w:t>All</w:t>
      </w:r>
      <w:r>
        <w:rPr>
          <w:spacing w:val="26"/>
          <w:w w:val="105"/>
        </w:rPr>
        <w:t>  </w:t>
      </w:r>
      <w:r>
        <w:rPr>
          <w:w w:val="105"/>
        </w:rPr>
        <w:t>three</w:t>
      </w:r>
      <w:r>
        <w:rPr>
          <w:spacing w:val="27"/>
          <w:w w:val="105"/>
        </w:rPr>
        <w:t>  </w:t>
      </w:r>
      <w:r>
        <w:rPr>
          <w:w w:val="105"/>
        </w:rPr>
        <w:t>rise</w:t>
      </w:r>
      <w:r>
        <w:rPr>
          <w:spacing w:val="79"/>
          <w:w w:val="150"/>
        </w:rPr>
        <w:t> </w:t>
      </w:r>
      <w:r>
        <w:rPr>
          <w:spacing w:val="-5"/>
          <w:w w:val="105"/>
        </w:rPr>
        <w:t>to</w:t>
      </w:r>
    </w:p>
    <w:p>
      <w:pPr>
        <w:pStyle w:val="BodyText"/>
        <w:spacing w:line="206" w:lineRule="auto"/>
        <w:ind w:left="360" w:right="323" w:firstLine="2"/>
      </w:pPr>
      <w:r>
        <w:rPr>
          <w:rFonts w:ascii="Segoe UI Symbol" w:hAnsi="Segoe UI Symbol"/>
          <w:w w:val="105"/>
        </w:rPr>
        <w:t>≈</w:t>
      </w:r>
      <w:r>
        <w:rPr>
          <w:w w:val="105"/>
        </w:rPr>
        <w:t>5%</w:t>
      </w:r>
      <w:r>
        <w:rPr>
          <w:spacing w:val="40"/>
          <w:w w:val="105"/>
        </w:rPr>
        <w:t> </w:t>
      </w:r>
      <w:r>
        <w:rPr>
          <w:w w:val="105"/>
        </w:rPr>
        <w:t>within</w:t>
      </w:r>
      <w:r>
        <w:rPr>
          <w:spacing w:val="40"/>
          <w:w w:val="105"/>
        </w:rPr>
        <w:t> </w:t>
      </w:r>
      <w:r>
        <w:rPr>
          <w:w w:val="105"/>
        </w:rPr>
        <w:t>the</w:t>
      </w:r>
      <w:r>
        <w:rPr>
          <w:spacing w:val="40"/>
          <w:w w:val="105"/>
        </w:rPr>
        <w:t> </w:t>
      </w:r>
      <w:r>
        <w:rPr>
          <w:w w:val="105"/>
        </w:rPr>
        <w:t>first</w:t>
      </w:r>
      <w:r>
        <w:rPr>
          <w:spacing w:val="40"/>
          <w:w w:val="105"/>
        </w:rPr>
        <w:t> </w:t>
      </w:r>
      <w:r>
        <w:rPr>
          <w:w w:val="105"/>
        </w:rPr>
        <w:t>epoch,</w:t>
      </w:r>
      <w:r>
        <w:rPr>
          <w:spacing w:val="40"/>
          <w:w w:val="105"/>
        </w:rPr>
        <w:t> </w:t>
      </w:r>
      <w:r>
        <w:rPr>
          <w:w w:val="105"/>
        </w:rPr>
        <w:t>a</w:t>
      </w:r>
      <w:r>
        <w:rPr>
          <w:spacing w:val="40"/>
          <w:w w:val="105"/>
        </w:rPr>
        <w:t> </w:t>
      </w:r>
      <w:r>
        <w:rPr>
          <w:w w:val="105"/>
        </w:rPr>
        <w:t>task-format</w:t>
      </w:r>
      <w:r>
        <w:rPr>
          <w:spacing w:val="40"/>
          <w:w w:val="105"/>
        </w:rPr>
        <w:t> </w:t>
      </w:r>
      <w:r>
        <w:rPr>
          <w:w w:val="105"/>
        </w:rPr>
        <w:t>learning</w:t>
      </w:r>
      <w:r>
        <w:rPr>
          <w:spacing w:val="40"/>
          <w:w w:val="105"/>
        </w:rPr>
        <w:t> </w:t>
      </w:r>
      <w:r>
        <w:rPr>
          <w:w w:val="105"/>
        </w:rPr>
        <w:t>signal</w:t>
      </w:r>
      <w:r>
        <w:rPr>
          <w:spacing w:val="40"/>
          <w:w w:val="105"/>
        </w:rPr>
        <w:t> </w:t>
      </w:r>
      <w:r>
        <w:rPr>
          <w:w w:val="105"/>
        </w:rPr>
        <w:t>present</w:t>
      </w:r>
      <w:r>
        <w:rPr>
          <w:spacing w:val="40"/>
          <w:w w:val="105"/>
        </w:rPr>
        <w:t> </w:t>
      </w:r>
      <w:r>
        <w:rPr>
          <w:w w:val="105"/>
        </w:rPr>
        <w:t>regardless</w:t>
      </w:r>
      <w:r>
        <w:rPr>
          <w:spacing w:val="40"/>
          <w:w w:val="105"/>
        </w:rPr>
        <w:t> </w:t>
      </w:r>
      <w:r>
        <w:rPr>
          <w:w w:val="105"/>
        </w:rPr>
        <w:t>of</w:t>
      </w:r>
      <w:r>
        <w:rPr>
          <w:spacing w:val="40"/>
          <w:w w:val="105"/>
        </w:rPr>
        <w:t> </w:t>
      </w:r>
      <w:r>
        <w:rPr>
          <w:w w:val="105"/>
        </w:rPr>
        <w:t>en-tity</w:t>
      </w:r>
      <w:r>
        <w:rPr>
          <w:spacing w:val="73"/>
          <w:w w:val="105"/>
        </w:rPr>
        <w:t> </w:t>
      </w:r>
      <w:r>
        <w:rPr>
          <w:w w:val="105"/>
        </w:rPr>
        <w:t>type.</w:t>
      </w:r>
      <w:r>
        <w:rPr>
          <w:spacing w:val="80"/>
          <w:w w:val="105"/>
        </w:rPr>
        <w:t>  </w:t>
      </w:r>
      <w:r>
        <w:rPr>
          <w:w w:val="105"/>
        </w:rPr>
        <w:t>The</w:t>
      </w:r>
      <w:r>
        <w:rPr>
          <w:spacing w:val="73"/>
          <w:w w:val="105"/>
        </w:rPr>
        <w:t> </w:t>
      </w:r>
      <w:r>
        <w:rPr>
          <w:w w:val="105"/>
        </w:rPr>
        <w:t>curves</w:t>
      </w:r>
      <w:r>
        <w:rPr>
          <w:spacing w:val="73"/>
          <w:w w:val="105"/>
        </w:rPr>
        <w:t> </w:t>
      </w:r>
      <w:r>
        <w:rPr>
          <w:w w:val="105"/>
        </w:rPr>
        <w:t>then</w:t>
      </w:r>
      <w:r>
        <w:rPr>
          <w:spacing w:val="73"/>
          <w:w w:val="105"/>
        </w:rPr>
        <w:t> </w:t>
      </w:r>
      <w:r>
        <w:rPr>
          <w:w w:val="105"/>
        </w:rPr>
        <w:t>diverge:</w:t>
      </w:r>
      <w:r>
        <w:rPr>
          <w:spacing w:val="54"/>
          <w:w w:val="105"/>
        </w:rPr>
        <w:t>  </w:t>
      </w:r>
      <w:r>
        <w:rPr>
          <w:w w:val="105"/>
        </w:rPr>
        <w:t>under</w:t>
      </w:r>
      <w:r>
        <w:rPr>
          <w:spacing w:val="73"/>
          <w:w w:val="105"/>
        </w:rPr>
        <w:t> </w:t>
      </w:r>
      <w:r>
        <w:rPr>
          <w:w w:val="105"/>
        </w:rPr>
        <w:t>SFT</w:t>
      </w:r>
      <w:r>
        <w:rPr>
          <w:spacing w:val="73"/>
          <w:w w:val="105"/>
        </w:rPr>
        <w:t> </w:t>
      </w:r>
      <w:r>
        <w:rPr>
          <w:w w:val="105"/>
        </w:rPr>
        <w:t>on</w:t>
      </w:r>
      <w:r>
        <w:rPr>
          <w:spacing w:val="73"/>
          <w:w w:val="105"/>
        </w:rPr>
        <w:t> </w:t>
      </w:r>
      <w:r>
        <w:rPr>
          <w:w w:val="105"/>
        </w:rPr>
        <w:t>semantic</w:t>
      </w:r>
      <w:r>
        <w:rPr>
          <w:spacing w:val="73"/>
          <w:w w:val="105"/>
        </w:rPr>
        <w:t> </w:t>
      </w:r>
      <w:r>
        <w:rPr>
          <w:w w:val="105"/>
        </w:rPr>
        <w:t>keys,</w:t>
      </w:r>
      <w:r>
        <w:rPr>
          <w:spacing w:val="80"/>
          <w:w w:val="105"/>
        </w:rPr>
        <w:t> </w:t>
      </w:r>
      <w:r>
        <w:rPr>
          <w:w w:val="105"/>
        </w:rPr>
        <w:t>drift</w:t>
      </w:r>
      <w:r>
        <w:rPr>
          <w:spacing w:val="73"/>
          <w:w w:val="105"/>
        </w:rPr>
        <w:t> </w:t>
      </w:r>
      <w:r>
        <w:rPr>
          <w:w w:val="105"/>
        </w:rPr>
        <w:t>contin-ues</w:t>
      </w:r>
      <w:r>
        <w:rPr>
          <w:spacing w:val="40"/>
          <w:w w:val="105"/>
        </w:rPr>
        <w:t> </w:t>
      </w:r>
      <w:r>
        <w:rPr>
          <w:w w:val="105"/>
        </w:rPr>
        <w:t>to</w:t>
      </w:r>
      <w:r>
        <w:rPr>
          <w:spacing w:val="40"/>
          <w:w w:val="105"/>
        </w:rPr>
        <w:t> </w:t>
      </w:r>
      <w:r>
        <w:rPr>
          <w:rFonts w:ascii="Segoe UI Symbol" w:hAnsi="Segoe UI Symbol"/>
          <w:w w:val="105"/>
        </w:rPr>
        <w:t>≈</w:t>
      </w:r>
      <w:r>
        <w:rPr>
          <w:w w:val="105"/>
        </w:rPr>
        <w:t>11%</w:t>
      </w:r>
      <w:r>
        <w:rPr>
          <w:spacing w:val="40"/>
          <w:w w:val="105"/>
        </w:rPr>
        <w:t> </w:t>
      </w:r>
      <w:r>
        <w:rPr>
          <w:w w:val="105"/>
        </w:rPr>
        <w:t>as</w:t>
      </w:r>
      <w:r>
        <w:rPr>
          <w:spacing w:val="40"/>
          <w:w w:val="105"/>
        </w:rPr>
        <w:t> </w:t>
      </w:r>
      <w:r>
        <w:rPr>
          <w:w w:val="105"/>
        </w:rPr>
        <w:t>overlapping</w:t>
      </w:r>
      <w:r>
        <w:rPr>
          <w:spacing w:val="40"/>
          <w:w w:val="105"/>
        </w:rPr>
        <w:t> </w:t>
      </w:r>
      <w:r>
        <w:rPr>
          <w:w w:val="105"/>
        </w:rPr>
        <w:t>facts</w:t>
      </w:r>
      <w:r>
        <w:rPr>
          <w:spacing w:val="40"/>
          <w:w w:val="105"/>
        </w:rPr>
        <w:t> </w:t>
      </w:r>
      <w:r>
        <w:rPr>
          <w:w w:val="105"/>
        </w:rPr>
        <w:t>are</w:t>
      </w:r>
      <w:r>
        <w:rPr>
          <w:spacing w:val="40"/>
          <w:w w:val="105"/>
        </w:rPr>
        <w:t> </w:t>
      </w:r>
      <w:r>
        <w:rPr>
          <w:w w:val="105"/>
        </w:rPr>
        <w:t>acquired;</w:t>
      </w:r>
      <w:r>
        <w:rPr>
          <w:spacing w:val="40"/>
          <w:w w:val="105"/>
        </w:rPr>
        <w:t> </w:t>
      </w:r>
      <w:r>
        <w:rPr>
          <w:w w:val="105"/>
        </w:rPr>
        <w:t>under</w:t>
      </w:r>
      <w:r>
        <w:rPr>
          <w:spacing w:val="40"/>
          <w:w w:val="105"/>
        </w:rPr>
        <w:t> </w:t>
      </w:r>
      <w:r>
        <w:rPr>
          <w:w w:val="105"/>
        </w:rPr>
        <w:t>SFT</w:t>
      </w:r>
      <w:r>
        <w:rPr>
          <w:spacing w:val="40"/>
          <w:w w:val="105"/>
        </w:rPr>
        <w:t> </w:t>
      </w:r>
      <w:r>
        <w:rPr>
          <w:w w:val="105"/>
        </w:rPr>
        <w:t>on</w:t>
      </w:r>
      <w:r>
        <w:rPr>
          <w:spacing w:val="40"/>
          <w:w w:val="105"/>
        </w:rPr>
        <w:t> </w:t>
      </w:r>
      <w:r>
        <w:rPr>
          <w:w w:val="105"/>
        </w:rPr>
        <w:t>UUID</w:t>
      </w:r>
      <w:r>
        <w:rPr>
          <w:spacing w:val="40"/>
          <w:w w:val="105"/>
        </w:rPr>
        <w:t> </w:t>
      </w:r>
      <w:r>
        <w:rPr>
          <w:w w:val="105"/>
        </w:rPr>
        <w:t>keys,</w:t>
      </w:r>
      <w:r>
        <w:rPr>
          <w:spacing w:val="40"/>
          <w:w w:val="105"/>
        </w:rPr>
        <w:t> </w:t>
      </w:r>
      <w:r>
        <w:rPr>
          <w:w w:val="105"/>
        </w:rPr>
        <w:t>drift stabilizes</w:t>
      </w:r>
      <w:r>
        <w:rPr>
          <w:spacing w:val="71"/>
          <w:w w:val="105"/>
        </w:rPr>
        <w:t> </w:t>
      </w:r>
      <w:r>
        <w:rPr>
          <w:w w:val="105"/>
        </w:rPr>
        <w:t>at</w:t>
      </w:r>
      <w:r>
        <w:rPr>
          <w:spacing w:val="74"/>
          <w:w w:val="105"/>
        </w:rPr>
        <w:t> </w:t>
      </w:r>
      <w:r>
        <w:rPr>
          <w:rFonts w:ascii="Segoe UI Symbol" w:hAnsi="Segoe UI Symbol"/>
          <w:w w:val="105"/>
        </w:rPr>
        <w:t>≈</w:t>
      </w:r>
      <w:r>
        <w:rPr>
          <w:w w:val="105"/>
        </w:rPr>
        <w:t>5%;</w:t>
      </w:r>
      <w:r>
        <w:rPr>
          <w:spacing w:val="30"/>
          <w:w w:val="105"/>
        </w:rPr>
        <w:t>  </w:t>
      </w:r>
      <w:r>
        <w:rPr>
          <w:w w:val="105"/>
        </w:rPr>
        <w:t>and</w:t>
      </w:r>
      <w:r>
        <w:rPr>
          <w:spacing w:val="72"/>
          <w:w w:val="105"/>
        </w:rPr>
        <w:t> </w:t>
      </w:r>
      <w:r>
        <w:rPr>
          <w:w w:val="105"/>
        </w:rPr>
        <w:t>self-distillation</w:t>
      </w:r>
      <w:r>
        <w:rPr>
          <w:spacing w:val="71"/>
          <w:w w:val="105"/>
        </w:rPr>
        <w:t> </w:t>
      </w:r>
      <w:r>
        <w:rPr>
          <w:w w:val="105"/>
        </w:rPr>
        <w:t>on</w:t>
      </w:r>
      <w:r>
        <w:rPr>
          <w:spacing w:val="72"/>
          <w:w w:val="105"/>
        </w:rPr>
        <w:t> </w:t>
      </w:r>
      <w:r>
        <w:rPr>
          <w:w w:val="105"/>
        </w:rPr>
        <w:t>semantic</w:t>
      </w:r>
      <w:r>
        <w:rPr>
          <w:spacing w:val="71"/>
          <w:w w:val="105"/>
        </w:rPr>
        <w:t> </w:t>
      </w:r>
      <w:r>
        <w:rPr>
          <w:w w:val="105"/>
        </w:rPr>
        <w:t>keys</w:t>
      </w:r>
      <w:r>
        <w:rPr>
          <w:spacing w:val="71"/>
          <w:w w:val="105"/>
        </w:rPr>
        <w:t> </w:t>
      </w:r>
      <w:r>
        <w:rPr>
          <w:w w:val="105"/>
        </w:rPr>
        <w:t>also</w:t>
      </w:r>
      <w:r>
        <w:rPr>
          <w:spacing w:val="71"/>
          <w:w w:val="105"/>
        </w:rPr>
        <w:t> </w:t>
      </w:r>
      <w:r>
        <w:rPr>
          <w:w w:val="105"/>
        </w:rPr>
        <w:t>stabilizes</w:t>
      </w:r>
      <w:r>
        <w:rPr>
          <w:spacing w:val="71"/>
          <w:w w:val="105"/>
        </w:rPr>
        <w:t> </w:t>
      </w:r>
      <w:r>
        <w:rPr>
          <w:w w:val="105"/>
        </w:rPr>
        <w:t>near</w:t>
      </w:r>
      <w:r>
        <w:rPr>
          <w:spacing w:val="72"/>
          <w:w w:val="105"/>
        </w:rPr>
        <w:t> </w:t>
      </w:r>
      <w:r>
        <w:rPr>
          <w:spacing w:val="-5"/>
          <w:w w:val="105"/>
        </w:rPr>
        <w:t>5%.</w:t>
      </w:r>
    </w:p>
    <w:p>
      <w:pPr>
        <w:pStyle w:val="BodyText"/>
        <w:spacing w:before="7"/>
        <w:jc w:val="left"/>
        <w:rPr>
          <w:sz w:val="18"/>
        </w:rPr>
      </w:pPr>
    </w:p>
    <w:p>
      <w:pPr>
        <w:pStyle w:val="BodyText"/>
        <w:spacing w:after="0"/>
        <w:jc w:val="left"/>
        <w:rPr>
          <w:sz w:val="18"/>
        </w:rPr>
        <w:sectPr>
          <w:pgSz w:w="12240" w:h="15840"/>
          <w:pgMar w:header="519" w:footer="633" w:top="1480" w:bottom="820" w:left="1800" w:right="1800"/>
        </w:sectPr>
      </w:pPr>
    </w:p>
    <w:p>
      <w:pPr>
        <w:pStyle w:val="BodyText"/>
        <w:spacing w:line="223" w:lineRule="auto" w:before="112"/>
        <w:ind w:left="360" w:hanging="7"/>
      </w:pPr>
      <w:r>
        <w:rPr/>
        <w:t>The alignment between UUID and </w:t>
      </w:r>
      <w:r>
        <w:rPr/>
        <w:t>self-distillation is the key result.</w:t>
      </w:r>
      <w:r>
        <w:rPr>
          <w:spacing w:val="40"/>
        </w:rPr>
        <w:t> </w:t>
      </w:r>
      <w:r>
        <w:rPr/>
        <w:t>UUID keys</w:t>
      </w:r>
      <w:r>
        <w:rPr>
          <w:spacing w:val="40"/>
        </w:rPr>
        <w:t> </w:t>
      </w:r>
      <w:r>
        <w:rPr/>
        <w:t>occupy a disjoint representational neighbor-hood from existing entities, so learning them does not disturb nearby held-out representa-tions; the same property that produces near-zero forgetting in §</w:t>
      </w:r>
      <w:hyperlink w:history="true" w:anchor="_bookmark16">
        <w:r>
          <w:rPr>
            <w:color w:val="00007F"/>
          </w:rPr>
          <w:t>5.1</w:t>
        </w:r>
      </w:hyperlink>
      <w:r>
        <w:rPr>
          <w:color w:val="00007F"/>
        </w:rPr>
        <w:t> </w:t>
      </w:r>
      <w:r>
        <w:rPr/>
        <w:t>also produces near-zero excess drift. Self-distillation on semantic keys reaches the same residual despite train-ing on overlapping entity names: the distilla-tion constraint prevents gradient updates for the new entities from propagating through shared representational regions to displace nearby held-out entity representations. The excess drift from 5% to 11% under SFT on semantic keys is therefore the component at-tributable</w:t>
      </w:r>
      <w:r>
        <w:rPr>
          <w:spacing w:val="37"/>
        </w:rPr>
        <w:t> </w:t>
      </w:r>
      <w:r>
        <w:rPr/>
        <w:t>to</w:t>
      </w:r>
      <w:r>
        <w:rPr>
          <w:spacing w:val="38"/>
        </w:rPr>
        <w:t> </w:t>
      </w:r>
      <w:r>
        <w:rPr/>
        <w:t>representational</w:t>
      </w:r>
      <w:r>
        <w:rPr>
          <w:spacing w:val="37"/>
        </w:rPr>
        <w:t> </w:t>
      </w:r>
      <w:r>
        <w:rPr/>
        <w:t>overlap.</w:t>
      </w:r>
      <w:r>
        <w:rPr>
          <w:spacing w:val="75"/>
          <w:w w:val="150"/>
        </w:rPr>
        <w:t> </w:t>
      </w:r>
      <w:r>
        <w:rPr/>
        <w:t>It</w:t>
      </w:r>
      <w:r>
        <w:rPr>
          <w:spacing w:val="37"/>
        </w:rPr>
        <w:t> </w:t>
      </w:r>
      <w:r>
        <w:rPr>
          <w:spacing w:val="-5"/>
        </w:rPr>
        <w:t>is</w:t>
      </w:r>
    </w:p>
    <w:p>
      <w:pPr>
        <w:spacing w:line="240" w:lineRule="auto"/>
        <w:ind w:left="239" w:right="0" w:firstLine="0"/>
        <w:rPr>
          <w:sz w:val="20"/>
        </w:rPr>
      </w:pPr>
      <w:r>
        <w:rPr/>
        <w:br w:type="column"/>
      </w:r>
      <w:r>
        <w:rPr>
          <w:sz w:val="20"/>
        </w:rPr>
        <w:drawing>
          <wp:inline distT="0" distB="0" distL="0" distR="0">
            <wp:extent cx="2229884" cy="130873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2229884" cy="1308735"/>
                    </a:xfrm>
                    <a:prstGeom prst="rect">
                      <a:avLst/>
                    </a:prstGeom>
                  </pic:spPr>
                </pic:pic>
              </a:graphicData>
            </a:graphic>
          </wp:inline>
        </w:drawing>
      </w:r>
      <w:r>
        <w:rPr>
          <w:sz w:val="20"/>
        </w:rPr>
      </w:r>
    </w:p>
    <w:p>
      <w:pPr>
        <w:pStyle w:val="BodyText"/>
        <w:spacing w:before="6"/>
        <w:jc w:val="left"/>
      </w:pPr>
    </w:p>
    <w:p>
      <w:pPr>
        <w:pStyle w:val="BodyText"/>
        <w:spacing w:line="211" w:lineRule="auto"/>
        <w:ind w:left="126" w:right="323"/>
      </w:pPr>
      <w:bookmarkStart w:name="_bookmark21" w:id="34"/>
      <w:bookmarkEnd w:id="34"/>
      <w:r>
        <w:rPr/>
      </w:r>
      <w:r>
        <w:rPr/>
        <w:t>Figure 5:</w:t>
      </w:r>
      <w:r>
        <w:rPr>
          <w:spacing w:val="40"/>
        </w:rPr>
        <w:t> </w:t>
      </w:r>
      <w:r>
        <w:rPr>
          <w:rFonts w:ascii="Palatino Linotype" w:hAnsi="Palatino Linotype"/>
          <w:b/>
        </w:rPr>
        <w:t>Hidden-state drift </w:t>
      </w:r>
      <w:r>
        <w:rPr/>
        <w:t>(RD</w:t>
      </w:r>
      <w:r>
        <w:rPr>
          <w:rFonts w:ascii="Palatino Linotype" w:hAnsi="Palatino Linotype"/>
          <w:i/>
          <w:vertAlign w:val="subscript"/>
        </w:rPr>
        <w:t>i</w:t>
      </w:r>
      <w:r>
        <w:rPr>
          <w:vertAlign w:val="baseline"/>
        </w:rPr>
        <w:t>, Eq. </w:t>
      </w:r>
      <w:hyperlink w:history="true" w:anchor="_bookmark20">
        <w:r>
          <w:rPr>
            <w:color w:val="00007F"/>
            <w:vertAlign w:val="baseline"/>
          </w:rPr>
          <w:t>4</w:t>
        </w:r>
      </w:hyperlink>
      <w:r>
        <w:rPr>
          <w:vertAlign w:val="baseline"/>
        </w:rPr>
        <w:t>). </w:t>
      </w:r>
      <w:r>
        <w:rPr>
          <w:color w:val="FF0000"/>
          <w:vertAlign w:val="baseline"/>
        </w:rPr>
        <w:t>UUID</w:t>
      </w:r>
      <w:r>
        <w:rPr>
          <w:color w:val="FF0000"/>
          <w:spacing w:val="40"/>
          <w:vertAlign w:val="baseline"/>
        </w:rPr>
        <w:t> </w:t>
      </w:r>
      <w:r>
        <w:rPr>
          <w:color w:val="FF0000"/>
          <w:vertAlign w:val="baseline"/>
        </w:rPr>
        <w:t>keys</w:t>
      </w:r>
      <w:r>
        <w:rPr>
          <w:color w:val="FF0000"/>
          <w:spacing w:val="40"/>
          <w:vertAlign w:val="baseline"/>
        </w:rPr>
        <w:t> </w:t>
      </w:r>
      <w:r>
        <w:rPr>
          <w:vertAlign w:val="baseline"/>
        </w:rPr>
        <w:t>and</w:t>
      </w:r>
      <w:r>
        <w:rPr>
          <w:spacing w:val="40"/>
          <w:vertAlign w:val="baseline"/>
        </w:rPr>
        <w:t> </w:t>
      </w:r>
      <w:r>
        <w:rPr>
          <w:color w:val="007F7F"/>
          <w:vertAlign w:val="baseline"/>
        </w:rPr>
        <w:t>self-distillation</w:t>
      </w:r>
      <w:r>
        <w:rPr>
          <w:color w:val="007F7F"/>
          <w:spacing w:val="40"/>
          <w:vertAlign w:val="baseline"/>
        </w:rPr>
        <w:t> </w:t>
      </w:r>
      <w:r>
        <w:rPr>
          <w:vertAlign w:val="baseline"/>
        </w:rPr>
        <w:t>both</w:t>
      </w:r>
      <w:r>
        <w:rPr>
          <w:spacing w:val="40"/>
          <w:vertAlign w:val="baseline"/>
        </w:rPr>
        <w:t> </w:t>
      </w:r>
      <w:r>
        <w:rPr>
          <w:vertAlign w:val="baseline"/>
        </w:rPr>
        <w:t>stabi-lize near </w:t>
      </w:r>
      <w:r>
        <w:rPr>
          <w:rFonts w:ascii="Segoe UI Symbol" w:hAnsi="Segoe UI Symbol"/>
          <w:vertAlign w:val="baseline"/>
        </w:rPr>
        <w:t>≈</w:t>
      </w:r>
      <w:r>
        <w:rPr>
          <w:vertAlign w:val="baseline"/>
        </w:rPr>
        <w:t>5% after task-format learning; </w:t>
      </w:r>
      <w:r>
        <w:rPr>
          <w:color w:val="7F007F"/>
          <w:vertAlign w:val="baseline"/>
        </w:rPr>
        <w:t>SFT on semantic keys </w:t>
      </w:r>
      <w:r>
        <w:rPr>
          <w:vertAlign w:val="baseline"/>
        </w:rPr>
        <w:t>continues to </w:t>
      </w:r>
      <w:r>
        <w:rPr>
          <w:rFonts w:ascii="Segoe UI Symbol" w:hAnsi="Segoe UI Symbol"/>
          <w:vertAlign w:val="baseline"/>
        </w:rPr>
        <w:t>≈</w:t>
      </w:r>
      <w:r>
        <w:rPr>
          <w:vertAlign w:val="baseline"/>
        </w:rPr>
        <w:t>11%, implicating representational interference as the source of factual forgetting.</w:t>
      </w:r>
    </w:p>
    <w:p>
      <w:pPr>
        <w:pStyle w:val="BodyText"/>
        <w:spacing w:after="0" w:line="211" w:lineRule="auto"/>
        <w:sectPr>
          <w:type w:val="continuous"/>
          <w:pgSz w:w="12240" w:h="15840"/>
          <w:pgMar w:header="519" w:footer="633" w:top="1480" w:bottom="820" w:left="1800" w:right="1800"/>
          <w:cols w:num="2" w:equalWidth="0">
            <w:col w:w="4313" w:space="40"/>
            <w:col w:w="4287"/>
          </w:cols>
        </w:sectPr>
      </w:pPr>
    </w:p>
    <w:p>
      <w:pPr>
        <w:pStyle w:val="BodyText"/>
        <w:spacing w:line="223" w:lineRule="auto" w:before="19"/>
        <w:ind w:left="360" w:right="324"/>
        <w:jc w:val="left"/>
      </w:pPr>
      <w:r>
        <w:rPr/>
        <w:t>absent under both conditions that avoid or suppress this interference. This pattern is </w:t>
      </w:r>
      <w:r>
        <w:rPr/>
        <w:t>consis-tent</w:t>
      </w:r>
      <w:r>
        <w:rPr>
          <w:spacing w:val="11"/>
        </w:rPr>
        <w:t> </w:t>
      </w:r>
      <w:r>
        <w:rPr/>
        <w:t>with</w:t>
      </w:r>
      <w:r>
        <w:rPr>
          <w:spacing w:val="12"/>
        </w:rPr>
        <w:t> </w:t>
      </w:r>
      <w:r>
        <w:rPr/>
        <w:t>the</w:t>
      </w:r>
      <w:r>
        <w:rPr>
          <w:spacing w:val="11"/>
        </w:rPr>
        <w:t> </w:t>
      </w:r>
      <w:r>
        <w:rPr/>
        <w:t>structural</w:t>
      </w:r>
      <w:r>
        <w:rPr>
          <w:spacing w:val="12"/>
        </w:rPr>
        <w:t> </w:t>
      </w:r>
      <w:r>
        <w:rPr/>
        <w:t>account</w:t>
      </w:r>
      <w:r>
        <w:rPr>
          <w:spacing w:val="11"/>
        </w:rPr>
        <w:t> </w:t>
      </w:r>
      <w:r>
        <w:rPr/>
        <w:t>and</w:t>
      </w:r>
      <w:r>
        <w:rPr>
          <w:spacing w:val="12"/>
        </w:rPr>
        <w:t> </w:t>
      </w:r>
      <w:r>
        <w:rPr/>
        <w:t>is</w:t>
      </w:r>
      <w:r>
        <w:rPr>
          <w:spacing w:val="11"/>
        </w:rPr>
        <w:t> </w:t>
      </w:r>
      <w:r>
        <w:rPr/>
        <w:t>not</w:t>
      </w:r>
      <w:r>
        <w:rPr>
          <w:spacing w:val="12"/>
        </w:rPr>
        <w:t> </w:t>
      </w:r>
      <w:r>
        <w:rPr/>
        <w:t>predicted</w:t>
      </w:r>
      <w:r>
        <w:rPr>
          <w:spacing w:val="11"/>
        </w:rPr>
        <w:t> </w:t>
      </w:r>
      <w:r>
        <w:rPr/>
        <w:t>by</w:t>
      </w:r>
      <w:r>
        <w:rPr>
          <w:spacing w:val="12"/>
        </w:rPr>
        <w:t> </w:t>
      </w:r>
      <w:r>
        <w:rPr/>
        <w:t>capacity</w:t>
      </w:r>
      <w:r>
        <w:rPr>
          <w:spacing w:val="11"/>
        </w:rPr>
        <w:t> </w:t>
      </w:r>
      <w:r>
        <w:rPr/>
        <w:t>or</w:t>
      </w:r>
      <w:r>
        <w:rPr>
          <w:spacing w:val="12"/>
        </w:rPr>
        <w:t> </w:t>
      </w:r>
      <w:r>
        <w:rPr/>
        <w:t>behavioral</w:t>
      </w:r>
      <w:r>
        <w:rPr>
          <w:spacing w:val="11"/>
        </w:rPr>
        <w:t> </w:t>
      </w:r>
      <w:r>
        <w:rPr>
          <w:spacing w:val="-2"/>
        </w:rPr>
        <w:t>alternatives.</w:t>
      </w:r>
    </w:p>
    <w:p>
      <w:pPr>
        <w:pStyle w:val="BodyText"/>
        <w:spacing w:line="223" w:lineRule="auto" w:before="122"/>
        <w:ind w:left="360" w:right="324" w:hanging="7"/>
        <w:jc w:val="left"/>
      </w:pPr>
      <w:r>
        <w:rPr/>
        <w:t>Together, these results suggest that the origin of factual forgetting is localized interference</w:t>
      </w:r>
      <w:r>
        <w:rPr>
          <w:spacing w:val="40"/>
        </w:rPr>
        <w:t> </w:t>
      </w:r>
      <w:r>
        <w:rPr/>
        <w:t>among</w:t>
      </w:r>
      <w:r>
        <w:rPr>
          <w:spacing w:val="11"/>
        </w:rPr>
        <w:t> </w:t>
      </w:r>
      <w:r>
        <w:rPr/>
        <w:t>semantically</w:t>
      </w:r>
      <w:r>
        <w:rPr>
          <w:spacing w:val="11"/>
        </w:rPr>
        <w:t> </w:t>
      </w:r>
      <w:r>
        <w:rPr/>
        <w:t>overlapping</w:t>
      </w:r>
      <w:r>
        <w:rPr>
          <w:spacing w:val="11"/>
        </w:rPr>
        <w:t> </w:t>
      </w:r>
      <w:r>
        <w:rPr/>
        <w:t>entity</w:t>
      </w:r>
      <w:r>
        <w:rPr>
          <w:spacing w:val="11"/>
        </w:rPr>
        <w:t> </w:t>
      </w:r>
      <w:r>
        <w:rPr/>
        <w:t>representations—not</w:t>
      </w:r>
      <w:r>
        <w:rPr>
          <w:spacing w:val="11"/>
        </w:rPr>
        <w:t> </w:t>
      </w:r>
      <w:r>
        <w:rPr/>
        <w:t>generic</w:t>
      </w:r>
      <w:r>
        <w:rPr>
          <w:spacing w:val="12"/>
        </w:rPr>
        <w:t> </w:t>
      </w:r>
      <w:r>
        <w:rPr/>
        <w:t>weight</w:t>
      </w:r>
      <w:r>
        <w:rPr>
          <w:spacing w:val="11"/>
        </w:rPr>
        <w:t> </w:t>
      </w:r>
      <w:r>
        <w:rPr/>
        <w:t>drift</w:t>
      </w:r>
      <w:r>
        <w:rPr>
          <w:spacing w:val="11"/>
        </w:rPr>
        <w:t> </w:t>
      </w:r>
      <w:r>
        <w:rPr/>
        <w:t>or</w:t>
      </w:r>
      <w:r>
        <w:rPr>
          <w:spacing w:val="11"/>
        </w:rPr>
        <w:t> </w:t>
      </w:r>
      <w:r>
        <w:rPr>
          <w:spacing w:val="-2"/>
        </w:rPr>
        <w:t>behav-</w:t>
      </w:r>
    </w:p>
    <w:p>
      <w:pPr>
        <w:pStyle w:val="BodyText"/>
        <w:spacing w:after="0" w:line="223" w:lineRule="auto"/>
        <w:jc w:val="left"/>
        <w:sectPr>
          <w:type w:val="continuous"/>
          <w:pgSz w:w="12240" w:h="15840"/>
          <w:pgMar w:header="519" w:footer="633" w:top="1480" w:bottom="820" w:left="1800" w:right="1800"/>
        </w:sectPr>
      </w:pPr>
    </w:p>
    <w:p>
      <w:pPr>
        <w:pStyle w:val="BodyText"/>
        <w:spacing w:line="237" w:lineRule="auto" w:before="160"/>
        <w:ind w:left="360"/>
        <w:jc w:val="left"/>
        <w:rPr>
          <w:position w:val="7"/>
          <w:sz w:val="15"/>
        </w:rPr>
      </w:pPr>
      <w:r>
        <w:rPr/>
        <w:t>ioral</w:t>
      </w:r>
      <w:r>
        <w:rPr>
          <w:spacing w:val="31"/>
        </w:rPr>
        <w:t> </w:t>
      </w:r>
      <w:r>
        <w:rPr/>
        <w:t>effects—and</w:t>
      </w:r>
      <w:r>
        <w:rPr>
          <w:spacing w:val="31"/>
        </w:rPr>
        <w:t> </w:t>
      </w:r>
      <w:r>
        <w:rPr/>
        <w:t>that</w:t>
      </w:r>
      <w:r>
        <w:rPr>
          <w:spacing w:val="31"/>
        </w:rPr>
        <w:t> </w:t>
      </w:r>
      <w:r>
        <w:rPr/>
        <w:t>self-distillation</w:t>
      </w:r>
      <w:r>
        <w:rPr>
          <w:spacing w:val="31"/>
        </w:rPr>
        <w:t> </w:t>
      </w:r>
      <w:r>
        <w:rPr/>
        <w:t>reduces</w:t>
      </w:r>
      <w:r>
        <w:rPr>
          <w:spacing w:val="31"/>
        </w:rPr>
        <w:t> </w:t>
      </w:r>
      <w:r>
        <w:rPr/>
        <w:t>forgetting</w:t>
      </w:r>
      <w:r>
        <w:rPr>
          <w:spacing w:val="31"/>
        </w:rPr>
        <w:t> </w:t>
      </w:r>
      <w:r>
        <w:rPr/>
        <w:t>precisely</w:t>
      </w:r>
      <w:r>
        <w:rPr>
          <w:spacing w:val="31"/>
        </w:rPr>
        <w:t> </w:t>
      </w:r>
      <w:r>
        <w:rPr/>
        <w:t>because</w:t>
      </w:r>
      <w:r>
        <w:rPr>
          <w:spacing w:val="31"/>
        </w:rPr>
        <w:t> </w:t>
      </w:r>
      <w:r>
        <w:rPr/>
        <w:t>it</w:t>
      </w:r>
      <w:r>
        <w:rPr>
          <w:spacing w:val="31"/>
        </w:rPr>
        <w:t> </w:t>
      </w:r>
      <w:r>
        <w:rPr/>
        <w:t>targets</w:t>
      </w:r>
      <w:r>
        <w:rPr>
          <w:spacing w:val="31"/>
        </w:rPr>
        <w:t> </w:t>
      </w:r>
      <w:r>
        <w:rPr/>
        <w:t>this interference at the output level.</w:t>
      </w:r>
      <w:hyperlink w:history="true" w:anchor="_bookmark22">
        <w:r>
          <w:rPr>
            <w:color w:val="00007F"/>
            <w:position w:val="7"/>
            <w:sz w:val="15"/>
          </w:rPr>
          <w:t>7</w:t>
        </w:r>
      </w:hyperlink>
    </w:p>
    <w:p>
      <w:pPr>
        <w:pStyle w:val="BodyText"/>
        <w:spacing w:before="1"/>
        <w:jc w:val="left"/>
        <w:rPr>
          <w:sz w:val="14"/>
        </w:rPr>
      </w:pPr>
      <w:r>
        <w:rPr>
          <w:sz w:val="14"/>
        </w:rPr>
        <mc:AlternateContent>
          <mc:Choice Requires="wps">
            <w:drawing>
              <wp:anchor distT="0" distB="0" distL="0" distR="0" allowOverlap="1" layoutInCell="1" locked="0" behindDoc="1" simplePos="0" relativeHeight="487601664">
                <wp:simplePos x="0" y="0"/>
                <wp:positionH relativeFrom="page">
                  <wp:posOffset>1371600</wp:posOffset>
                </wp:positionH>
                <wp:positionV relativeFrom="paragraph">
                  <wp:posOffset>120278</wp:posOffset>
                </wp:positionV>
                <wp:extent cx="5029835" cy="59309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029835" cy="593090"/>
                          <a:chExt cx="5029835" cy="593090"/>
                        </a:xfrm>
                      </wpg:grpSpPr>
                      <wps:wsp>
                        <wps:cNvPr id="53" name="Graphic 53"/>
                        <wps:cNvSpPr/>
                        <wps:spPr>
                          <a:xfrm>
                            <a:off x="0" y="0"/>
                            <a:ext cx="5029835" cy="593090"/>
                          </a:xfrm>
                          <a:custGeom>
                            <a:avLst/>
                            <a:gdLst/>
                            <a:ahLst/>
                            <a:cxnLst/>
                            <a:rect l="l" t="t" r="r" b="b"/>
                            <a:pathLst>
                              <a:path w="5029835" h="593090">
                                <a:moveTo>
                                  <a:pt x="4975264" y="0"/>
                                </a:moveTo>
                                <a:lnTo>
                                  <a:pt x="54000" y="0"/>
                                </a:lnTo>
                                <a:lnTo>
                                  <a:pt x="32980" y="4243"/>
                                </a:lnTo>
                                <a:lnTo>
                                  <a:pt x="15816" y="15816"/>
                                </a:lnTo>
                                <a:lnTo>
                                  <a:pt x="4243" y="32980"/>
                                </a:lnTo>
                                <a:lnTo>
                                  <a:pt x="0" y="54000"/>
                                </a:lnTo>
                                <a:lnTo>
                                  <a:pt x="0" y="539029"/>
                                </a:lnTo>
                                <a:lnTo>
                                  <a:pt x="4243" y="560049"/>
                                </a:lnTo>
                                <a:lnTo>
                                  <a:pt x="15816" y="577213"/>
                                </a:lnTo>
                                <a:lnTo>
                                  <a:pt x="32980" y="588786"/>
                                </a:lnTo>
                                <a:lnTo>
                                  <a:pt x="54000" y="593029"/>
                                </a:lnTo>
                                <a:lnTo>
                                  <a:pt x="4975264" y="593029"/>
                                </a:lnTo>
                                <a:lnTo>
                                  <a:pt x="4996283" y="588786"/>
                                </a:lnTo>
                                <a:lnTo>
                                  <a:pt x="5013448" y="577213"/>
                                </a:lnTo>
                                <a:lnTo>
                                  <a:pt x="5025020" y="560049"/>
                                </a:lnTo>
                                <a:lnTo>
                                  <a:pt x="5029264" y="539029"/>
                                </a:lnTo>
                                <a:lnTo>
                                  <a:pt x="5029264" y="54000"/>
                                </a:lnTo>
                                <a:lnTo>
                                  <a:pt x="5025020" y="32980"/>
                                </a:lnTo>
                                <a:lnTo>
                                  <a:pt x="5013448" y="15816"/>
                                </a:lnTo>
                                <a:lnTo>
                                  <a:pt x="4996283" y="4243"/>
                                </a:lnTo>
                                <a:lnTo>
                                  <a:pt x="4975264" y="0"/>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17999" y="231806"/>
                            <a:ext cx="4993640" cy="343535"/>
                          </a:xfrm>
                          <a:custGeom>
                            <a:avLst/>
                            <a:gdLst/>
                            <a:ahLst/>
                            <a:cxnLst/>
                            <a:rect l="l" t="t" r="r" b="b"/>
                            <a:pathLst>
                              <a:path w="4993640" h="343535">
                                <a:moveTo>
                                  <a:pt x="4993264" y="0"/>
                                </a:moveTo>
                                <a:lnTo>
                                  <a:pt x="0" y="0"/>
                                </a:lnTo>
                                <a:lnTo>
                                  <a:pt x="0" y="307223"/>
                                </a:lnTo>
                                <a:lnTo>
                                  <a:pt x="2829" y="321236"/>
                                </a:lnTo>
                                <a:lnTo>
                                  <a:pt x="10544" y="332679"/>
                                </a:lnTo>
                                <a:lnTo>
                                  <a:pt x="21987" y="340394"/>
                                </a:lnTo>
                                <a:lnTo>
                                  <a:pt x="36000" y="343223"/>
                                </a:lnTo>
                                <a:lnTo>
                                  <a:pt x="4957264" y="343223"/>
                                </a:lnTo>
                                <a:lnTo>
                                  <a:pt x="4971277" y="340394"/>
                                </a:lnTo>
                                <a:lnTo>
                                  <a:pt x="4982720" y="332679"/>
                                </a:lnTo>
                                <a:lnTo>
                                  <a:pt x="4990435" y="321236"/>
                                </a:lnTo>
                                <a:lnTo>
                                  <a:pt x="4993264" y="307223"/>
                                </a:lnTo>
                                <a:lnTo>
                                  <a:pt x="4993264" y="0"/>
                                </a:lnTo>
                                <a:close/>
                              </a:path>
                            </a:pathLst>
                          </a:custGeom>
                          <a:solidFill>
                            <a:srgbClr val="F2F2F2"/>
                          </a:solidFill>
                        </wps:spPr>
                        <wps:bodyPr wrap="square" lIns="0" tIns="0" rIns="0" bIns="0" rtlCol="0">
                          <a:prstTxWarp prst="textNoShape">
                            <a:avLst/>
                          </a:prstTxWarp>
                          <a:noAutofit/>
                        </wps:bodyPr>
                      </wps:wsp>
                      <wps:wsp>
                        <wps:cNvPr id="55" name="Textbox 55"/>
                        <wps:cNvSpPr txBox="1"/>
                        <wps:spPr>
                          <a:xfrm>
                            <a:off x="0" y="0"/>
                            <a:ext cx="5029835" cy="593090"/>
                          </a:xfrm>
                          <a:prstGeom prst="rect">
                            <a:avLst/>
                          </a:prstGeom>
                        </wps:spPr>
                        <wps:txbx>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8"/>
                                  <w:sz w:val="20"/>
                                </w:rPr>
                                <w:t> </w:t>
                              </w:r>
                              <w:r>
                                <w:rPr>
                                  <w:rFonts w:ascii="Palatino Linotype"/>
                                  <w:b/>
                                  <w:color w:val="FFFFFF"/>
                                  <w:sz w:val="20"/>
                                </w:rPr>
                                <w:t>3:</w:t>
                              </w:r>
                              <w:r>
                                <w:rPr>
                                  <w:rFonts w:ascii="Palatino Linotype"/>
                                  <w:b/>
                                  <w:color w:val="FFFFFF"/>
                                  <w:spacing w:val="4"/>
                                  <w:sz w:val="20"/>
                                </w:rPr>
                                <w:t> </w:t>
                              </w:r>
                              <w:r>
                                <w:rPr>
                                  <w:rFonts w:ascii="Palatino Linotype"/>
                                  <w:b/>
                                  <w:color w:val="FFFFFF"/>
                                  <w:sz w:val="20"/>
                                </w:rPr>
                                <w:t>Structural</w:t>
                              </w:r>
                              <w:r>
                                <w:rPr>
                                  <w:rFonts w:ascii="Palatino Linotype"/>
                                  <w:b/>
                                  <w:color w:val="FFFFFF"/>
                                  <w:spacing w:val="-7"/>
                                  <w:sz w:val="20"/>
                                </w:rPr>
                                <w:t> </w:t>
                              </w:r>
                              <w:r>
                                <w:rPr>
                                  <w:rFonts w:ascii="Palatino Linotype"/>
                                  <w:b/>
                                  <w:color w:val="FFFFFF"/>
                                  <w:sz w:val="20"/>
                                </w:rPr>
                                <w:t>Interference</w:t>
                              </w:r>
                              <w:r>
                                <w:rPr>
                                  <w:rFonts w:ascii="Palatino Linotype"/>
                                  <w:b/>
                                  <w:color w:val="FFFFFF"/>
                                  <w:spacing w:val="-7"/>
                                  <w:sz w:val="20"/>
                                </w:rPr>
                                <w:t> </w:t>
                              </w:r>
                              <w:r>
                                <w:rPr>
                                  <w:rFonts w:ascii="Palatino Linotype"/>
                                  <w:b/>
                                  <w:color w:val="FFFFFF"/>
                                  <w:sz w:val="20"/>
                                </w:rPr>
                                <w:t>and</w:t>
                              </w:r>
                              <w:r>
                                <w:rPr>
                                  <w:rFonts w:ascii="Palatino Linotype"/>
                                  <w:b/>
                                  <w:color w:val="FFFFFF"/>
                                  <w:spacing w:val="-7"/>
                                  <w:sz w:val="20"/>
                                </w:rPr>
                                <w:t> </w:t>
                              </w:r>
                              <w:r>
                                <w:rPr>
                                  <w:rFonts w:ascii="Palatino Linotype"/>
                                  <w:b/>
                                  <w:color w:val="FFFFFF"/>
                                  <w:spacing w:val="-2"/>
                                  <w:sz w:val="20"/>
                                </w:rPr>
                                <w:t>Forgetting</w:t>
                              </w:r>
                            </w:p>
                            <w:p>
                              <w:pPr>
                                <w:spacing w:before="200"/>
                                <w:ind w:left="311" w:right="0" w:firstLine="0"/>
                                <w:jc w:val="left"/>
                                <w:rPr>
                                  <w:sz w:val="20"/>
                                </w:rPr>
                              </w:pPr>
                              <w:r>
                                <w:rPr>
                                  <w:sz w:val="20"/>
                                </w:rPr>
                                <w:t>Interference</w:t>
                              </w:r>
                              <w:r>
                                <w:rPr>
                                  <w:spacing w:val="17"/>
                                  <w:sz w:val="20"/>
                                </w:rPr>
                                <w:t> </w:t>
                              </w:r>
                              <w:r>
                                <w:rPr>
                                  <w:sz w:val="20"/>
                                </w:rPr>
                                <w:t>of</w:t>
                              </w:r>
                              <w:r>
                                <w:rPr>
                                  <w:spacing w:val="18"/>
                                  <w:sz w:val="20"/>
                                </w:rPr>
                                <w:t> </w:t>
                              </w:r>
                              <w:r>
                                <w:rPr>
                                  <w:sz w:val="20"/>
                                </w:rPr>
                                <w:t>semantically</w:t>
                              </w:r>
                              <w:r>
                                <w:rPr>
                                  <w:spacing w:val="17"/>
                                  <w:sz w:val="20"/>
                                </w:rPr>
                                <w:t> </w:t>
                              </w:r>
                              <w:r>
                                <w:rPr>
                                  <w:sz w:val="20"/>
                                </w:rPr>
                                <w:t>overlapping</w:t>
                              </w:r>
                              <w:r>
                                <w:rPr>
                                  <w:spacing w:val="18"/>
                                  <w:sz w:val="20"/>
                                </w:rPr>
                                <w:t> </w:t>
                              </w:r>
                              <w:r>
                                <w:rPr>
                                  <w:sz w:val="20"/>
                                </w:rPr>
                                <w:t>entities</w:t>
                              </w:r>
                              <w:r>
                                <w:rPr>
                                  <w:spacing w:val="17"/>
                                  <w:sz w:val="20"/>
                                </w:rPr>
                                <w:t> </w:t>
                              </w:r>
                              <w:r>
                                <w:rPr>
                                  <w:sz w:val="20"/>
                                </w:rPr>
                                <w:t>cause</w:t>
                              </w:r>
                              <w:r>
                                <w:rPr>
                                  <w:spacing w:val="18"/>
                                  <w:sz w:val="20"/>
                                </w:rPr>
                                <w:t> </w:t>
                              </w:r>
                              <w:r>
                                <w:rPr>
                                  <w:sz w:val="20"/>
                                </w:rPr>
                                <w:t>SFT-induced</w:t>
                              </w:r>
                              <w:r>
                                <w:rPr>
                                  <w:spacing w:val="17"/>
                                  <w:sz w:val="20"/>
                                </w:rPr>
                                <w:t> </w:t>
                              </w:r>
                              <w:r>
                                <w:rPr>
                                  <w:spacing w:val="-2"/>
                                  <w:sz w:val="20"/>
                                </w:rPr>
                                <w:t>hallucinations.</w:t>
                              </w:r>
                            </w:p>
                          </w:txbxContent>
                        </wps:txbx>
                        <wps:bodyPr wrap="square" lIns="0" tIns="0" rIns="0" bIns="0" rtlCol="0">
                          <a:noAutofit/>
                        </wps:bodyPr>
                      </wps:wsp>
                    </wpg:wgp>
                  </a:graphicData>
                </a:graphic>
              </wp:anchor>
            </w:drawing>
          </mc:Choice>
          <mc:Fallback>
            <w:pict>
              <v:group style="position:absolute;margin-left:108pt;margin-top:9.470732pt;width:396.05pt;height:46.7pt;mso-position-horizontal-relative:page;mso-position-vertical-relative:paragraph;z-index:-15714816;mso-wrap-distance-left:0;mso-wrap-distance-right:0" id="docshapegroup36" coordorigin="2160,189" coordsize="7921,934">
                <v:shape style="position:absolute;left:2160;top:189;width:7921;height:934" id="docshape37" coordorigin="2160,189" coordsize="7921,934" path="m9995,189l2245,189,2212,196,2185,214,2167,241,2160,274,2160,1038,2167,1071,2185,1098,2212,1117,2245,1123,9995,1123,10028,1117,10055,1098,10073,1071,10080,1038,10080,274,10073,241,10055,214,10028,196,9995,189xe" filled="true" fillcolor="#999999" stroked="false">
                  <v:path arrowok="t"/>
                  <v:fill type="solid"/>
                </v:shape>
                <v:shape style="position:absolute;left:2188;top:554;width:7864;height:541" id="docshape38" coordorigin="2188,554" coordsize="7864,541" path="m10052,554l2188,554,2188,1038,2193,1060,2205,1078,2223,1091,2245,1095,9995,1095,10017,1091,10035,1078,10047,1060,10052,1038,10052,554xe" filled="true" fillcolor="#f2f2f2" stroked="false">
                  <v:path arrowok="t"/>
                  <v:fill type="solid"/>
                </v:shape>
                <v:shape style="position:absolute;left:2160;top:189;width:7921;height:934" type="#_x0000_t202" id="docshape39" filled="false" stroked="false">
                  <v:textbox inset="0,0,0,0">
                    <w:txbxContent>
                      <w:p>
                        <w:pPr>
                          <w:spacing w:before="19"/>
                          <w:ind w:left="311" w:right="0" w:firstLine="0"/>
                          <w:jc w:val="left"/>
                          <w:rPr>
                            <w:rFonts w:ascii="Palatino Linotype"/>
                            <w:b/>
                            <w:sz w:val="20"/>
                          </w:rPr>
                        </w:pPr>
                        <w:r>
                          <w:rPr>
                            <w:rFonts w:ascii="Palatino Linotype"/>
                            <w:b/>
                            <w:color w:val="FFFFFF"/>
                            <w:sz w:val="20"/>
                          </w:rPr>
                          <w:t>Insight</w:t>
                        </w:r>
                        <w:r>
                          <w:rPr>
                            <w:rFonts w:ascii="Palatino Linotype"/>
                            <w:b/>
                            <w:color w:val="FFFFFF"/>
                            <w:spacing w:val="-8"/>
                            <w:sz w:val="20"/>
                          </w:rPr>
                          <w:t> </w:t>
                        </w:r>
                        <w:r>
                          <w:rPr>
                            <w:rFonts w:ascii="Palatino Linotype"/>
                            <w:b/>
                            <w:color w:val="FFFFFF"/>
                            <w:sz w:val="20"/>
                          </w:rPr>
                          <w:t>3:</w:t>
                        </w:r>
                        <w:r>
                          <w:rPr>
                            <w:rFonts w:ascii="Palatino Linotype"/>
                            <w:b/>
                            <w:color w:val="FFFFFF"/>
                            <w:spacing w:val="4"/>
                            <w:sz w:val="20"/>
                          </w:rPr>
                          <w:t> </w:t>
                        </w:r>
                        <w:r>
                          <w:rPr>
                            <w:rFonts w:ascii="Palatino Linotype"/>
                            <w:b/>
                            <w:color w:val="FFFFFF"/>
                            <w:sz w:val="20"/>
                          </w:rPr>
                          <w:t>Structural</w:t>
                        </w:r>
                        <w:r>
                          <w:rPr>
                            <w:rFonts w:ascii="Palatino Linotype"/>
                            <w:b/>
                            <w:color w:val="FFFFFF"/>
                            <w:spacing w:val="-7"/>
                            <w:sz w:val="20"/>
                          </w:rPr>
                          <w:t> </w:t>
                        </w:r>
                        <w:r>
                          <w:rPr>
                            <w:rFonts w:ascii="Palatino Linotype"/>
                            <w:b/>
                            <w:color w:val="FFFFFF"/>
                            <w:sz w:val="20"/>
                          </w:rPr>
                          <w:t>Interference</w:t>
                        </w:r>
                        <w:r>
                          <w:rPr>
                            <w:rFonts w:ascii="Palatino Linotype"/>
                            <w:b/>
                            <w:color w:val="FFFFFF"/>
                            <w:spacing w:val="-7"/>
                            <w:sz w:val="20"/>
                          </w:rPr>
                          <w:t> </w:t>
                        </w:r>
                        <w:r>
                          <w:rPr>
                            <w:rFonts w:ascii="Palatino Linotype"/>
                            <w:b/>
                            <w:color w:val="FFFFFF"/>
                            <w:sz w:val="20"/>
                          </w:rPr>
                          <w:t>and</w:t>
                        </w:r>
                        <w:r>
                          <w:rPr>
                            <w:rFonts w:ascii="Palatino Linotype"/>
                            <w:b/>
                            <w:color w:val="FFFFFF"/>
                            <w:spacing w:val="-7"/>
                            <w:sz w:val="20"/>
                          </w:rPr>
                          <w:t> </w:t>
                        </w:r>
                        <w:r>
                          <w:rPr>
                            <w:rFonts w:ascii="Palatino Linotype"/>
                            <w:b/>
                            <w:color w:val="FFFFFF"/>
                            <w:spacing w:val="-2"/>
                            <w:sz w:val="20"/>
                          </w:rPr>
                          <w:t>Forgetting</w:t>
                        </w:r>
                      </w:p>
                      <w:p>
                        <w:pPr>
                          <w:spacing w:before="200"/>
                          <w:ind w:left="311" w:right="0" w:firstLine="0"/>
                          <w:jc w:val="left"/>
                          <w:rPr>
                            <w:sz w:val="20"/>
                          </w:rPr>
                        </w:pPr>
                        <w:r>
                          <w:rPr>
                            <w:sz w:val="20"/>
                          </w:rPr>
                          <w:t>Interference</w:t>
                        </w:r>
                        <w:r>
                          <w:rPr>
                            <w:spacing w:val="17"/>
                            <w:sz w:val="20"/>
                          </w:rPr>
                          <w:t> </w:t>
                        </w:r>
                        <w:r>
                          <w:rPr>
                            <w:sz w:val="20"/>
                          </w:rPr>
                          <w:t>of</w:t>
                        </w:r>
                        <w:r>
                          <w:rPr>
                            <w:spacing w:val="18"/>
                            <w:sz w:val="20"/>
                          </w:rPr>
                          <w:t> </w:t>
                        </w:r>
                        <w:r>
                          <w:rPr>
                            <w:sz w:val="20"/>
                          </w:rPr>
                          <w:t>semantically</w:t>
                        </w:r>
                        <w:r>
                          <w:rPr>
                            <w:spacing w:val="17"/>
                            <w:sz w:val="20"/>
                          </w:rPr>
                          <w:t> </w:t>
                        </w:r>
                        <w:r>
                          <w:rPr>
                            <w:sz w:val="20"/>
                          </w:rPr>
                          <w:t>overlapping</w:t>
                        </w:r>
                        <w:r>
                          <w:rPr>
                            <w:spacing w:val="18"/>
                            <w:sz w:val="20"/>
                          </w:rPr>
                          <w:t> </w:t>
                        </w:r>
                        <w:r>
                          <w:rPr>
                            <w:sz w:val="20"/>
                          </w:rPr>
                          <w:t>entities</w:t>
                        </w:r>
                        <w:r>
                          <w:rPr>
                            <w:spacing w:val="17"/>
                            <w:sz w:val="20"/>
                          </w:rPr>
                          <w:t> </w:t>
                        </w:r>
                        <w:r>
                          <w:rPr>
                            <w:sz w:val="20"/>
                          </w:rPr>
                          <w:t>cause</w:t>
                        </w:r>
                        <w:r>
                          <w:rPr>
                            <w:spacing w:val="18"/>
                            <w:sz w:val="20"/>
                          </w:rPr>
                          <w:t> </w:t>
                        </w:r>
                        <w:r>
                          <w:rPr>
                            <w:sz w:val="20"/>
                          </w:rPr>
                          <w:t>SFT-induced</w:t>
                        </w:r>
                        <w:r>
                          <w:rPr>
                            <w:spacing w:val="17"/>
                            <w:sz w:val="20"/>
                          </w:rPr>
                          <w:t> </w:t>
                        </w:r>
                        <w:r>
                          <w:rPr>
                            <w:spacing w:val="-2"/>
                            <w:sz w:val="20"/>
                          </w:rPr>
                          <w:t>hallucinations.</w:t>
                        </w:r>
                      </w:p>
                    </w:txbxContent>
                  </v:textbox>
                  <w10:wrap type="none"/>
                </v:shape>
                <w10:wrap type="topAndBottom"/>
              </v:group>
            </w:pict>
          </mc:Fallback>
        </mc:AlternateContent>
      </w:r>
    </w:p>
    <w:p>
      <w:pPr>
        <w:pStyle w:val="Heading1"/>
        <w:numPr>
          <w:ilvl w:val="0"/>
          <w:numId w:val="1"/>
        </w:numPr>
        <w:tabs>
          <w:tab w:pos="718" w:val="left" w:leader="none"/>
        </w:tabs>
        <w:spacing w:line="240" w:lineRule="auto" w:before="215" w:after="0"/>
        <w:ind w:left="718" w:right="0" w:hanging="358"/>
        <w:jc w:val="left"/>
      </w:pPr>
      <w:bookmarkStart w:name="Related Work" w:id="35"/>
      <w:bookmarkEnd w:id="35"/>
      <w:r>
        <w:rPr>
          <w:b w:val="0"/>
        </w:rPr>
      </w:r>
      <w:r>
        <w:rPr/>
        <w:t>Related</w:t>
      </w:r>
      <w:r>
        <w:rPr>
          <w:spacing w:val="-10"/>
        </w:rPr>
        <w:t> </w:t>
      </w:r>
      <w:r>
        <w:rPr>
          <w:spacing w:val="-4"/>
        </w:rPr>
        <w:t>Work</w:t>
      </w:r>
    </w:p>
    <w:p>
      <w:pPr>
        <w:pStyle w:val="BodyText"/>
        <w:spacing w:line="218" w:lineRule="auto" w:before="212"/>
        <w:ind w:left="360" w:right="323"/>
      </w:pPr>
      <w:r>
        <w:rPr>
          <w:rFonts w:ascii="Palatino Linotype"/>
          <w:b/>
        </w:rPr>
        <w:t>Hallucinations and scope</w:t>
      </w:r>
      <w:r>
        <w:rPr>
          <w:rFonts w:ascii="Palatino Linotype"/>
          <w:b/>
          <w:spacing w:val="80"/>
        </w:rPr>
        <w:t>  </w:t>
      </w:r>
      <w:r>
        <w:rPr/>
        <w:t>Hallucinations</w:t>
      </w:r>
      <w:r>
        <w:rPr>
          <w:spacing w:val="27"/>
        </w:rPr>
        <w:t> </w:t>
      </w:r>
      <w:r>
        <w:rPr/>
        <w:t>are</w:t>
      </w:r>
      <w:r>
        <w:rPr>
          <w:spacing w:val="27"/>
        </w:rPr>
        <w:t> </w:t>
      </w:r>
      <w:r>
        <w:rPr/>
        <w:t>commonly</w:t>
      </w:r>
      <w:r>
        <w:rPr>
          <w:spacing w:val="27"/>
        </w:rPr>
        <w:t> </w:t>
      </w:r>
      <w:r>
        <w:rPr/>
        <w:t>defined</w:t>
      </w:r>
      <w:r>
        <w:rPr>
          <w:spacing w:val="27"/>
        </w:rPr>
        <w:t> </w:t>
      </w:r>
      <w:r>
        <w:rPr/>
        <w:t>as</w:t>
      </w:r>
      <w:r>
        <w:rPr>
          <w:spacing w:val="27"/>
        </w:rPr>
        <w:t> </w:t>
      </w:r>
      <w:r>
        <w:rPr/>
        <w:t>model</w:t>
      </w:r>
      <w:r>
        <w:rPr>
          <w:spacing w:val="27"/>
        </w:rPr>
        <w:t> </w:t>
      </w:r>
      <w:r>
        <w:rPr/>
        <w:t>outputs</w:t>
      </w:r>
      <w:r>
        <w:rPr>
          <w:spacing w:val="27"/>
        </w:rPr>
        <w:t> </w:t>
      </w:r>
      <w:r>
        <w:rPr/>
        <w:t>that are</w:t>
      </w:r>
      <w:r>
        <w:rPr>
          <w:spacing w:val="24"/>
        </w:rPr>
        <w:t> </w:t>
      </w:r>
      <w:r>
        <w:rPr/>
        <w:t>unfaithful</w:t>
      </w:r>
      <w:r>
        <w:rPr>
          <w:spacing w:val="24"/>
        </w:rPr>
        <w:t> </w:t>
      </w:r>
      <w:r>
        <w:rPr/>
        <w:t>to</w:t>
      </w:r>
      <w:r>
        <w:rPr>
          <w:spacing w:val="24"/>
        </w:rPr>
        <w:t> </w:t>
      </w:r>
      <w:r>
        <w:rPr/>
        <w:t>real-world</w:t>
      </w:r>
      <w:r>
        <w:rPr>
          <w:spacing w:val="24"/>
        </w:rPr>
        <w:t> </w:t>
      </w:r>
      <w:r>
        <w:rPr/>
        <w:t>facts</w:t>
      </w:r>
      <w:r>
        <w:rPr>
          <w:spacing w:val="24"/>
        </w:rPr>
        <w:t> </w:t>
      </w:r>
      <w:r>
        <w:rPr/>
        <w:t>(</w:t>
      </w:r>
      <w:hyperlink w:history="true" w:anchor="_bookmark41">
        <w:r>
          <w:rPr>
            <w:color w:val="00007F"/>
          </w:rPr>
          <w:t>Ji</w:t>
        </w:r>
        <w:r>
          <w:rPr>
            <w:color w:val="00007F"/>
            <w:spacing w:val="24"/>
          </w:rPr>
          <w:t> </w:t>
        </w:r>
        <w:r>
          <w:rPr>
            <w:color w:val="00007F"/>
          </w:rPr>
          <w:t>et</w:t>
        </w:r>
        <w:r>
          <w:rPr>
            <w:color w:val="00007F"/>
            <w:spacing w:val="24"/>
          </w:rPr>
          <w:t> </w:t>
        </w:r>
        <w:r>
          <w:rPr>
            <w:color w:val="00007F"/>
          </w:rPr>
          <w:t>al.</w:t>
        </w:r>
      </w:hyperlink>
      <w:r>
        <w:rPr/>
        <w:t>,</w:t>
      </w:r>
      <w:r>
        <w:rPr>
          <w:spacing w:val="24"/>
        </w:rPr>
        <w:t> </w:t>
      </w:r>
      <w:hyperlink w:history="true" w:anchor="_bookmark41">
        <w:r>
          <w:rPr>
            <w:color w:val="00007F"/>
          </w:rPr>
          <w:t>2023</w:t>
        </w:r>
      </w:hyperlink>
      <w:r>
        <w:rPr/>
        <w:t>;</w:t>
      </w:r>
      <w:r>
        <w:rPr>
          <w:spacing w:val="24"/>
        </w:rPr>
        <w:t> </w:t>
      </w:r>
      <w:hyperlink w:history="true" w:anchor="_bookmark64">
        <w:r>
          <w:rPr>
            <w:color w:val="00007F"/>
          </w:rPr>
          <w:t>Simhi</w:t>
        </w:r>
        <w:r>
          <w:rPr>
            <w:color w:val="00007F"/>
            <w:spacing w:val="24"/>
          </w:rPr>
          <w:t> </w:t>
        </w:r>
        <w:r>
          <w:rPr>
            <w:color w:val="00007F"/>
          </w:rPr>
          <w:t>et</w:t>
        </w:r>
        <w:r>
          <w:rPr>
            <w:color w:val="00007F"/>
            <w:spacing w:val="24"/>
          </w:rPr>
          <w:t> </w:t>
        </w:r>
        <w:r>
          <w:rPr>
            <w:color w:val="00007F"/>
          </w:rPr>
          <w:t>al.</w:t>
        </w:r>
      </w:hyperlink>
      <w:r>
        <w:rPr/>
        <w:t>,</w:t>
      </w:r>
      <w:r>
        <w:rPr>
          <w:spacing w:val="24"/>
        </w:rPr>
        <w:t> </w:t>
      </w:r>
      <w:hyperlink w:history="true" w:anchor="_bookmark64">
        <w:r>
          <w:rPr>
            <w:color w:val="00007F"/>
          </w:rPr>
          <w:t>2025</w:t>
        </w:r>
      </w:hyperlink>
      <w:r>
        <w:rPr/>
        <w:t>),</w:t>
      </w:r>
      <w:r>
        <w:rPr>
          <w:spacing w:val="24"/>
        </w:rPr>
        <w:t> </w:t>
      </w:r>
      <w:r>
        <w:rPr/>
        <w:t>provided</w:t>
      </w:r>
      <w:r>
        <w:rPr>
          <w:spacing w:val="24"/>
        </w:rPr>
        <w:t> </w:t>
      </w:r>
      <w:r>
        <w:rPr/>
        <w:t>context</w:t>
      </w:r>
      <w:r>
        <w:rPr>
          <w:spacing w:val="24"/>
        </w:rPr>
        <w:t> </w:t>
      </w:r>
      <w:r>
        <w:rPr/>
        <w:t>(</w:t>
      </w:r>
      <w:hyperlink w:history="true" w:anchor="_bookmark52">
        <w:r>
          <w:rPr>
            <w:color w:val="00007F"/>
          </w:rPr>
          <w:t>Liu</w:t>
        </w:r>
      </w:hyperlink>
      <w:r>
        <w:rPr>
          <w:color w:val="00007F"/>
        </w:rPr>
        <w:t> </w:t>
      </w:r>
      <w:hyperlink w:history="true" w:anchor="_bookmark52">
        <w:r>
          <w:rPr>
            <w:color w:val="00007F"/>
          </w:rPr>
          <w:t>et al.</w:t>
        </w:r>
      </w:hyperlink>
      <w:r>
        <w:rPr/>
        <w:t>, </w:t>
      </w:r>
      <w:hyperlink w:history="true" w:anchor="_bookmark52">
        <w:r>
          <w:rPr>
            <w:color w:val="00007F"/>
          </w:rPr>
          <w:t>2025</w:t>
        </w:r>
      </w:hyperlink>
      <w:r>
        <w:rPr/>
        <w:t>), or user instructions (</w:t>
      </w:r>
      <w:hyperlink w:history="true" w:anchor="_bookmark25">
        <w:r>
          <w:rPr>
            <w:color w:val="00007F"/>
          </w:rPr>
          <w:t>Belem et al.</w:t>
        </w:r>
      </w:hyperlink>
      <w:r>
        <w:rPr/>
        <w:t>, </w:t>
      </w:r>
      <w:hyperlink w:history="true" w:anchor="_bookmark25">
        <w:r>
          <w:rPr>
            <w:color w:val="00007F"/>
          </w:rPr>
          <w:t>2025</w:t>
        </w:r>
      </w:hyperlink>
      <w:r>
        <w:rPr/>
        <w:t>), and arise from mechanisms spanning data, training, and inference (</w:t>
      </w:r>
      <w:hyperlink w:history="true" w:anchor="_bookmark42">
        <w:r>
          <w:rPr>
            <w:color w:val="00007F"/>
          </w:rPr>
          <w:t>Kalai et al.</w:t>
        </w:r>
      </w:hyperlink>
      <w:r>
        <w:rPr/>
        <w:t>, </w:t>
      </w:r>
      <w:hyperlink w:history="true" w:anchor="_bookmark42">
        <w:r>
          <w:rPr>
            <w:color w:val="00007F"/>
          </w:rPr>
          <w:t>2025</w:t>
        </w:r>
      </w:hyperlink>
      <w:r>
        <w:rPr/>
        <w:t>; </w:t>
      </w:r>
      <w:hyperlink w:history="true" w:anchor="_bookmark24">
        <w:r>
          <w:rPr>
            <w:color w:val="00007F"/>
          </w:rPr>
          <w:t>Azaria &amp; Mitchell</w:t>
        </w:r>
      </w:hyperlink>
      <w:r>
        <w:rPr/>
        <w:t>, </w:t>
      </w:r>
      <w:hyperlink w:history="true" w:anchor="_bookmark24">
        <w:r>
          <w:rPr>
            <w:color w:val="00007F"/>
          </w:rPr>
          <w:t>2023</w:t>
        </w:r>
      </w:hyperlink>
      <w:r>
        <w:rPr/>
        <w:t>; </w:t>
      </w:r>
      <w:hyperlink w:history="true" w:anchor="_bookmark66">
        <w:r>
          <w:rPr>
            <w:color w:val="00007F"/>
          </w:rPr>
          <w:t>Wang et al.</w:t>
        </w:r>
      </w:hyperlink>
      <w:r>
        <w:rPr/>
        <w:t>, </w:t>
      </w:r>
      <w:hyperlink w:history="true" w:anchor="_bookmark66">
        <w:r>
          <w:rPr>
            <w:color w:val="00007F"/>
          </w:rPr>
          <w:t>2023b</w:t>
        </w:r>
      </w:hyperlink>
      <w:r>
        <w:rPr/>
        <w:t>). Our</w:t>
      </w:r>
      <w:r>
        <w:rPr>
          <w:spacing w:val="35"/>
        </w:rPr>
        <w:t> </w:t>
      </w:r>
      <w:r>
        <w:rPr/>
        <w:t>findings</w:t>
      </w:r>
      <w:r>
        <w:rPr>
          <w:spacing w:val="35"/>
        </w:rPr>
        <w:t> </w:t>
      </w:r>
      <w:r>
        <w:rPr/>
        <w:t>support</w:t>
      </w:r>
      <w:r>
        <w:rPr>
          <w:spacing w:val="35"/>
        </w:rPr>
        <w:t> </w:t>
      </w:r>
      <w:r>
        <w:rPr/>
        <w:t>viewing</w:t>
      </w:r>
      <w:r>
        <w:rPr>
          <w:spacing w:val="35"/>
        </w:rPr>
        <w:t> </w:t>
      </w:r>
      <w:r>
        <w:rPr/>
        <w:t>SFT-induced</w:t>
      </w:r>
      <w:r>
        <w:rPr>
          <w:spacing w:val="34"/>
        </w:rPr>
        <w:t> </w:t>
      </w:r>
      <w:r>
        <w:rPr/>
        <w:t>hallucinations</w:t>
      </w:r>
      <w:r>
        <w:rPr>
          <w:spacing w:val="35"/>
        </w:rPr>
        <w:t> </w:t>
      </w:r>
      <w:r>
        <w:rPr/>
        <w:t>as</w:t>
      </w:r>
      <w:r>
        <w:rPr>
          <w:spacing w:val="35"/>
        </w:rPr>
        <w:t> </w:t>
      </w:r>
      <w:r>
        <w:rPr/>
        <w:t>the</w:t>
      </w:r>
      <w:r>
        <w:rPr>
          <w:spacing w:val="35"/>
        </w:rPr>
        <w:t> </w:t>
      </w:r>
      <w:r>
        <w:rPr/>
        <w:t>behavioral</w:t>
      </w:r>
      <w:r>
        <w:rPr>
          <w:spacing w:val="35"/>
        </w:rPr>
        <w:t> </w:t>
      </w:r>
      <w:r>
        <w:rPr/>
        <w:t>manifestation of </w:t>
      </w:r>
      <w:r>
        <w:rPr>
          <w:rFonts w:ascii="Palatino Linotype"/>
          <w:i/>
        </w:rPr>
        <w:t>factual forgetting</w:t>
      </w:r>
      <w:r>
        <w:rPr/>
        <w:t>: catastrophic forgetting over parametric factual knowledge driven by representational interference during fine-tuning.</w:t>
      </w:r>
      <w:r>
        <w:rPr>
          <w:spacing w:val="40"/>
        </w:rPr>
        <w:t> </w:t>
      </w:r>
      <w:r>
        <w:rPr/>
        <w:t>While prior work documented this in closed-book QA (</w:t>
      </w:r>
      <w:hyperlink w:history="true" w:anchor="_bookmark31">
        <w:r>
          <w:rPr>
            <w:color w:val="00007F"/>
          </w:rPr>
          <w:t>Gekhman et al.</w:t>
        </w:r>
      </w:hyperlink>
      <w:r>
        <w:rPr/>
        <w:t>, </w:t>
      </w:r>
      <w:hyperlink w:history="true" w:anchor="_bookmark31">
        <w:r>
          <w:rPr>
            <w:color w:val="00007F"/>
          </w:rPr>
          <w:t>2024</w:t>
        </w:r>
      </w:hyperlink>
      <w:r>
        <w:rPr/>
        <w:t>; </w:t>
      </w:r>
      <w:hyperlink w:history="true" w:anchor="_bookmark58">
        <w:r>
          <w:rPr>
            <w:color w:val="00007F"/>
          </w:rPr>
          <w:t>Ovadia et al.</w:t>
        </w:r>
      </w:hyperlink>
      <w:r>
        <w:rPr/>
        <w:t>, </w:t>
      </w:r>
      <w:hyperlink w:history="true" w:anchor="_bookmark58">
        <w:r>
          <w:rPr>
            <w:color w:val="00007F"/>
          </w:rPr>
          <w:t>2024</w:t>
        </w:r>
      </w:hyperlink>
      <w:r>
        <w:rPr/>
        <w:t>; </w:t>
      </w:r>
      <w:hyperlink w:history="true" w:anchor="_bookmark70">
        <w:r>
          <w:rPr>
            <w:color w:val="00007F"/>
          </w:rPr>
          <w:t>Zucchet et al.</w:t>
        </w:r>
      </w:hyperlink>
      <w:r>
        <w:rPr/>
        <w:t>, </w:t>
      </w:r>
      <w:hyperlink w:history="true" w:anchor="_bookmark70">
        <w:r>
          <w:rPr>
            <w:color w:val="00007F"/>
          </w:rPr>
          <w:t>2025</w:t>
        </w:r>
      </w:hyperlink>
      <w:r>
        <w:rPr/>
        <w:t>), our results suggest</w:t>
      </w:r>
      <w:r>
        <w:rPr>
          <w:spacing w:val="15"/>
        </w:rPr>
        <w:t> </w:t>
      </w:r>
      <w:r>
        <w:rPr/>
        <w:t>it</w:t>
      </w:r>
      <w:r>
        <w:rPr>
          <w:spacing w:val="16"/>
        </w:rPr>
        <w:t> </w:t>
      </w:r>
      <w:r>
        <w:rPr/>
        <w:t>arises</w:t>
      </w:r>
      <w:r>
        <w:rPr>
          <w:spacing w:val="16"/>
        </w:rPr>
        <w:t> </w:t>
      </w:r>
      <w:r>
        <w:rPr/>
        <w:t>whenever</w:t>
      </w:r>
      <w:r>
        <w:rPr>
          <w:spacing w:val="16"/>
        </w:rPr>
        <w:t> </w:t>
      </w:r>
      <w:r>
        <w:rPr/>
        <w:t>fine-tuning</w:t>
      </w:r>
      <w:r>
        <w:rPr>
          <w:spacing w:val="16"/>
        </w:rPr>
        <w:t> </w:t>
      </w:r>
      <w:r>
        <w:rPr/>
        <w:t>updates</w:t>
      </w:r>
      <w:r>
        <w:rPr>
          <w:spacing w:val="16"/>
        </w:rPr>
        <w:t> </w:t>
      </w:r>
      <w:r>
        <w:rPr/>
        <w:t>interfere</w:t>
      </w:r>
      <w:r>
        <w:rPr>
          <w:spacing w:val="16"/>
        </w:rPr>
        <w:t> </w:t>
      </w:r>
      <w:r>
        <w:rPr/>
        <w:t>with</w:t>
      </w:r>
      <w:r>
        <w:rPr>
          <w:spacing w:val="16"/>
        </w:rPr>
        <w:t> </w:t>
      </w:r>
      <w:r>
        <w:rPr/>
        <w:t>prior</w:t>
      </w:r>
      <w:r>
        <w:rPr>
          <w:spacing w:val="16"/>
        </w:rPr>
        <w:t> </w:t>
      </w:r>
      <w:r>
        <w:rPr/>
        <w:t>factual</w:t>
      </w:r>
      <w:r>
        <w:rPr>
          <w:spacing w:val="16"/>
        </w:rPr>
        <w:t> </w:t>
      </w:r>
      <w:r>
        <w:rPr>
          <w:spacing w:val="-2"/>
        </w:rPr>
        <w:t>representations.</w:t>
      </w:r>
    </w:p>
    <w:p>
      <w:pPr>
        <w:pStyle w:val="BodyText"/>
        <w:spacing w:before="4"/>
        <w:jc w:val="left"/>
      </w:pPr>
    </w:p>
    <w:p>
      <w:pPr>
        <w:pStyle w:val="BodyText"/>
        <w:spacing w:line="223" w:lineRule="auto"/>
        <w:ind w:left="352" w:right="324" w:firstLine="7"/>
      </w:pPr>
      <w:r>
        <w:rPr>
          <w:rFonts w:ascii="Palatino Linotype" w:hAnsi="Palatino Linotype"/>
          <w:b/>
        </w:rPr>
        <w:t>Factual knowledge in LLMs and module roles</w:t>
      </w:r>
      <w:r>
        <w:rPr>
          <w:rFonts w:ascii="Palatino Linotype" w:hAnsi="Palatino Linotype"/>
          <w:b/>
          <w:spacing w:val="80"/>
        </w:rPr>
        <w:t> </w:t>
      </w:r>
      <w:r>
        <w:rPr/>
        <w:t>Prior work has shown that LLMs encode factual associations parametrically, with evidence that both FFN layers (</w:t>
      </w:r>
      <w:hyperlink w:history="true" w:anchor="_bookmark34">
        <w:r>
          <w:rPr>
            <w:color w:val="00007F"/>
          </w:rPr>
          <w:t>Geva et al.</w:t>
        </w:r>
      </w:hyperlink>
      <w:r>
        <w:rPr/>
        <w:t>, </w:t>
      </w:r>
      <w:hyperlink w:history="true" w:anchor="_bookmark34">
        <w:r>
          <w:rPr>
            <w:color w:val="00007F"/>
          </w:rPr>
          <w:t>2021</w:t>
        </w:r>
      </w:hyperlink>
      <w:r>
        <w:rPr/>
        <w:t>; </w:t>
      </w:r>
      <w:hyperlink w:history="true" w:anchor="_bookmark35">
        <w:r>
          <w:rPr>
            <w:color w:val="00007F"/>
          </w:rPr>
          <w:t>2022</w:t>
        </w:r>
      </w:hyperlink>
      <w:r>
        <w:rPr/>
        <w:t>;</w:t>
      </w:r>
      <w:r>
        <w:rPr>
          <w:spacing w:val="-10"/>
        </w:rPr>
        <w:t> </w:t>
      </w:r>
      <w:hyperlink w:history="true" w:anchor="_bookmark55">
        <w:r>
          <w:rPr>
            <w:color w:val="00007F"/>
          </w:rPr>
          <w:t>Meng</w:t>
        </w:r>
        <w:r>
          <w:rPr>
            <w:color w:val="00007F"/>
            <w:spacing w:val="-10"/>
          </w:rPr>
          <w:t> </w:t>
        </w:r>
        <w:r>
          <w:rPr>
            <w:color w:val="00007F"/>
          </w:rPr>
          <w:t>et</w:t>
        </w:r>
        <w:r>
          <w:rPr>
            <w:color w:val="00007F"/>
            <w:spacing w:val="-10"/>
          </w:rPr>
          <w:t> </w:t>
        </w:r>
        <w:r>
          <w:rPr>
            <w:color w:val="00007F"/>
          </w:rPr>
          <w:t>al.</w:t>
        </w:r>
      </w:hyperlink>
      <w:r>
        <w:rPr/>
        <w:t>,</w:t>
      </w:r>
      <w:r>
        <w:rPr>
          <w:spacing w:val="-10"/>
        </w:rPr>
        <w:t> </w:t>
      </w:r>
      <w:hyperlink w:history="true" w:anchor="_bookmark55">
        <w:r>
          <w:rPr>
            <w:color w:val="00007F"/>
          </w:rPr>
          <w:t>2023</w:t>
        </w:r>
      </w:hyperlink>
      <w:r>
        <w:rPr/>
        <w:t>;</w:t>
      </w:r>
      <w:r>
        <w:rPr>
          <w:spacing w:val="-10"/>
        </w:rPr>
        <w:t> </w:t>
      </w:r>
      <w:hyperlink w:history="true" w:anchor="_bookmark43">
        <w:r>
          <w:rPr>
            <w:color w:val="00007F"/>
          </w:rPr>
          <w:t>Kaplan</w:t>
        </w:r>
        <w:r>
          <w:rPr>
            <w:color w:val="00007F"/>
            <w:spacing w:val="-10"/>
          </w:rPr>
          <w:t> </w:t>
        </w:r>
        <w:r>
          <w:rPr>
            <w:color w:val="00007F"/>
          </w:rPr>
          <w:t>et</w:t>
        </w:r>
        <w:r>
          <w:rPr>
            <w:color w:val="00007F"/>
            <w:spacing w:val="-10"/>
          </w:rPr>
          <w:t> </w:t>
        </w:r>
        <w:r>
          <w:rPr>
            <w:color w:val="00007F"/>
          </w:rPr>
          <w:t>al.</w:t>
        </w:r>
      </w:hyperlink>
      <w:r>
        <w:rPr/>
        <w:t>,</w:t>
      </w:r>
      <w:r>
        <w:rPr>
          <w:spacing w:val="-10"/>
        </w:rPr>
        <w:t> </w:t>
      </w:r>
      <w:hyperlink w:history="true" w:anchor="_bookmark43">
        <w:r>
          <w:rPr>
            <w:color w:val="00007F"/>
          </w:rPr>
          <w:t>2025a</w:t>
        </w:r>
      </w:hyperlink>
      <w:r>
        <w:rPr/>
        <w:t>)</w:t>
      </w:r>
      <w:r>
        <w:rPr>
          <w:spacing w:val="-10"/>
        </w:rPr>
        <w:t> </w:t>
      </w:r>
      <w:r>
        <w:rPr/>
        <w:t>and</w:t>
      </w:r>
      <w:r>
        <w:rPr>
          <w:spacing w:val="-10"/>
        </w:rPr>
        <w:t> </w:t>
      </w:r>
      <w:r>
        <w:rPr/>
        <w:t>attention</w:t>
      </w:r>
      <w:r>
        <w:rPr>
          <w:spacing w:val="-10"/>
        </w:rPr>
        <w:t> </w:t>
      </w:r>
      <w:r>
        <w:rPr/>
        <w:t>projections</w:t>
      </w:r>
      <w:r>
        <w:rPr>
          <w:spacing w:val="-10"/>
        </w:rPr>
        <w:t> </w:t>
      </w:r>
      <w:r>
        <w:rPr/>
        <w:t>(</w:t>
      </w:r>
      <w:hyperlink w:history="true" w:anchor="_bookmark29">
        <w:r>
          <w:rPr>
            <w:color w:val="00007F"/>
          </w:rPr>
          <w:t>Dar</w:t>
        </w:r>
        <w:r>
          <w:rPr>
            <w:color w:val="00007F"/>
            <w:spacing w:val="-10"/>
          </w:rPr>
          <w:t> </w:t>
        </w:r>
        <w:r>
          <w:rPr>
            <w:color w:val="00007F"/>
          </w:rPr>
          <w:t>et</w:t>
        </w:r>
        <w:r>
          <w:rPr>
            <w:color w:val="00007F"/>
            <w:spacing w:val="-10"/>
          </w:rPr>
          <w:t> </w:t>
        </w:r>
        <w:r>
          <w:rPr>
            <w:color w:val="00007F"/>
          </w:rPr>
          <w:t>al.</w:t>
        </w:r>
      </w:hyperlink>
      <w:r>
        <w:rPr/>
        <w:t>,</w:t>
      </w:r>
      <w:r>
        <w:rPr>
          <w:spacing w:val="-10"/>
        </w:rPr>
        <w:t> </w:t>
      </w:r>
      <w:hyperlink w:history="true" w:anchor="_bookmark29">
        <w:r>
          <w:rPr>
            <w:color w:val="00007F"/>
          </w:rPr>
          <w:t>2023</w:t>
        </w:r>
      </w:hyperlink>
      <w:r>
        <w:rPr/>
        <w:t>;</w:t>
      </w:r>
      <w:r>
        <w:rPr>
          <w:spacing w:val="-10"/>
        </w:rPr>
        <w:t> </w:t>
      </w:r>
      <w:hyperlink w:history="true" w:anchor="_bookmark30">
        <w:r>
          <w:rPr>
            <w:color w:val="00007F"/>
          </w:rPr>
          <w:t>Elhelo</w:t>
        </w:r>
      </w:hyperlink>
      <w:r>
        <w:rPr>
          <w:color w:val="00007F"/>
        </w:rPr>
        <w:t> </w:t>
      </w:r>
      <w:hyperlink w:history="true" w:anchor="_bookmark30">
        <w:r>
          <w:rPr>
            <w:color w:val="00007F"/>
          </w:rPr>
          <w:t>&amp; Geva</w:t>
        </w:r>
      </w:hyperlink>
      <w:r>
        <w:rPr/>
        <w:t>, </w:t>
      </w:r>
      <w:hyperlink w:history="true" w:anchor="_bookmark30">
        <w:r>
          <w:rPr>
            <w:color w:val="00007F"/>
          </w:rPr>
          <w:t>2025</w:t>
        </w:r>
      </w:hyperlink>
      <w:r>
        <w:rPr/>
        <w:t>) contribute to storing and expressing factual knowledge.</w:t>
      </w:r>
      <w:r>
        <w:rPr>
          <w:spacing w:val="40"/>
        </w:rPr>
        <w:t> </w:t>
      </w:r>
      <w:r>
        <w:rPr/>
        <w:t>These findings suggest that factual representations are distributed separately across architectural compo-nents.</w:t>
      </w:r>
      <w:r>
        <w:rPr>
          <w:spacing w:val="40"/>
        </w:rPr>
        <w:t> </w:t>
      </w:r>
      <w:r>
        <w:rPr/>
        <w:t>Complementary</w:t>
      </w:r>
      <w:r>
        <w:rPr>
          <w:spacing w:val="40"/>
        </w:rPr>
        <w:t> </w:t>
      </w:r>
      <w:r>
        <w:rPr/>
        <w:t>studies</w:t>
      </w:r>
      <w:r>
        <w:rPr>
          <w:spacing w:val="40"/>
        </w:rPr>
        <w:t> </w:t>
      </w:r>
      <w:r>
        <w:rPr/>
        <w:t>on</w:t>
      </w:r>
      <w:r>
        <w:rPr>
          <w:spacing w:val="40"/>
        </w:rPr>
        <w:t> </w:t>
      </w:r>
      <w:r>
        <w:rPr/>
        <w:t>partial</w:t>
      </w:r>
      <w:r>
        <w:rPr>
          <w:spacing w:val="40"/>
        </w:rPr>
        <w:t> </w:t>
      </w:r>
      <w:r>
        <w:rPr/>
        <w:t>fine-tuning</w:t>
      </w:r>
      <w:r>
        <w:rPr>
          <w:spacing w:val="40"/>
        </w:rPr>
        <w:t> </w:t>
      </w:r>
      <w:r>
        <w:rPr/>
        <w:t>of</w:t>
      </w:r>
      <w:r>
        <w:rPr>
          <w:spacing w:val="40"/>
        </w:rPr>
        <w:t> </w:t>
      </w:r>
      <w:r>
        <w:rPr/>
        <w:t>multi-modal</w:t>
      </w:r>
      <w:r>
        <w:rPr>
          <w:spacing w:val="40"/>
        </w:rPr>
        <w:t> </w:t>
      </w:r>
      <w:r>
        <w:rPr/>
        <w:t>LLMs</w:t>
      </w:r>
      <w:r>
        <w:rPr>
          <w:spacing w:val="40"/>
        </w:rPr>
        <w:t> </w:t>
      </w:r>
      <w:r>
        <w:rPr/>
        <w:t>demonstrate that strong skill performance can be maintained while updating only subsets of parameters (</w:t>
      </w:r>
      <w:hyperlink w:history="true" w:anchor="_bookmark69">
        <w:r>
          <w:rPr>
            <w:color w:val="00007F"/>
          </w:rPr>
          <w:t>Zhu et al.</w:t>
        </w:r>
      </w:hyperlink>
      <w:r>
        <w:rPr/>
        <w:t>, </w:t>
      </w:r>
      <w:hyperlink w:history="true" w:anchor="_bookmark69">
        <w:r>
          <w:rPr>
            <w:color w:val="00007F"/>
          </w:rPr>
          <w:t>2025</w:t>
        </w:r>
      </w:hyperlink>
      <w:r>
        <w:rPr/>
        <w:t>).</w:t>
      </w:r>
      <w:r>
        <w:rPr>
          <w:spacing w:val="40"/>
        </w:rPr>
        <w:t> </w:t>
      </w:r>
      <w:r>
        <w:rPr/>
        <w:t>Building on this literature, our experiments (§</w:t>
      </w:r>
      <w:hyperlink w:history="true" w:anchor="_bookmark4">
        <w:r>
          <w:rPr>
            <w:color w:val="00007F"/>
          </w:rPr>
          <w:t>3</w:t>
        </w:r>
      </w:hyperlink>
      <w:r>
        <w:rPr/>
        <w:t>) show how updating different parameter subsets affects the factual plasticity–stability tradeoff during SFT.</w:t>
      </w:r>
    </w:p>
    <w:p>
      <w:pPr>
        <w:pStyle w:val="BodyText"/>
        <w:spacing w:line="220" w:lineRule="auto" w:before="234"/>
        <w:ind w:left="360" w:right="350"/>
      </w:pPr>
      <w:r>
        <w:rPr>
          <w:rFonts w:ascii="Palatino Linotype" w:hAnsi="Palatino Linotype"/>
          <w:b/>
          <w:w w:val="105"/>
        </w:rPr>
        <w:t>Hidden</w:t>
      </w:r>
      <w:r>
        <w:rPr>
          <w:rFonts w:ascii="Palatino Linotype" w:hAnsi="Palatino Linotype"/>
          <w:b/>
          <w:spacing w:val="-14"/>
          <w:w w:val="105"/>
        </w:rPr>
        <w:t> </w:t>
      </w:r>
      <w:r>
        <w:rPr>
          <w:rFonts w:ascii="Palatino Linotype" w:hAnsi="Palatino Linotype"/>
          <w:b/>
          <w:w w:val="105"/>
        </w:rPr>
        <w:t>knowledge</w:t>
      </w:r>
      <w:r>
        <w:rPr>
          <w:rFonts w:ascii="Palatino Linotype" w:hAnsi="Palatino Linotype"/>
          <w:b/>
          <w:spacing w:val="-13"/>
          <w:w w:val="105"/>
        </w:rPr>
        <w:t> </w:t>
      </w:r>
      <w:r>
        <w:rPr>
          <w:rFonts w:ascii="Palatino Linotype" w:hAnsi="Palatino Linotype"/>
          <w:b/>
          <w:w w:val="105"/>
        </w:rPr>
        <w:t>and</w:t>
      </w:r>
      <w:r>
        <w:rPr>
          <w:rFonts w:ascii="Palatino Linotype" w:hAnsi="Palatino Linotype"/>
          <w:b/>
          <w:spacing w:val="-13"/>
          <w:w w:val="105"/>
        </w:rPr>
        <w:t> </w:t>
      </w:r>
      <w:r>
        <w:rPr>
          <w:rFonts w:ascii="Palatino Linotype" w:hAnsi="Palatino Linotype"/>
          <w:b/>
          <w:w w:val="105"/>
        </w:rPr>
        <w:t>recall</w:t>
      </w:r>
      <w:r>
        <w:rPr>
          <w:rFonts w:ascii="Palatino Linotype" w:hAnsi="Palatino Linotype"/>
          <w:b/>
          <w:spacing w:val="-13"/>
          <w:w w:val="105"/>
        </w:rPr>
        <w:t> </w:t>
      </w:r>
      <w:r>
        <w:rPr>
          <w:rFonts w:ascii="Palatino Linotype" w:hAnsi="Palatino Linotype"/>
          <w:b/>
          <w:w w:val="105"/>
        </w:rPr>
        <w:t>failures</w:t>
      </w:r>
      <w:r>
        <w:rPr>
          <w:rFonts w:ascii="Palatino Linotype" w:hAnsi="Palatino Linotype"/>
          <w:b/>
          <w:spacing w:val="-13"/>
          <w:w w:val="105"/>
        </w:rPr>
        <w:t> </w:t>
      </w:r>
      <w:r>
        <w:rPr>
          <w:w w:val="105"/>
        </w:rPr>
        <w:t>LLMs</w:t>
      </w:r>
      <w:r>
        <w:rPr>
          <w:spacing w:val="-12"/>
          <w:w w:val="105"/>
        </w:rPr>
        <w:t> </w:t>
      </w:r>
      <w:r>
        <w:rPr>
          <w:w w:val="105"/>
        </w:rPr>
        <w:t>often</w:t>
      </w:r>
      <w:r>
        <w:rPr>
          <w:spacing w:val="-11"/>
          <w:w w:val="105"/>
        </w:rPr>
        <w:t> </w:t>
      </w:r>
      <w:r>
        <w:rPr>
          <w:w w:val="105"/>
        </w:rPr>
        <w:t>encode</w:t>
      </w:r>
      <w:r>
        <w:rPr>
          <w:spacing w:val="-12"/>
          <w:w w:val="105"/>
        </w:rPr>
        <w:t> </w:t>
      </w:r>
      <w:r>
        <w:rPr>
          <w:w w:val="105"/>
        </w:rPr>
        <w:t>more</w:t>
      </w:r>
      <w:r>
        <w:rPr>
          <w:spacing w:val="-11"/>
          <w:w w:val="105"/>
        </w:rPr>
        <w:t> </w:t>
      </w:r>
      <w:r>
        <w:rPr>
          <w:w w:val="105"/>
        </w:rPr>
        <w:t>factual</w:t>
      </w:r>
      <w:r>
        <w:rPr>
          <w:spacing w:val="-12"/>
          <w:w w:val="105"/>
        </w:rPr>
        <w:t> </w:t>
      </w:r>
      <w:r>
        <w:rPr>
          <w:w w:val="105"/>
        </w:rPr>
        <w:t>knowledge</w:t>
      </w:r>
      <w:r>
        <w:rPr>
          <w:spacing w:val="-11"/>
          <w:w w:val="105"/>
        </w:rPr>
        <w:t> </w:t>
      </w:r>
      <w:r>
        <w:rPr>
          <w:w w:val="105"/>
        </w:rPr>
        <w:t>than they express, hallucinating while still internally knowing the correct answer (</w:t>
      </w:r>
      <w:hyperlink w:history="true" w:anchor="_bookmark32">
        <w:r>
          <w:rPr>
            <w:color w:val="00007F"/>
            <w:w w:val="105"/>
          </w:rPr>
          <w:t>Gekhman</w:t>
        </w:r>
      </w:hyperlink>
      <w:r>
        <w:rPr>
          <w:color w:val="00007F"/>
          <w:w w:val="105"/>
        </w:rPr>
        <w:t> </w:t>
      </w:r>
      <w:hyperlink w:history="true" w:anchor="_bookmark32">
        <w:r>
          <w:rPr>
            <w:color w:val="00007F"/>
          </w:rPr>
          <w:t>et al.</w:t>
        </w:r>
      </w:hyperlink>
      <w:r>
        <w:rPr/>
        <w:t>, </w:t>
      </w:r>
      <w:hyperlink w:history="true" w:anchor="_bookmark32">
        <w:r>
          <w:rPr>
            <w:color w:val="00007F"/>
          </w:rPr>
          <w:t>2025</w:t>
        </w:r>
      </w:hyperlink>
      <w:r>
        <w:rPr/>
        <w:t>; </w:t>
      </w:r>
      <w:hyperlink w:history="true" w:anchor="_bookmark57">
        <w:r>
          <w:rPr>
            <w:color w:val="00007F"/>
          </w:rPr>
          <w:t>Orgad et al.</w:t>
        </w:r>
      </w:hyperlink>
      <w:r>
        <w:rPr/>
        <w:t>, </w:t>
      </w:r>
      <w:hyperlink w:history="true" w:anchor="_bookmark57">
        <w:r>
          <w:rPr>
            <w:color w:val="00007F"/>
          </w:rPr>
          <w:t>2025</w:t>
        </w:r>
      </w:hyperlink>
      <w:r>
        <w:rPr/>
        <w:t>; </w:t>
      </w:r>
      <w:hyperlink w:history="true" w:anchor="_bookmark64">
        <w:r>
          <w:rPr>
            <w:color w:val="00007F"/>
          </w:rPr>
          <w:t>Simhi et al.</w:t>
        </w:r>
      </w:hyperlink>
      <w:r>
        <w:rPr/>
        <w:t>, </w:t>
      </w:r>
      <w:hyperlink w:history="true" w:anchor="_bookmark64">
        <w:r>
          <w:rPr>
            <w:color w:val="00007F"/>
          </w:rPr>
          <w:t>2025</w:t>
        </w:r>
      </w:hyperlink>
      <w:r>
        <w:rPr/>
        <w:t>), and such latent knowledge can sometimes be</w:t>
      </w:r>
      <w:r>
        <w:rPr>
          <w:spacing w:val="-5"/>
        </w:rPr>
        <w:t> </w:t>
      </w:r>
      <w:r>
        <w:rPr/>
        <w:t>elicited</w:t>
      </w:r>
      <w:r>
        <w:rPr>
          <w:spacing w:val="-6"/>
        </w:rPr>
        <w:t> </w:t>
      </w:r>
      <w:r>
        <w:rPr/>
        <w:t>through</w:t>
      </w:r>
      <w:r>
        <w:rPr>
          <w:spacing w:val="-5"/>
        </w:rPr>
        <w:t> </w:t>
      </w:r>
      <w:r>
        <w:rPr/>
        <w:t>reasoning</w:t>
      </w:r>
      <w:r>
        <w:rPr>
          <w:spacing w:val="-5"/>
        </w:rPr>
        <w:t> </w:t>
      </w:r>
      <w:r>
        <w:rPr/>
        <w:t>(</w:t>
      </w:r>
      <w:hyperlink w:history="true" w:anchor="_bookmark33">
        <w:r>
          <w:rPr>
            <w:color w:val="00007F"/>
          </w:rPr>
          <w:t>Gekhman</w:t>
        </w:r>
        <w:r>
          <w:rPr>
            <w:color w:val="00007F"/>
            <w:spacing w:val="-5"/>
          </w:rPr>
          <w:t> </w:t>
        </w:r>
        <w:r>
          <w:rPr>
            <w:color w:val="00007F"/>
          </w:rPr>
          <w:t>et</w:t>
        </w:r>
        <w:r>
          <w:rPr>
            <w:color w:val="00007F"/>
            <w:spacing w:val="-6"/>
          </w:rPr>
          <w:t> </w:t>
        </w:r>
        <w:r>
          <w:rPr>
            <w:color w:val="00007F"/>
          </w:rPr>
          <w:t>al.</w:t>
        </w:r>
      </w:hyperlink>
      <w:r>
        <w:rPr/>
        <w:t>,</w:t>
      </w:r>
      <w:r>
        <w:rPr>
          <w:spacing w:val="-5"/>
        </w:rPr>
        <w:t> </w:t>
      </w:r>
      <w:hyperlink w:history="true" w:anchor="_bookmark33">
        <w:r>
          <w:rPr>
            <w:color w:val="00007F"/>
          </w:rPr>
          <w:t>2026</w:t>
        </w:r>
      </w:hyperlink>
      <w:r>
        <w:rPr/>
        <w:t>;</w:t>
      </w:r>
      <w:r>
        <w:rPr>
          <w:spacing w:val="-5"/>
        </w:rPr>
        <w:t> </w:t>
      </w:r>
      <w:hyperlink w:history="true" w:anchor="_bookmark27">
        <w:r>
          <w:rPr>
            <w:color w:val="00007F"/>
          </w:rPr>
          <w:t>Calderon</w:t>
        </w:r>
        <w:r>
          <w:rPr>
            <w:color w:val="00007F"/>
            <w:spacing w:val="-5"/>
          </w:rPr>
          <w:t> </w:t>
        </w:r>
        <w:r>
          <w:rPr>
            <w:color w:val="00007F"/>
          </w:rPr>
          <w:t>et</w:t>
        </w:r>
        <w:r>
          <w:rPr>
            <w:color w:val="00007F"/>
            <w:spacing w:val="-5"/>
          </w:rPr>
          <w:t> </w:t>
        </w:r>
        <w:r>
          <w:rPr>
            <w:color w:val="00007F"/>
          </w:rPr>
          <w:t>al.</w:t>
        </w:r>
      </w:hyperlink>
      <w:r>
        <w:rPr/>
        <w:t>,</w:t>
      </w:r>
      <w:r>
        <w:rPr>
          <w:spacing w:val="-5"/>
        </w:rPr>
        <w:t> </w:t>
      </w:r>
      <w:hyperlink w:history="true" w:anchor="_bookmark27">
        <w:r>
          <w:rPr>
            <w:color w:val="00007F"/>
          </w:rPr>
          <w:t>2026</w:t>
        </w:r>
      </w:hyperlink>
      <w:r>
        <w:rPr/>
        <w:t>).</w:t>
      </w:r>
      <w:r>
        <w:rPr>
          <w:spacing w:val="9"/>
        </w:rPr>
        <w:t> </w:t>
      </w:r>
      <w:r>
        <w:rPr/>
        <w:t>This</w:t>
      </w:r>
      <w:r>
        <w:rPr>
          <w:spacing w:val="-5"/>
        </w:rPr>
        <w:t> </w:t>
      </w:r>
      <w:r>
        <w:rPr/>
        <w:t>suggests</w:t>
      </w:r>
      <w:r>
        <w:rPr>
          <w:spacing w:val="-5"/>
        </w:rPr>
        <w:t> </w:t>
      </w:r>
      <w:r>
        <w:rPr/>
        <w:t>that </w:t>
      </w:r>
      <w:r>
        <w:rPr>
          <w:w w:val="105"/>
        </w:rPr>
        <w:t>some</w:t>
      </w:r>
      <w:r>
        <w:rPr>
          <w:spacing w:val="-12"/>
          <w:w w:val="105"/>
        </w:rPr>
        <w:t> </w:t>
      </w:r>
      <w:r>
        <w:rPr>
          <w:w w:val="105"/>
        </w:rPr>
        <w:t>SFT-induced</w:t>
      </w:r>
      <w:r>
        <w:rPr>
          <w:spacing w:val="-12"/>
          <w:w w:val="105"/>
        </w:rPr>
        <w:t> </w:t>
      </w:r>
      <w:r>
        <w:rPr>
          <w:w w:val="105"/>
        </w:rPr>
        <w:t>hallucinations</w:t>
      </w:r>
      <w:r>
        <w:rPr>
          <w:spacing w:val="-11"/>
          <w:w w:val="105"/>
        </w:rPr>
        <w:t> </w:t>
      </w:r>
      <w:r>
        <w:rPr>
          <w:w w:val="105"/>
        </w:rPr>
        <w:t>reflect</w:t>
      </w:r>
      <w:r>
        <w:rPr>
          <w:spacing w:val="-12"/>
          <w:w w:val="105"/>
        </w:rPr>
        <w:t> </w:t>
      </w:r>
      <w:r>
        <w:rPr>
          <w:w w:val="105"/>
        </w:rPr>
        <w:t>degraded</w:t>
      </w:r>
      <w:r>
        <w:rPr>
          <w:spacing w:val="-11"/>
          <w:w w:val="105"/>
        </w:rPr>
        <w:t> </w:t>
      </w:r>
      <w:r>
        <w:rPr>
          <w:w w:val="105"/>
        </w:rPr>
        <w:t>recall</w:t>
      </w:r>
      <w:r>
        <w:rPr>
          <w:spacing w:val="-12"/>
          <w:w w:val="105"/>
        </w:rPr>
        <w:t> </w:t>
      </w:r>
      <w:r>
        <w:rPr>
          <w:w w:val="105"/>
        </w:rPr>
        <w:t>rather</w:t>
      </w:r>
      <w:r>
        <w:rPr>
          <w:spacing w:val="-11"/>
          <w:w w:val="105"/>
        </w:rPr>
        <w:t> </w:t>
      </w:r>
      <w:r>
        <w:rPr>
          <w:w w:val="105"/>
        </w:rPr>
        <w:t>than</w:t>
      </w:r>
      <w:r>
        <w:rPr>
          <w:spacing w:val="-12"/>
          <w:w w:val="105"/>
        </w:rPr>
        <w:t> </w:t>
      </w:r>
      <w:r>
        <w:rPr>
          <w:w w:val="105"/>
        </w:rPr>
        <w:t>complete</w:t>
      </w:r>
      <w:r>
        <w:rPr>
          <w:spacing w:val="-12"/>
          <w:w w:val="105"/>
        </w:rPr>
        <w:t> </w:t>
      </w:r>
      <w:r>
        <w:rPr>
          <w:w w:val="105"/>
        </w:rPr>
        <w:t>knowledge loss.</w:t>
      </w:r>
      <w:r>
        <w:rPr>
          <w:spacing w:val="40"/>
          <w:w w:val="105"/>
        </w:rPr>
        <w:t> </w:t>
      </w:r>
      <w:r>
        <w:rPr>
          <w:w w:val="105"/>
        </w:rPr>
        <w:t>The interference we identify in §</w:t>
      </w:r>
      <w:hyperlink w:history="true" w:anchor="_bookmark14">
        <w:r>
          <w:rPr>
            <w:color w:val="00007F"/>
            <w:w w:val="105"/>
          </w:rPr>
          <w:t>5</w:t>
        </w:r>
      </w:hyperlink>
      <w:r>
        <w:rPr>
          <w:color w:val="00007F"/>
          <w:w w:val="105"/>
        </w:rPr>
        <w:t> </w:t>
      </w:r>
      <w:r>
        <w:rPr>
          <w:w w:val="105"/>
        </w:rPr>
        <w:t>may thus corrupt recall pathways without fully erasing the underlying knowledge, and self-distillation may help by preserving both.</w:t>
      </w:r>
    </w:p>
    <w:p>
      <w:pPr>
        <w:pStyle w:val="BodyText"/>
        <w:spacing w:before="18"/>
        <w:jc w:val="left"/>
      </w:pPr>
    </w:p>
    <w:p>
      <w:pPr>
        <w:pStyle w:val="BodyText"/>
        <w:spacing w:line="213" w:lineRule="auto"/>
        <w:ind w:left="360" w:right="318"/>
      </w:pPr>
      <w:r>
        <w:rPr>
          <w:rFonts w:ascii="Palatino Linotype" w:hAnsi="Palatino Linotype"/>
          <w:b/>
        </w:rPr>
        <w:t>Continual learning in LLMs</w:t>
      </w:r>
      <w:r>
        <w:rPr>
          <w:rFonts w:ascii="Palatino Linotype" w:hAnsi="Palatino Linotype"/>
          <w:b/>
          <w:spacing w:val="80"/>
        </w:rPr>
        <w:t> </w:t>
      </w:r>
      <w:r>
        <w:rPr/>
        <w:t>Continual learning studies the stability-plasticity tension in sequential training and proposes mitigations such as regularization, replay, architectural isolation, and distillation (</w:t>
      </w:r>
      <w:hyperlink w:history="true" w:anchor="_bookmark50">
        <w:r>
          <w:rPr>
            <w:color w:val="00007F"/>
          </w:rPr>
          <w:t>Li &amp; Hoiem</w:t>
        </w:r>
      </w:hyperlink>
      <w:r>
        <w:rPr/>
        <w:t>, </w:t>
      </w:r>
      <w:hyperlink w:history="true" w:anchor="_bookmark50">
        <w:r>
          <w:rPr>
            <w:color w:val="00007F"/>
          </w:rPr>
          <w:t>2017</w:t>
        </w:r>
      </w:hyperlink>
      <w:r>
        <w:rPr/>
        <w:t>; </w:t>
      </w:r>
      <w:hyperlink w:history="true" w:anchor="_bookmark47">
        <w:r>
          <w:rPr>
            <w:color w:val="00007F"/>
          </w:rPr>
          <w:t>Kirkpatrick et al.</w:t>
        </w:r>
      </w:hyperlink>
      <w:r>
        <w:rPr/>
        <w:t>, </w:t>
      </w:r>
      <w:hyperlink w:history="true" w:anchor="_bookmark47">
        <w:r>
          <w:rPr>
            <w:color w:val="00007F"/>
          </w:rPr>
          <w:t>2017</w:t>
        </w:r>
      </w:hyperlink>
      <w:r>
        <w:rPr/>
        <w:t>; </w:t>
      </w:r>
      <w:hyperlink w:history="true" w:anchor="_bookmark48">
        <w:r>
          <w:rPr>
            <w:color w:val="00007F"/>
          </w:rPr>
          <w:t>Lange et al.</w:t>
        </w:r>
      </w:hyperlink>
      <w:r>
        <w:rPr/>
        <w:t>, </w:t>
      </w:r>
      <w:hyperlink w:history="true" w:anchor="_bookmark48">
        <w:r>
          <w:rPr>
            <w:color w:val="00007F"/>
          </w:rPr>
          <w:t>2019</w:t>
        </w:r>
      </w:hyperlink>
      <w:r>
        <w:rPr/>
        <w:t>; </w:t>
      </w:r>
      <w:hyperlink w:history="true" w:anchor="_bookmark46">
        <w:r>
          <w:rPr>
            <w:color w:val="00007F"/>
          </w:rPr>
          <w:t>Kim</w:t>
        </w:r>
      </w:hyperlink>
      <w:r>
        <w:rPr>
          <w:color w:val="00007F"/>
          <w:spacing w:val="40"/>
        </w:rPr>
        <w:t> </w:t>
      </w:r>
      <w:hyperlink w:history="true" w:anchor="_bookmark46">
        <w:r>
          <w:rPr>
            <w:color w:val="00007F"/>
          </w:rPr>
          <w:t>et al.</w:t>
        </w:r>
      </w:hyperlink>
      <w:r>
        <w:rPr/>
        <w:t>, </w:t>
      </w:r>
      <w:hyperlink w:history="true" w:anchor="_bookmark46">
        <w:r>
          <w:rPr>
            <w:color w:val="00007F"/>
          </w:rPr>
          <w:t>2023</w:t>
        </w:r>
      </w:hyperlink>
      <w:r>
        <w:rPr/>
        <w:t>; </w:t>
      </w:r>
      <w:hyperlink w:history="true" w:anchor="_bookmark37">
        <w:r>
          <w:rPr>
            <w:color w:val="00007F"/>
          </w:rPr>
          <w:t>Guo et al.</w:t>
        </w:r>
      </w:hyperlink>
      <w:r>
        <w:rPr/>
        <w:t>, </w:t>
      </w:r>
      <w:hyperlink w:history="true" w:anchor="_bookmark37">
        <w:r>
          <w:rPr>
            <w:color w:val="00007F"/>
          </w:rPr>
          <w:t>2025</w:t>
        </w:r>
      </w:hyperlink>
      <w:r>
        <w:rPr/>
        <w:t>).</w:t>
      </w:r>
      <w:r>
        <w:rPr>
          <w:spacing w:val="21"/>
        </w:rPr>
        <w:t> </w:t>
      </w:r>
      <w:r>
        <w:rPr/>
        <w:t>Recent work has applied distillation and KL-based constraints to continual </w:t>
      </w:r>
      <w:r>
        <w:rPr>
          <w:rFonts w:ascii="Palatino Linotype" w:hAnsi="Palatino Linotype"/>
          <w:i/>
        </w:rPr>
        <w:t>task</w:t>
      </w:r>
      <w:r>
        <w:rPr>
          <w:rFonts w:ascii="Palatino Linotype" w:hAnsi="Palatino Linotype"/>
          <w:i/>
          <w:spacing w:val="-1"/>
        </w:rPr>
        <w:t> </w:t>
      </w:r>
      <w:r>
        <w:rPr/>
        <w:t>learning in LLMs (</w:t>
      </w:r>
      <w:hyperlink w:history="true" w:anchor="_bookmark69">
        <w:r>
          <w:rPr>
            <w:color w:val="00007F"/>
          </w:rPr>
          <w:t>Zhu et al.</w:t>
        </w:r>
      </w:hyperlink>
      <w:r>
        <w:rPr/>
        <w:t>, </w:t>
      </w:r>
      <w:hyperlink w:history="true" w:anchor="_bookmark69">
        <w:r>
          <w:rPr>
            <w:color w:val="00007F"/>
          </w:rPr>
          <w:t>2025</w:t>
        </w:r>
      </w:hyperlink>
      <w:r>
        <w:rPr/>
        <w:t>; </w:t>
      </w:r>
      <w:hyperlink w:history="true" w:anchor="_bookmark62">
        <w:r>
          <w:rPr>
            <w:color w:val="00007F"/>
          </w:rPr>
          <w:t>Shenfeld et al.</w:t>
        </w:r>
      </w:hyperlink>
      <w:r>
        <w:rPr/>
        <w:t>, </w:t>
      </w:r>
      <w:hyperlink w:history="true" w:anchor="_bookmark62">
        <w:r>
          <w:rPr>
            <w:color w:val="00007F"/>
          </w:rPr>
          <w:t>2025</w:t>
        </w:r>
      </w:hyperlink>
      <w:r>
        <w:rPr/>
        <w:t>; </w:t>
      </w:r>
      <w:hyperlink w:history="true" w:anchor="_bookmark63">
        <w:r>
          <w:rPr>
            <w:color w:val="00007F"/>
          </w:rPr>
          <w:t>2026</w:t>
        </w:r>
      </w:hyperlink>
      <w:r>
        <w:rPr/>
        <w:t>). We build on this</w:t>
      </w:r>
      <w:r>
        <w:rPr>
          <w:spacing w:val="-8"/>
        </w:rPr>
        <w:t> </w:t>
      </w:r>
      <w:r>
        <w:rPr/>
        <w:t>literature,</w:t>
      </w:r>
      <w:r>
        <w:rPr>
          <w:spacing w:val="-7"/>
        </w:rPr>
        <w:t> </w:t>
      </w:r>
      <w:r>
        <w:rPr/>
        <w:t>treating</w:t>
      </w:r>
      <w:r>
        <w:rPr>
          <w:spacing w:val="-7"/>
        </w:rPr>
        <w:t> </w:t>
      </w:r>
      <w:r>
        <w:rPr/>
        <w:t>preservation</w:t>
      </w:r>
      <w:r>
        <w:rPr>
          <w:spacing w:val="-7"/>
        </w:rPr>
        <w:t> </w:t>
      </w:r>
      <w:r>
        <w:rPr/>
        <w:t>of</w:t>
      </w:r>
      <w:r>
        <w:rPr>
          <w:spacing w:val="-7"/>
        </w:rPr>
        <w:t> </w:t>
      </w:r>
      <w:r>
        <w:rPr>
          <w:rFonts w:ascii="Palatino Linotype" w:hAnsi="Palatino Linotype"/>
          <w:i/>
        </w:rPr>
        <w:t>pretrained</w:t>
      </w:r>
      <w:r>
        <w:rPr>
          <w:rFonts w:ascii="Palatino Linotype" w:hAnsi="Palatino Linotype"/>
          <w:i/>
          <w:spacing w:val="-13"/>
        </w:rPr>
        <w:t> </w:t>
      </w:r>
      <w:r>
        <w:rPr>
          <w:rFonts w:ascii="Palatino Linotype" w:hAnsi="Palatino Linotype"/>
          <w:i/>
        </w:rPr>
        <w:t>factual</w:t>
      </w:r>
      <w:r>
        <w:rPr>
          <w:rFonts w:ascii="Palatino Linotype" w:hAnsi="Palatino Linotype"/>
          <w:i/>
          <w:spacing w:val="-12"/>
        </w:rPr>
        <w:t> </w:t>
      </w:r>
      <w:r>
        <w:rPr>
          <w:rFonts w:ascii="Palatino Linotype" w:hAnsi="Palatino Linotype"/>
          <w:i/>
        </w:rPr>
        <w:t>knowledge</w:t>
      </w:r>
      <w:r>
        <w:rPr>
          <w:rFonts w:ascii="Palatino Linotype" w:hAnsi="Palatino Linotype"/>
          <w:i/>
          <w:spacing w:val="-13"/>
        </w:rPr>
        <w:t> </w:t>
      </w:r>
      <w:r>
        <w:rPr/>
        <w:t>as</w:t>
      </w:r>
      <w:r>
        <w:rPr>
          <w:spacing w:val="-7"/>
        </w:rPr>
        <w:t> </w:t>
      </w:r>
      <w:r>
        <w:rPr/>
        <w:t>the</w:t>
      </w:r>
      <w:r>
        <w:rPr>
          <w:spacing w:val="-7"/>
        </w:rPr>
        <w:t> </w:t>
      </w:r>
      <w:r>
        <w:rPr/>
        <w:t>stability</w:t>
      </w:r>
      <w:r>
        <w:rPr>
          <w:spacing w:val="-7"/>
        </w:rPr>
        <w:t> </w:t>
      </w:r>
      <w:r>
        <w:rPr/>
        <w:t>objective</w:t>
      </w:r>
      <w:r>
        <w:rPr>
          <w:spacing w:val="-7"/>
        </w:rPr>
        <w:t> </w:t>
      </w:r>
      <w:r>
        <w:rPr/>
        <w:t>— in</w:t>
      </w:r>
      <w:r>
        <w:rPr>
          <w:spacing w:val="34"/>
        </w:rPr>
        <w:t> </w:t>
      </w:r>
      <w:r>
        <w:rPr/>
        <w:t>contrast</w:t>
      </w:r>
      <w:r>
        <w:rPr>
          <w:spacing w:val="34"/>
        </w:rPr>
        <w:t> </w:t>
      </w:r>
      <w:r>
        <w:rPr/>
        <w:t>to</w:t>
      </w:r>
      <w:r>
        <w:rPr>
          <w:spacing w:val="34"/>
        </w:rPr>
        <w:t> </w:t>
      </w:r>
      <w:r>
        <w:rPr/>
        <w:t>continual</w:t>
      </w:r>
      <w:r>
        <w:rPr>
          <w:spacing w:val="34"/>
        </w:rPr>
        <w:t> </w:t>
      </w:r>
      <w:r>
        <w:rPr/>
        <w:t>knowledge</w:t>
      </w:r>
      <w:r>
        <w:rPr>
          <w:spacing w:val="34"/>
        </w:rPr>
        <w:t> </w:t>
      </w:r>
      <w:r>
        <w:rPr/>
        <w:t>learning,</w:t>
      </w:r>
      <w:r>
        <w:rPr>
          <w:spacing w:val="36"/>
        </w:rPr>
        <w:t> </w:t>
      </w:r>
      <w:r>
        <w:rPr/>
        <w:t>which</w:t>
      </w:r>
      <w:r>
        <w:rPr>
          <w:spacing w:val="34"/>
        </w:rPr>
        <w:t> </w:t>
      </w:r>
      <w:r>
        <w:rPr/>
        <w:t>treats</w:t>
      </w:r>
      <w:r>
        <w:rPr>
          <w:spacing w:val="34"/>
        </w:rPr>
        <w:t> </w:t>
      </w:r>
      <w:r>
        <w:rPr/>
        <w:t>factual</w:t>
      </w:r>
      <w:r>
        <w:rPr>
          <w:spacing w:val="34"/>
        </w:rPr>
        <w:t> </w:t>
      </w:r>
      <w:r>
        <w:rPr/>
        <w:t>updates</w:t>
      </w:r>
      <w:r>
        <w:rPr>
          <w:spacing w:val="34"/>
        </w:rPr>
        <w:t> </w:t>
      </w:r>
      <w:r>
        <w:rPr/>
        <w:t>as</w:t>
      </w:r>
      <w:r>
        <w:rPr>
          <w:spacing w:val="34"/>
        </w:rPr>
        <w:t> </w:t>
      </w:r>
      <w:r>
        <w:rPr/>
        <w:t>the</w:t>
      </w:r>
      <w:r>
        <w:rPr>
          <w:spacing w:val="34"/>
        </w:rPr>
        <w:t> </w:t>
      </w:r>
      <w:r>
        <w:rPr/>
        <w:t>primary </w:t>
      </w:r>
      <w:bookmarkStart w:name="Conclusion" w:id="36"/>
      <w:bookmarkEnd w:id="36"/>
      <w:r>
        <w:rPr/>
        <w:t>goal</w:t>
      </w:r>
      <w:r>
        <w:rPr/>
        <w:t> (</w:t>
      </w:r>
      <w:hyperlink w:history="true" w:anchor="_bookmark40">
        <w:r>
          <w:rPr>
            <w:color w:val="00007F"/>
          </w:rPr>
          <w:t>Jang et al.</w:t>
        </w:r>
      </w:hyperlink>
      <w:r>
        <w:rPr/>
        <w:t>, </w:t>
      </w:r>
      <w:hyperlink w:history="true" w:anchor="_bookmark40">
        <w:r>
          <w:rPr>
            <w:color w:val="00007F"/>
          </w:rPr>
          <w:t>2022</w:t>
        </w:r>
      </w:hyperlink>
      <w:r>
        <w:rPr/>
        <w:t>; </w:t>
      </w:r>
      <w:hyperlink w:history="true" w:anchor="_bookmark53">
        <w:r>
          <w:rPr>
            <w:color w:val="00007F"/>
          </w:rPr>
          <w:t>Mai et al.</w:t>
        </w:r>
      </w:hyperlink>
      <w:r>
        <w:rPr/>
        <w:t>, </w:t>
      </w:r>
      <w:hyperlink w:history="true" w:anchor="_bookmark53">
        <w:r>
          <w:rPr>
            <w:color w:val="00007F"/>
          </w:rPr>
          <w:t>2021</w:t>
        </w:r>
      </w:hyperlink>
      <w:r>
        <w:rPr/>
        <w:t>; </w:t>
      </w:r>
      <w:hyperlink w:history="true" w:anchor="_bookmark28">
        <w:r>
          <w:rPr>
            <w:color w:val="00007F"/>
          </w:rPr>
          <w:t>Chen et al.</w:t>
        </w:r>
      </w:hyperlink>
      <w:r>
        <w:rPr/>
        <w:t>, </w:t>
      </w:r>
      <w:hyperlink w:history="true" w:anchor="_bookmark28">
        <w:r>
          <w:rPr>
            <w:color w:val="00007F"/>
          </w:rPr>
          <w:t>2025</w:t>
        </w:r>
      </w:hyperlink>
      <w:r>
        <w:rPr/>
        <w:t>; </w:t>
      </w:r>
      <w:hyperlink w:history="true" w:anchor="_bookmark51">
        <w:r>
          <w:rPr>
            <w:color w:val="00007F"/>
          </w:rPr>
          <w:t>Lin et al.</w:t>
        </w:r>
      </w:hyperlink>
      <w:r>
        <w:rPr/>
        <w:t>, </w:t>
      </w:r>
      <w:hyperlink w:history="true" w:anchor="_bookmark51">
        <w:r>
          <w:rPr>
            <w:color w:val="00007F"/>
          </w:rPr>
          <w:t>2025</w:t>
        </w:r>
      </w:hyperlink>
      <w:r>
        <w:rPr/>
        <w:t>).</w:t>
      </w:r>
    </w:p>
    <w:p>
      <w:pPr>
        <w:pStyle w:val="BodyText"/>
        <w:spacing w:before="4"/>
        <w:jc w:val="left"/>
      </w:pPr>
    </w:p>
    <w:p>
      <w:pPr>
        <w:pStyle w:val="Heading1"/>
        <w:numPr>
          <w:ilvl w:val="0"/>
          <w:numId w:val="1"/>
        </w:numPr>
        <w:tabs>
          <w:tab w:pos="718" w:val="left" w:leader="none"/>
        </w:tabs>
        <w:spacing w:line="240" w:lineRule="auto" w:before="0" w:after="0"/>
        <w:ind w:left="718" w:right="0" w:hanging="358"/>
        <w:jc w:val="left"/>
      </w:pPr>
      <w:r>
        <w:rPr>
          <w:spacing w:val="-2"/>
        </w:rPr>
        <w:t>Conclusion</w:t>
      </w:r>
    </w:p>
    <w:p>
      <w:pPr>
        <w:pStyle w:val="BodyText"/>
        <w:spacing w:line="218" w:lineRule="auto" w:before="230"/>
        <w:ind w:left="350" w:right="323"/>
      </w:pPr>
      <w:r>
        <w:rPr/>
        <w:t>We reframe SFT-induced hallucinations as factual forgetting arising from continual learning dynamics, and show that established mitigation strategies transfer effectively to this setting. When new fact acquisition is undesirable, selectively freezing FFN parameters suppresses factual plasticity while preserving task learning. When new fact acquisition is required, self-distillation constrains output-distribution drift and reduces forgetting from </w:t>
      </w:r>
      <w:r>
        <w:rPr>
          <w:rFonts w:ascii="Segoe UI Symbol" w:hAnsi="Segoe UI Symbol"/>
        </w:rPr>
        <w:t>∼</w:t>
      </w:r>
      <w:r>
        <w:rPr/>
        <w:t>15% to </w:t>
      </w:r>
      <w:r>
        <w:rPr>
          <w:rFonts w:ascii="Segoe UI Symbol" w:hAnsi="Segoe UI Symbol"/>
        </w:rPr>
        <w:t>∼</w:t>
      </w:r>
      <w:r>
        <w:rPr/>
        <w:t>3% without sacrificing factual plasticity.</w:t>
      </w:r>
    </w:p>
    <w:p>
      <w:pPr>
        <w:pStyle w:val="BodyText"/>
        <w:spacing w:before="11"/>
        <w:jc w:val="left"/>
        <w:rPr>
          <w:sz w:val="19"/>
        </w:rPr>
      </w:pPr>
      <w:r>
        <w:rPr>
          <w:sz w:val="19"/>
        </w:rPr>
        <mc:AlternateContent>
          <mc:Choice Requires="wps">
            <w:drawing>
              <wp:anchor distT="0" distB="0" distL="0" distR="0" allowOverlap="1" layoutInCell="1" locked="0" behindDoc="1" simplePos="0" relativeHeight="487602176">
                <wp:simplePos x="0" y="0"/>
                <wp:positionH relativeFrom="page">
                  <wp:posOffset>1371600</wp:posOffset>
                </wp:positionH>
                <wp:positionV relativeFrom="paragraph">
                  <wp:posOffset>163940</wp:posOffset>
                </wp:positionV>
                <wp:extent cx="182245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2.908689pt;width:143.5pt;height:.1pt;mso-position-horizontal-relative:page;mso-position-vertical-relative:paragraph;z-index:-15714304;mso-wrap-distance-left:0;mso-wrap-distance-right:0" id="docshape40" coordorigin="2160,258" coordsize="2870,0" path="m2160,258l5029,258e" filled="false" stroked="true" strokeweight=".398pt" strokecolor="#000000">
                <v:path arrowok="t"/>
                <v:stroke dashstyle="solid"/>
                <w10:wrap type="topAndBottom"/>
              </v:shape>
            </w:pict>
          </mc:Fallback>
        </mc:AlternateContent>
      </w:r>
    </w:p>
    <w:p>
      <w:pPr>
        <w:spacing w:before="10"/>
        <w:ind w:left="603" w:right="0" w:firstLine="0"/>
        <w:jc w:val="left"/>
        <w:rPr>
          <w:sz w:val="18"/>
        </w:rPr>
      </w:pPr>
      <w:r>
        <w:rPr>
          <w:position w:val="7"/>
          <w:sz w:val="14"/>
        </w:rPr>
        <w:t>7</w:t>
      </w:r>
      <w:bookmarkStart w:name="_bookmark22" w:id="37"/>
      <w:bookmarkEnd w:id="37"/>
      <w:r>
        <w:rPr>
          <w:spacing w:val="2"/>
          <w:position w:val="7"/>
          <w:sz w:val="14"/>
        </w:rPr>
      </w:r>
      <w:r>
        <w:rPr>
          <w:sz w:val="18"/>
        </w:rPr>
        <w:t>Additional</w:t>
      </w:r>
      <w:r>
        <w:rPr>
          <w:spacing w:val="13"/>
          <w:sz w:val="18"/>
        </w:rPr>
        <w:t> </w:t>
      </w:r>
      <w:r>
        <w:rPr>
          <w:sz w:val="18"/>
        </w:rPr>
        <w:t>experiments</w:t>
      </w:r>
      <w:r>
        <w:rPr>
          <w:spacing w:val="13"/>
          <w:sz w:val="18"/>
        </w:rPr>
        <w:t> </w:t>
      </w:r>
      <w:r>
        <w:rPr>
          <w:sz w:val="18"/>
        </w:rPr>
        <w:t>of</w:t>
      </w:r>
      <w:r>
        <w:rPr>
          <w:spacing w:val="13"/>
          <w:sz w:val="18"/>
        </w:rPr>
        <w:t> </w:t>
      </w:r>
      <w:r>
        <w:rPr>
          <w:sz w:val="18"/>
        </w:rPr>
        <w:t>the</w:t>
      </w:r>
      <w:r>
        <w:rPr>
          <w:spacing w:val="13"/>
          <w:sz w:val="18"/>
        </w:rPr>
        <w:t> </w:t>
      </w:r>
      <w:r>
        <w:rPr>
          <w:sz w:val="18"/>
        </w:rPr>
        <w:t>distillation</w:t>
      </w:r>
      <w:r>
        <w:rPr>
          <w:spacing w:val="13"/>
          <w:sz w:val="18"/>
        </w:rPr>
        <w:t> </w:t>
      </w:r>
      <w:r>
        <w:rPr>
          <w:sz w:val="18"/>
        </w:rPr>
        <w:t>objective</w:t>
      </w:r>
      <w:r>
        <w:rPr>
          <w:spacing w:val="13"/>
          <w:sz w:val="18"/>
        </w:rPr>
        <w:t> </w:t>
      </w:r>
      <w:r>
        <w:rPr>
          <w:sz w:val="18"/>
        </w:rPr>
        <w:t>and</w:t>
      </w:r>
      <w:r>
        <w:rPr>
          <w:spacing w:val="13"/>
          <w:sz w:val="18"/>
        </w:rPr>
        <w:t> </w:t>
      </w:r>
      <w:r>
        <w:rPr>
          <w:sz w:val="18"/>
        </w:rPr>
        <w:t>drift</w:t>
      </w:r>
      <w:r>
        <w:rPr>
          <w:spacing w:val="13"/>
          <w:sz w:val="18"/>
        </w:rPr>
        <w:t> </w:t>
      </w:r>
      <w:r>
        <w:rPr>
          <w:sz w:val="18"/>
        </w:rPr>
        <w:t>metrics</w:t>
      </w:r>
      <w:r>
        <w:rPr>
          <w:spacing w:val="13"/>
          <w:sz w:val="18"/>
        </w:rPr>
        <w:t> </w:t>
      </w:r>
      <w:r>
        <w:rPr>
          <w:sz w:val="18"/>
        </w:rPr>
        <w:t>are</w:t>
      </w:r>
      <w:r>
        <w:rPr>
          <w:spacing w:val="13"/>
          <w:sz w:val="18"/>
        </w:rPr>
        <w:t> </w:t>
      </w:r>
      <w:r>
        <w:rPr>
          <w:sz w:val="18"/>
        </w:rPr>
        <w:t>reported</w:t>
      </w:r>
      <w:r>
        <w:rPr>
          <w:spacing w:val="14"/>
          <w:sz w:val="18"/>
        </w:rPr>
        <w:t> </w:t>
      </w:r>
      <w:r>
        <w:rPr>
          <w:sz w:val="18"/>
        </w:rPr>
        <w:t>in</w:t>
      </w:r>
      <w:r>
        <w:rPr>
          <w:spacing w:val="13"/>
          <w:sz w:val="18"/>
        </w:rPr>
        <w:t> </w:t>
      </w:r>
      <w:r>
        <w:rPr>
          <w:sz w:val="18"/>
        </w:rPr>
        <w:t>Appendix</w:t>
      </w:r>
      <w:r>
        <w:rPr>
          <w:spacing w:val="13"/>
          <w:sz w:val="18"/>
        </w:rPr>
        <w:t> </w:t>
      </w:r>
      <w:hyperlink w:history="true" w:anchor="_bookmark84">
        <w:r>
          <w:rPr>
            <w:color w:val="00007F"/>
            <w:spacing w:val="-5"/>
            <w:sz w:val="18"/>
          </w:rPr>
          <w:t>F</w:t>
        </w:r>
      </w:hyperlink>
      <w:r>
        <w:rPr>
          <w:spacing w:val="-5"/>
          <w:sz w:val="18"/>
        </w:rPr>
        <w:t>.</w:t>
      </w:r>
    </w:p>
    <w:p>
      <w:pPr>
        <w:spacing w:after="0"/>
        <w:jc w:val="left"/>
        <w:rPr>
          <w:sz w:val="18"/>
        </w:rPr>
        <w:sectPr>
          <w:pgSz w:w="12240" w:h="15840"/>
          <w:pgMar w:header="519" w:footer="633" w:top="1480" w:bottom="820" w:left="1800" w:right="1800"/>
        </w:sectPr>
      </w:pPr>
    </w:p>
    <w:p>
      <w:pPr>
        <w:pStyle w:val="BodyText"/>
        <w:spacing w:line="225" w:lineRule="auto" w:before="169"/>
        <w:ind w:left="360" w:right="324" w:hanging="10"/>
      </w:pPr>
      <w:r>
        <w:rPr/>
        <w:t>We</w:t>
      </w:r>
      <w:r>
        <w:rPr>
          <w:spacing w:val="-4"/>
        </w:rPr>
        <w:t> </w:t>
      </w:r>
      <w:r>
        <w:rPr/>
        <w:t>also</w:t>
      </w:r>
      <w:r>
        <w:rPr>
          <w:spacing w:val="-4"/>
        </w:rPr>
        <w:t> </w:t>
      </w:r>
      <w:r>
        <w:rPr/>
        <w:t>find</w:t>
      </w:r>
      <w:r>
        <w:rPr>
          <w:spacing w:val="-4"/>
        </w:rPr>
        <w:t> </w:t>
      </w:r>
      <w:r>
        <w:rPr/>
        <w:t>that</w:t>
      </w:r>
      <w:r>
        <w:rPr>
          <w:spacing w:val="-4"/>
        </w:rPr>
        <w:t> </w:t>
      </w:r>
      <w:r>
        <w:rPr/>
        <w:t>forgetting</w:t>
      </w:r>
      <w:r>
        <w:rPr>
          <w:spacing w:val="-4"/>
        </w:rPr>
        <w:t> </w:t>
      </w:r>
      <w:r>
        <w:rPr/>
        <w:t>is</w:t>
      </w:r>
      <w:r>
        <w:rPr>
          <w:spacing w:val="-4"/>
        </w:rPr>
        <w:t> </w:t>
      </w:r>
      <w:r>
        <w:rPr/>
        <w:t>selective:</w:t>
      </w:r>
      <w:r>
        <w:rPr>
          <w:spacing w:val="13"/>
        </w:rPr>
        <w:t> </w:t>
      </w:r>
      <w:r>
        <w:rPr/>
        <w:t>when</w:t>
      </w:r>
      <w:r>
        <w:rPr>
          <w:spacing w:val="-4"/>
        </w:rPr>
        <w:t> </w:t>
      </w:r>
      <w:r>
        <w:rPr/>
        <w:t>facts</w:t>
      </w:r>
      <w:r>
        <w:rPr>
          <w:spacing w:val="-4"/>
        </w:rPr>
        <w:t> </w:t>
      </w:r>
      <w:r>
        <w:rPr/>
        <w:t>that</w:t>
      </w:r>
      <w:r>
        <w:rPr>
          <w:spacing w:val="-4"/>
        </w:rPr>
        <w:t> </w:t>
      </w:r>
      <w:r>
        <w:rPr/>
        <w:t>are</w:t>
      </w:r>
      <w:r>
        <w:rPr>
          <w:spacing w:val="-4"/>
        </w:rPr>
        <w:t> </w:t>
      </w:r>
      <w:r>
        <w:rPr/>
        <w:t>semantically</w:t>
      </w:r>
      <w:r>
        <w:rPr>
          <w:spacing w:val="-4"/>
        </w:rPr>
        <w:t> </w:t>
      </w:r>
      <w:r>
        <w:rPr/>
        <w:t>similar</w:t>
      </w:r>
      <w:r>
        <w:rPr>
          <w:spacing w:val="-4"/>
        </w:rPr>
        <w:t> </w:t>
      </w:r>
      <w:r>
        <w:rPr/>
        <w:t>to</w:t>
      </w:r>
      <w:r>
        <w:rPr>
          <w:spacing w:val="-4"/>
        </w:rPr>
        <w:t> </w:t>
      </w:r>
      <w:r>
        <w:rPr/>
        <w:t>the</w:t>
      </w:r>
      <w:r>
        <w:rPr>
          <w:spacing w:val="-4"/>
        </w:rPr>
        <w:t> </w:t>
      </w:r>
      <w:r>
        <w:rPr/>
        <w:t>known facts are introduced, forgetting scales with the representational overlap between new and existing entities. When random UUID facts are introduced, forgetting drops to near-zero for even at 10</w:t>
      </w:r>
      <w:r>
        <w:rPr>
          <w:position w:val="7"/>
          <w:sz w:val="15"/>
        </w:rPr>
        <w:t>6</w:t>
      </w:r>
      <w:r>
        <w:rPr>
          <w:spacing w:val="40"/>
          <w:position w:val="7"/>
          <w:sz w:val="15"/>
        </w:rPr>
        <w:t> </w:t>
      </w:r>
      <w:r>
        <w:rPr/>
        <w:t>new facts. This asymmetry is difficult to reconcile with capacity or behavioral accounts, and suggests that localized interference among overlapping representations may</w:t>
      </w:r>
      <w:r>
        <w:rPr>
          <w:spacing w:val="40"/>
        </w:rPr>
        <w:t> </w:t>
      </w:r>
      <w:r>
        <w:rPr/>
        <w:t>be a primary driver.</w:t>
      </w:r>
      <w:r>
        <w:rPr>
          <w:spacing w:val="40"/>
        </w:rPr>
        <w:t> </w:t>
      </w:r>
      <w:r>
        <w:rPr/>
        <w:t>Consistent with this, representational drift analysis shows that </w:t>
      </w:r>
      <w:r>
        <w:rPr/>
        <w:t>self-distillation suppresses this interference at the output level, preventing gradient updates for new entities from propagating through shared representational regions.</w:t>
      </w:r>
    </w:p>
    <w:p>
      <w:pPr>
        <w:pStyle w:val="BodyText"/>
        <w:spacing w:line="223" w:lineRule="auto" w:before="122"/>
        <w:ind w:left="360" w:right="357" w:hanging="7"/>
      </w:pPr>
      <w:r>
        <w:rPr>
          <w:w w:val="105"/>
        </w:rPr>
        <w:t>Together,</w:t>
      </w:r>
      <w:r>
        <w:rPr>
          <w:w w:val="105"/>
        </w:rPr>
        <w:t> these</w:t>
      </w:r>
      <w:r>
        <w:rPr>
          <w:w w:val="105"/>
        </w:rPr>
        <w:t> findings</w:t>
      </w:r>
      <w:r>
        <w:rPr>
          <w:w w:val="105"/>
        </w:rPr>
        <w:t> suggest</w:t>
      </w:r>
      <w:r>
        <w:rPr>
          <w:w w:val="105"/>
        </w:rPr>
        <w:t> a</w:t>
      </w:r>
      <w:r>
        <w:rPr>
          <w:w w:val="105"/>
        </w:rPr>
        <w:t> unified</w:t>
      </w:r>
      <w:r>
        <w:rPr>
          <w:w w:val="105"/>
        </w:rPr>
        <w:t> view:</w:t>
      </w:r>
      <w:r>
        <w:rPr>
          <w:spacing w:val="40"/>
          <w:w w:val="105"/>
        </w:rPr>
        <w:t> </w:t>
      </w:r>
      <w:r>
        <w:rPr>
          <w:w w:val="105"/>
        </w:rPr>
        <w:t>SFT-induced</w:t>
      </w:r>
      <w:r>
        <w:rPr>
          <w:w w:val="105"/>
        </w:rPr>
        <w:t> hallucinations</w:t>
      </w:r>
      <w:r>
        <w:rPr>
          <w:w w:val="105"/>
        </w:rPr>
        <w:t> are</w:t>
      </w:r>
      <w:r>
        <w:rPr>
          <w:w w:val="105"/>
        </w:rPr>
        <w:t> not</w:t>
      </w:r>
      <w:r>
        <w:rPr>
          <w:w w:val="105"/>
        </w:rPr>
        <w:t> an inevitable</w:t>
      </w:r>
      <w:r>
        <w:rPr>
          <w:spacing w:val="-12"/>
          <w:w w:val="105"/>
        </w:rPr>
        <w:t> </w:t>
      </w:r>
      <w:r>
        <w:rPr>
          <w:w w:val="105"/>
        </w:rPr>
        <w:t>cost</w:t>
      </w:r>
      <w:r>
        <w:rPr>
          <w:spacing w:val="-12"/>
          <w:w w:val="105"/>
        </w:rPr>
        <w:t> </w:t>
      </w:r>
      <w:r>
        <w:rPr>
          <w:w w:val="105"/>
        </w:rPr>
        <w:t>of</w:t>
      </w:r>
      <w:r>
        <w:rPr>
          <w:spacing w:val="-11"/>
          <w:w w:val="105"/>
        </w:rPr>
        <w:t> </w:t>
      </w:r>
      <w:r>
        <w:rPr>
          <w:w w:val="105"/>
        </w:rPr>
        <w:t>factual</w:t>
      </w:r>
      <w:r>
        <w:rPr>
          <w:spacing w:val="-12"/>
          <w:w w:val="105"/>
        </w:rPr>
        <w:t> </w:t>
      </w:r>
      <w:r>
        <w:rPr>
          <w:w w:val="105"/>
        </w:rPr>
        <w:t>learning,</w:t>
      </w:r>
      <w:r>
        <w:rPr>
          <w:spacing w:val="-11"/>
          <w:w w:val="105"/>
        </w:rPr>
        <w:t> </w:t>
      </w:r>
      <w:r>
        <w:rPr>
          <w:w w:val="105"/>
        </w:rPr>
        <w:t>but</w:t>
      </w:r>
      <w:r>
        <w:rPr>
          <w:spacing w:val="-12"/>
          <w:w w:val="105"/>
        </w:rPr>
        <w:t> </w:t>
      </w:r>
      <w:r>
        <w:rPr>
          <w:w w:val="105"/>
        </w:rPr>
        <w:t>a</w:t>
      </w:r>
      <w:r>
        <w:rPr>
          <w:spacing w:val="-11"/>
          <w:w w:val="105"/>
        </w:rPr>
        <w:t> </w:t>
      </w:r>
      <w:r>
        <w:rPr>
          <w:w w:val="105"/>
        </w:rPr>
        <w:t>consequence</w:t>
      </w:r>
      <w:r>
        <w:rPr>
          <w:spacing w:val="-12"/>
          <w:w w:val="105"/>
        </w:rPr>
        <w:t> </w:t>
      </w:r>
      <w:r>
        <w:rPr>
          <w:w w:val="105"/>
        </w:rPr>
        <w:t>of</w:t>
      </w:r>
      <w:r>
        <w:rPr>
          <w:spacing w:val="-12"/>
          <w:w w:val="105"/>
        </w:rPr>
        <w:t> </w:t>
      </w:r>
      <w:r>
        <w:rPr>
          <w:w w:val="105"/>
        </w:rPr>
        <w:t>representational</w:t>
      </w:r>
      <w:r>
        <w:rPr>
          <w:spacing w:val="-11"/>
          <w:w w:val="105"/>
        </w:rPr>
        <w:t> </w:t>
      </w:r>
      <w:r>
        <w:rPr>
          <w:w w:val="105"/>
        </w:rPr>
        <w:t>interference</w:t>
      </w:r>
      <w:r>
        <w:rPr>
          <w:spacing w:val="-12"/>
          <w:w w:val="105"/>
        </w:rPr>
        <w:t> </w:t>
      </w:r>
      <w:r>
        <w:rPr>
          <w:w w:val="105"/>
        </w:rPr>
        <w:t>that can</w:t>
      </w:r>
      <w:r>
        <w:rPr>
          <w:w w:val="105"/>
        </w:rPr>
        <w:t> be</w:t>
      </w:r>
      <w:r>
        <w:rPr>
          <w:w w:val="105"/>
        </w:rPr>
        <w:t> targeted</w:t>
      </w:r>
      <w:r>
        <w:rPr>
          <w:w w:val="105"/>
        </w:rPr>
        <w:t> directly.</w:t>
      </w:r>
      <w:r>
        <w:rPr>
          <w:spacing w:val="40"/>
          <w:w w:val="105"/>
        </w:rPr>
        <w:t> </w:t>
      </w:r>
      <w:r>
        <w:rPr>
          <w:w w:val="105"/>
        </w:rPr>
        <w:t>We</w:t>
      </w:r>
      <w:r>
        <w:rPr>
          <w:w w:val="105"/>
        </w:rPr>
        <w:t> hope</w:t>
      </w:r>
      <w:r>
        <w:rPr>
          <w:w w:val="105"/>
        </w:rPr>
        <w:t> this</w:t>
      </w:r>
      <w:r>
        <w:rPr>
          <w:w w:val="105"/>
        </w:rPr>
        <w:t> framing</w:t>
      </w:r>
      <w:r>
        <w:rPr>
          <w:w w:val="105"/>
        </w:rPr>
        <w:t> encourages</w:t>
      </w:r>
      <w:r>
        <w:rPr>
          <w:w w:val="105"/>
        </w:rPr>
        <w:t> future</w:t>
      </w:r>
      <w:r>
        <w:rPr>
          <w:w w:val="105"/>
        </w:rPr>
        <w:t> work</w:t>
      </w:r>
      <w:r>
        <w:rPr>
          <w:w w:val="105"/>
        </w:rPr>
        <w:t> to</w:t>
      </w:r>
      <w:r>
        <w:rPr>
          <w:w w:val="105"/>
        </w:rPr>
        <w:t> treat</w:t>
      </w:r>
      <w:r>
        <w:rPr>
          <w:w w:val="105"/>
        </w:rPr>
        <w:t> factual stability</w:t>
      </w:r>
      <w:r>
        <w:rPr>
          <w:spacing w:val="-12"/>
          <w:w w:val="105"/>
        </w:rPr>
        <w:t> </w:t>
      </w:r>
      <w:r>
        <w:rPr>
          <w:w w:val="105"/>
        </w:rPr>
        <w:t>as</w:t>
      </w:r>
      <w:r>
        <w:rPr>
          <w:spacing w:val="-12"/>
          <w:w w:val="105"/>
        </w:rPr>
        <w:t> </w:t>
      </w:r>
      <w:r>
        <w:rPr>
          <w:w w:val="105"/>
        </w:rPr>
        <w:t>a</w:t>
      </w:r>
      <w:r>
        <w:rPr>
          <w:spacing w:val="-11"/>
          <w:w w:val="105"/>
        </w:rPr>
        <w:t> </w:t>
      </w:r>
      <w:r>
        <w:rPr>
          <w:w w:val="105"/>
        </w:rPr>
        <w:t>first-class</w:t>
      </w:r>
      <w:r>
        <w:rPr>
          <w:spacing w:val="-12"/>
          <w:w w:val="105"/>
        </w:rPr>
        <w:t> </w:t>
      </w:r>
      <w:r>
        <w:rPr>
          <w:w w:val="105"/>
        </w:rPr>
        <w:t>objective</w:t>
      </w:r>
      <w:r>
        <w:rPr>
          <w:spacing w:val="-11"/>
          <w:w w:val="105"/>
        </w:rPr>
        <w:t> </w:t>
      </w:r>
      <w:r>
        <w:rPr>
          <w:w w:val="105"/>
        </w:rPr>
        <w:t>in</w:t>
      </w:r>
      <w:r>
        <w:rPr>
          <w:spacing w:val="-12"/>
          <w:w w:val="105"/>
        </w:rPr>
        <w:t> </w:t>
      </w:r>
      <w:r>
        <w:rPr>
          <w:w w:val="105"/>
        </w:rPr>
        <w:t>fine-tuning,</w:t>
      </w:r>
      <w:r>
        <w:rPr>
          <w:spacing w:val="-11"/>
          <w:w w:val="105"/>
        </w:rPr>
        <w:t> </w:t>
      </w:r>
      <w:r>
        <w:rPr>
          <w:w w:val="105"/>
        </w:rPr>
        <w:t>and</w:t>
      </w:r>
      <w:r>
        <w:rPr>
          <w:spacing w:val="-12"/>
          <w:w w:val="105"/>
        </w:rPr>
        <w:t> </w:t>
      </w:r>
      <w:r>
        <w:rPr>
          <w:w w:val="105"/>
        </w:rPr>
        <w:t>to</w:t>
      </w:r>
      <w:r>
        <w:rPr>
          <w:spacing w:val="-12"/>
          <w:w w:val="105"/>
        </w:rPr>
        <w:t> </w:t>
      </w:r>
      <w:r>
        <w:rPr>
          <w:w w:val="105"/>
        </w:rPr>
        <w:t>leverage</w:t>
      </w:r>
      <w:r>
        <w:rPr>
          <w:spacing w:val="-11"/>
          <w:w w:val="105"/>
        </w:rPr>
        <w:t> </w:t>
      </w:r>
      <w:r>
        <w:rPr>
          <w:w w:val="105"/>
        </w:rPr>
        <w:t>the</w:t>
      </w:r>
      <w:r>
        <w:rPr>
          <w:spacing w:val="-12"/>
          <w:w w:val="105"/>
        </w:rPr>
        <w:t> </w:t>
      </w:r>
      <w:r>
        <w:rPr>
          <w:w w:val="105"/>
        </w:rPr>
        <w:t>rich</w:t>
      </w:r>
      <w:r>
        <w:rPr>
          <w:spacing w:val="-11"/>
          <w:w w:val="105"/>
        </w:rPr>
        <w:t> </w:t>
      </w:r>
      <w:r>
        <w:rPr>
          <w:w w:val="105"/>
        </w:rPr>
        <w:t>continual</w:t>
      </w:r>
      <w:r>
        <w:rPr>
          <w:spacing w:val="-12"/>
          <w:w w:val="105"/>
        </w:rPr>
        <w:t> </w:t>
      </w:r>
      <w:r>
        <w:rPr>
          <w:w w:val="105"/>
        </w:rPr>
        <w:t>learning literature toward that end.</w:t>
      </w:r>
    </w:p>
    <w:p>
      <w:pPr>
        <w:pStyle w:val="Heading1"/>
        <w:spacing w:before="202"/>
        <w:ind w:left="360" w:firstLine="0"/>
      </w:pPr>
      <w:r>
        <w:rPr>
          <w:spacing w:val="-2"/>
        </w:rPr>
        <w:t>References</w:t>
      </w:r>
    </w:p>
    <w:p>
      <w:pPr>
        <w:pStyle w:val="BodyText"/>
        <w:spacing w:line="216" w:lineRule="auto" w:before="218"/>
        <w:ind w:left="559" w:right="358" w:hanging="200"/>
      </w:pPr>
      <w:bookmarkStart w:name="_bookmark23" w:id="38"/>
      <w:bookmarkEnd w:id="38"/>
      <w:r>
        <w:rPr/>
      </w:r>
      <w:r>
        <w:rPr/>
        <w:t>Zeyuan</w:t>
      </w:r>
      <w:r>
        <w:rPr>
          <w:spacing w:val="40"/>
        </w:rPr>
        <w:t> </w:t>
      </w:r>
      <w:r>
        <w:rPr/>
        <w:t>Allen-Zhu</w:t>
      </w:r>
      <w:r>
        <w:rPr>
          <w:spacing w:val="40"/>
        </w:rPr>
        <w:t> </w:t>
      </w:r>
      <w:r>
        <w:rPr/>
        <w:t>and</w:t>
      </w:r>
      <w:r>
        <w:rPr>
          <w:spacing w:val="40"/>
        </w:rPr>
        <w:t> </w:t>
      </w:r>
      <w:r>
        <w:rPr/>
        <w:t>Yuanzhi</w:t>
      </w:r>
      <w:r>
        <w:rPr>
          <w:spacing w:val="40"/>
        </w:rPr>
        <w:t> </w:t>
      </w:r>
      <w:r>
        <w:rPr/>
        <w:t>Li.</w:t>
      </w:r>
      <w:r>
        <w:rPr>
          <w:spacing w:val="80"/>
        </w:rPr>
        <w:t> </w:t>
      </w:r>
      <w:r>
        <w:rPr/>
        <w:t>Physics</w:t>
      </w:r>
      <w:r>
        <w:rPr>
          <w:spacing w:val="40"/>
        </w:rPr>
        <w:t> </w:t>
      </w:r>
      <w:r>
        <w:rPr/>
        <w:t>of</w:t>
      </w:r>
      <w:r>
        <w:rPr>
          <w:spacing w:val="40"/>
        </w:rPr>
        <w:t> </w:t>
      </w:r>
      <w:r>
        <w:rPr/>
        <w:t>language</w:t>
      </w:r>
      <w:r>
        <w:rPr>
          <w:spacing w:val="40"/>
        </w:rPr>
        <w:t> </w:t>
      </w:r>
      <w:r>
        <w:rPr/>
        <w:t>models:</w:t>
      </w:r>
      <w:r>
        <w:rPr>
          <w:spacing w:val="40"/>
        </w:rPr>
        <w:t> </w:t>
      </w:r>
      <w:r>
        <w:rPr/>
        <w:t>Part</w:t>
      </w:r>
      <w:r>
        <w:rPr>
          <w:spacing w:val="40"/>
        </w:rPr>
        <w:t> </w:t>
      </w:r>
      <w:r>
        <w:rPr/>
        <w:t>3.3,</w:t>
      </w:r>
      <w:r>
        <w:rPr>
          <w:spacing w:val="40"/>
        </w:rPr>
        <w:t> </w:t>
      </w:r>
      <w:r>
        <w:rPr/>
        <w:t>knowledge capacity scaling laws, 2024.</w:t>
      </w:r>
      <w:r>
        <w:rPr>
          <w:spacing w:val="40"/>
        </w:rPr>
        <w:t> </w:t>
      </w:r>
      <w:r>
        <w:rPr/>
        <w:t>URL </w:t>
      </w:r>
      <w:hyperlink r:id="rId19">
        <w:r>
          <w:rPr>
            <w:rFonts w:ascii="MingLiU_HKSCS-ExtB"/>
            <w:color w:val="00007F"/>
          </w:rPr>
          <w:t>https://arxiv.org/abs/2404.05405</w:t>
        </w:r>
      </w:hyperlink>
      <w:r>
        <w:rPr/>
        <w:t>.</w:t>
      </w:r>
    </w:p>
    <w:p>
      <w:pPr>
        <w:pStyle w:val="BodyText"/>
        <w:spacing w:line="216" w:lineRule="auto" w:before="125"/>
        <w:ind w:left="559" w:right="323" w:hanging="200"/>
      </w:pPr>
      <w:bookmarkStart w:name="_bookmark24" w:id="39"/>
      <w:bookmarkEnd w:id="39"/>
      <w:r>
        <w:rPr/>
      </w:r>
      <w:r>
        <w:rPr/>
        <w:t>Amos</w:t>
      </w:r>
      <w:r>
        <w:rPr>
          <w:spacing w:val="28"/>
        </w:rPr>
        <w:t> </w:t>
      </w:r>
      <w:r>
        <w:rPr/>
        <w:t>Azaria</w:t>
      </w:r>
      <w:r>
        <w:rPr>
          <w:spacing w:val="28"/>
        </w:rPr>
        <w:t> </w:t>
      </w:r>
      <w:r>
        <w:rPr/>
        <w:t>and</w:t>
      </w:r>
      <w:r>
        <w:rPr>
          <w:spacing w:val="28"/>
        </w:rPr>
        <w:t> </w:t>
      </w:r>
      <w:r>
        <w:rPr/>
        <w:t>Tom</w:t>
      </w:r>
      <w:r>
        <w:rPr>
          <w:spacing w:val="28"/>
        </w:rPr>
        <w:t> </w:t>
      </w:r>
      <w:r>
        <w:rPr/>
        <w:t>Mitchell.</w:t>
      </w:r>
      <w:r>
        <w:rPr>
          <w:spacing w:val="40"/>
        </w:rPr>
        <w:t> </w:t>
      </w:r>
      <w:r>
        <w:rPr/>
        <w:t>The</w:t>
      </w:r>
      <w:r>
        <w:rPr>
          <w:spacing w:val="28"/>
        </w:rPr>
        <w:t> </w:t>
      </w:r>
      <w:r>
        <w:rPr/>
        <w:t>internal</w:t>
      </w:r>
      <w:r>
        <w:rPr>
          <w:spacing w:val="28"/>
        </w:rPr>
        <w:t> </w:t>
      </w:r>
      <w:r>
        <w:rPr/>
        <w:t>state</w:t>
      </w:r>
      <w:r>
        <w:rPr>
          <w:spacing w:val="28"/>
        </w:rPr>
        <w:t> </w:t>
      </w:r>
      <w:r>
        <w:rPr/>
        <w:t>of</w:t>
      </w:r>
      <w:r>
        <w:rPr>
          <w:spacing w:val="28"/>
        </w:rPr>
        <w:t> </w:t>
      </w:r>
      <w:r>
        <w:rPr/>
        <w:t>an</w:t>
      </w:r>
      <w:r>
        <w:rPr>
          <w:spacing w:val="28"/>
        </w:rPr>
        <w:t> </w:t>
      </w:r>
      <w:r>
        <w:rPr/>
        <w:t>llm</w:t>
      </w:r>
      <w:r>
        <w:rPr>
          <w:spacing w:val="28"/>
        </w:rPr>
        <w:t> </w:t>
      </w:r>
      <w:r>
        <w:rPr/>
        <w:t>knows</w:t>
      </w:r>
      <w:r>
        <w:rPr>
          <w:spacing w:val="28"/>
        </w:rPr>
        <w:t> </w:t>
      </w:r>
      <w:r>
        <w:rPr/>
        <w:t>when</w:t>
      </w:r>
      <w:r>
        <w:rPr>
          <w:spacing w:val="28"/>
        </w:rPr>
        <w:t> </w:t>
      </w:r>
      <w:r>
        <w:rPr/>
        <w:t>it’s</w:t>
      </w:r>
      <w:r>
        <w:rPr>
          <w:spacing w:val="28"/>
        </w:rPr>
        <w:t> </w:t>
      </w:r>
      <w:r>
        <w:rPr/>
        <w:t>lying,</w:t>
      </w:r>
      <w:r>
        <w:rPr>
          <w:spacing w:val="30"/>
        </w:rPr>
        <w:t> </w:t>
      </w:r>
      <w:r>
        <w:rPr/>
        <w:t>2023. URL </w:t>
      </w:r>
      <w:hyperlink r:id="rId20">
        <w:r>
          <w:rPr>
            <w:rFonts w:ascii="MingLiU_HKSCS-ExtB" w:hAnsi="MingLiU_HKSCS-ExtB"/>
            <w:color w:val="00007F"/>
          </w:rPr>
          <w:t>https://arxiv.org/abs/2304.13734</w:t>
        </w:r>
      </w:hyperlink>
      <w:r>
        <w:rPr/>
        <w:t>.</w:t>
      </w:r>
    </w:p>
    <w:p>
      <w:pPr>
        <w:pStyle w:val="BodyText"/>
        <w:spacing w:line="220" w:lineRule="auto" w:before="121"/>
        <w:ind w:left="559" w:right="357" w:hanging="200"/>
      </w:pPr>
      <w:bookmarkStart w:name="_bookmark25" w:id="40"/>
      <w:bookmarkEnd w:id="40"/>
      <w:r>
        <w:rPr/>
      </w:r>
      <w:r>
        <w:rPr>
          <w:w w:val="105"/>
        </w:rPr>
        <w:t>Catarina G. Belem, Pouya Pezeshkpour, Hayate Iso, Seiji Maekawa, Nikita Bhutani, and Estevam</w:t>
      </w:r>
      <w:r>
        <w:rPr>
          <w:w w:val="105"/>
        </w:rPr>
        <w:t> Hruschka.</w:t>
      </w:r>
      <w:r>
        <w:rPr>
          <w:spacing w:val="40"/>
          <w:w w:val="105"/>
        </w:rPr>
        <w:t> </w:t>
      </w:r>
      <w:r>
        <w:rPr>
          <w:w w:val="105"/>
        </w:rPr>
        <w:t>From</w:t>
      </w:r>
      <w:r>
        <w:rPr>
          <w:w w:val="105"/>
        </w:rPr>
        <w:t> single</w:t>
      </w:r>
      <w:r>
        <w:rPr>
          <w:w w:val="105"/>
        </w:rPr>
        <w:t> to</w:t>
      </w:r>
      <w:r>
        <w:rPr>
          <w:w w:val="105"/>
        </w:rPr>
        <w:t> multi:</w:t>
      </w:r>
      <w:r>
        <w:rPr>
          <w:w w:val="105"/>
        </w:rPr>
        <w:t> How</w:t>
      </w:r>
      <w:r>
        <w:rPr>
          <w:w w:val="105"/>
        </w:rPr>
        <w:t> llms</w:t>
      </w:r>
      <w:r>
        <w:rPr>
          <w:w w:val="105"/>
        </w:rPr>
        <w:t> hallucinate</w:t>
      </w:r>
      <w:r>
        <w:rPr>
          <w:w w:val="105"/>
        </w:rPr>
        <w:t> in</w:t>
      </w:r>
      <w:r>
        <w:rPr>
          <w:w w:val="105"/>
        </w:rPr>
        <w:t> multi-document summarization,</w:t>
      </w:r>
      <w:r>
        <w:rPr>
          <w:spacing w:val="-11"/>
          <w:w w:val="105"/>
        </w:rPr>
        <w:t> </w:t>
      </w:r>
      <w:r>
        <w:rPr>
          <w:w w:val="105"/>
        </w:rPr>
        <w:t>2025.</w:t>
      </w:r>
      <w:r>
        <w:rPr>
          <w:spacing w:val="4"/>
          <w:w w:val="105"/>
        </w:rPr>
        <w:t> </w:t>
      </w:r>
      <w:r>
        <w:rPr>
          <w:w w:val="105"/>
        </w:rPr>
        <w:t>URL</w:t>
      </w:r>
      <w:r>
        <w:rPr>
          <w:spacing w:val="-11"/>
          <w:w w:val="105"/>
        </w:rPr>
        <w:t> </w:t>
      </w:r>
      <w:hyperlink r:id="rId21">
        <w:r>
          <w:rPr>
            <w:rFonts w:ascii="MingLiU_HKSCS-ExtB"/>
            <w:color w:val="00007F"/>
            <w:w w:val="105"/>
          </w:rPr>
          <w:t>https://arxiv.org/abs/2410.13961</w:t>
        </w:r>
      </w:hyperlink>
      <w:r>
        <w:rPr>
          <w:w w:val="105"/>
        </w:rPr>
        <w:t>.</w:t>
      </w:r>
    </w:p>
    <w:p>
      <w:pPr>
        <w:pStyle w:val="BodyText"/>
        <w:spacing w:line="220" w:lineRule="auto" w:before="119"/>
        <w:ind w:left="559" w:right="323" w:hanging="200"/>
      </w:pPr>
      <w:bookmarkStart w:name="_bookmark26" w:id="41"/>
      <w:bookmarkEnd w:id="41"/>
      <w:r>
        <w:rPr/>
      </w:r>
      <w:r>
        <w:rPr/>
        <w:t>Pietro</w:t>
      </w:r>
      <w:r>
        <w:rPr>
          <w:spacing w:val="40"/>
        </w:rPr>
        <w:t> </w:t>
      </w:r>
      <w:r>
        <w:rPr/>
        <w:t>Buzzega,</w:t>
      </w:r>
      <w:r>
        <w:rPr>
          <w:spacing w:val="40"/>
        </w:rPr>
        <w:t> </w:t>
      </w:r>
      <w:r>
        <w:rPr/>
        <w:t>Matteo</w:t>
      </w:r>
      <w:r>
        <w:rPr>
          <w:spacing w:val="40"/>
        </w:rPr>
        <w:t> </w:t>
      </w:r>
      <w:r>
        <w:rPr/>
        <w:t>Boschini,</w:t>
      </w:r>
      <w:r>
        <w:rPr>
          <w:spacing w:val="40"/>
        </w:rPr>
        <w:t> </w:t>
      </w:r>
      <w:r>
        <w:rPr/>
        <w:t>Angelo</w:t>
      </w:r>
      <w:r>
        <w:rPr>
          <w:spacing w:val="40"/>
        </w:rPr>
        <w:t> </w:t>
      </w:r>
      <w:r>
        <w:rPr/>
        <w:t>Porrello,</w:t>
      </w:r>
      <w:r>
        <w:rPr>
          <w:spacing w:val="40"/>
        </w:rPr>
        <w:t> </w:t>
      </w:r>
      <w:r>
        <w:rPr/>
        <w:t>Davide</w:t>
      </w:r>
      <w:r>
        <w:rPr>
          <w:spacing w:val="40"/>
        </w:rPr>
        <w:t> </w:t>
      </w:r>
      <w:r>
        <w:rPr/>
        <w:t>Abati,</w:t>
      </w:r>
      <w:r>
        <w:rPr>
          <w:spacing w:val="40"/>
        </w:rPr>
        <w:t> </w:t>
      </w:r>
      <w:r>
        <w:rPr/>
        <w:t>and</w:t>
      </w:r>
      <w:r>
        <w:rPr>
          <w:spacing w:val="40"/>
        </w:rPr>
        <w:t> </w:t>
      </w:r>
      <w:r>
        <w:rPr/>
        <w:t>Simone</w:t>
      </w:r>
      <w:r>
        <w:rPr>
          <w:spacing w:val="40"/>
        </w:rPr>
        <w:t> </w:t>
      </w:r>
      <w:r>
        <w:rPr/>
        <w:t>Calderara. Dark experience for general continual learning: a strong, simple baseline, 2020.</w:t>
      </w:r>
      <w:r>
        <w:rPr>
          <w:spacing w:val="40"/>
        </w:rPr>
        <w:t> </w:t>
      </w:r>
      <w:r>
        <w:rPr/>
        <w:t>URL </w:t>
      </w:r>
      <w:hyperlink r:id="rId22">
        <w:r>
          <w:rPr>
            <w:rFonts w:ascii="MingLiU_HKSCS-ExtB"/>
            <w:color w:val="00007F"/>
            <w:spacing w:val="-2"/>
          </w:rPr>
          <w:t>https://arxiv.org/abs/2004.07211</w:t>
        </w:r>
      </w:hyperlink>
      <w:r>
        <w:rPr>
          <w:spacing w:val="-2"/>
        </w:rPr>
        <w:t>.</w:t>
      </w:r>
    </w:p>
    <w:p>
      <w:pPr>
        <w:pStyle w:val="BodyText"/>
        <w:spacing w:line="201" w:lineRule="auto" w:before="133"/>
        <w:ind w:left="559" w:right="288" w:hanging="200"/>
      </w:pPr>
      <w:bookmarkStart w:name="_bookmark27" w:id="42"/>
      <w:bookmarkEnd w:id="42"/>
      <w:r>
        <w:rPr/>
      </w:r>
      <w:r>
        <w:rPr/>
        <w:t>Nitay</w:t>
      </w:r>
      <w:r>
        <w:rPr>
          <w:spacing w:val="33"/>
        </w:rPr>
        <w:t> </w:t>
      </w:r>
      <w:r>
        <w:rPr/>
        <w:t>Calderon,</w:t>
      </w:r>
      <w:r>
        <w:rPr>
          <w:spacing w:val="33"/>
        </w:rPr>
        <w:t> </w:t>
      </w:r>
      <w:r>
        <w:rPr/>
        <w:t>Eyal</w:t>
      </w:r>
      <w:r>
        <w:rPr>
          <w:spacing w:val="33"/>
        </w:rPr>
        <w:t> </w:t>
      </w:r>
      <w:r>
        <w:rPr/>
        <w:t>Ben-David,</w:t>
      </w:r>
      <w:r>
        <w:rPr>
          <w:spacing w:val="33"/>
        </w:rPr>
        <w:t> </w:t>
      </w:r>
      <w:r>
        <w:rPr/>
        <w:t>Zorik</w:t>
      </w:r>
      <w:r>
        <w:rPr>
          <w:spacing w:val="33"/>
        </w:rPr>
        <w:t> </w:t>
      </w:r>
      <w:r>
        <w:rPr/>
        <w:t>Gekhman,</w:t>
      </w:r>
      <w:r>
        <w:rPr>
          <w:spacing w:val="33"/>
        </w:rPr>
        <w:t> </w:t>
      </w:r>
      <w:r>
        <w:rPr/>
        <w:t>Eran</w:t>
      </w:r>
      <w:r>
        <w:rPr>
          <w:spacing w:val="33"/>
        </w:rPr>
        <w:t> </w:t>
      </w:r>
      <w:r>
        <w:rPr/>
        <w:t>Ofek,</w:t>
      </w:r>
      <w:r>
        <w:rPr>
          <w:spacing w:val="33"/>
        </w:rPr>
        <w:t> </w:t>
      </w:r>
      <w:r>
        <w:rPr/>
        <w:t>and</w:t>
      </w:r>
      <w:r>
        <w:rPr>
          <w:spacing w:val="33"/>
        </w:rPr>
        <w:t> </w:t>
      </w:r>
      <w:r>
        <w:rPr/>
        <w:t>Gal</w:t>
      </w:r>
      <w:r>
        <w:rPr>
          <w:spacing w:val="33"/>
        </w:rPr>
        <w:t> </w:t>
      </w:r>
      <w:r>
        <w:rPr/>
        <w:t>Yona.</w:t>
      </w:r>
      <w:r>
        <w:rPr>
          <w:spacing w:val="70"/>
        </w:rPr>
        <w:t> </w:t>
      </w:r>
      <w:r>
        <w:rPr/>
        <w:t>Empty</w:t>
      </w:r>
      <w:r>
        <w:rPr>
          <w:spacing w:val="33"/>
        </w:rPr>
        <w:t> </w:t>
      </w:r>
      <w:r>
        <w:rPr/>
        <w:t>shelves or lost keys? recall is the bottleneck for parametric factuality, 2026.</w:t>
      </w:r>
      <w:r>
        <w:rPr>
          <w:spacing w:val="35"/>
        </w:rPr>
        <w:t> </w:t>
      </w:r>
      <w:r>
        <w:rPr/>
        <w:t>URL </w:t>
      </w:r>
      <w:hyperlink r:id="rId23">
        <w:r>
          <w:rPr>
            <w:rFonts w:ascii="MingLiU_HKSCS-ExtB"/>
            <w:color w:val="00007F"/>
          </w:rPr>
          <w:t>https://arxiv.</w:t>
        </w:r>
      </w:hyperlink>
      <w:r>
        <w:rPr>
          <w:rFonts w:ascii="MingLiU_HKSCS-ExtB"/>
          <w:color w:val="00007F"/>
        </w:rPr>
        <w:t> </w:t>
      </w:r>
      <w:hyperlink r:id="rId23">
        <w:r>
          <w:rPr>
            <w:rFonts w:ascii="MingLiU_HKSCS-ExtB"/>
            <w:color w:val="00007F"/>
            <w:spacing w:val="-2"/>
          </w:rPr>
          <w:t>org/abs/2602.14080</w:t>
        </w:r>
      </w:hyperlink>
      <w:r>
        <w:rPr>
          <w:spacing w:val="-2"/>
        </w:rPr>
        <w:t>.</w:t>
      </w:r>
    </w:p>
    <w:p>
      <w:pPr>
        <w:pStyle w:val="BodyText"/>
        <w:spacing w:line="201" w:lineRule="auto" w:before="140"/>
        <w:ind w:left="559" w:right="288" w:hanging="200"/>
      </w:pPr>
      <w:bookmarkStart w:name="_bookmark28" w:id="43"/>
      <w:bookmarkEnd w:id="43"/>
      <w:r>
        <w:rPr/>
      </w:r>
      <w:r>
        <w:rPr>
          <w:w w:val="105"/>
        </w:rPr>
        <w:t>Howard Chen, Jiayi Geng, Adithya Bhaskar, Dan Friedman, and Danqi Chen.</w:t>
      </w:r>
      <w:r>
        <w:rPr>
          <w:spacing w:val="40"/>
          <w:w w:val="105"/>
        </w:rPr>
        <w:t> </w:t>
      </w:r>
      <w:r>
        <w:rPr>
          <w:w w:val="105"/>
        </w:rPr>
        <w:t>Continual </w:t>
      </w:r>
      <w:r>
        <w:rPr/>
        <w:t>memorization of factoids in language models, 2025.</w:t>
      </w:r>
      <w:r>
        <w:rPr>
          <w:spacing w:val="40"/>
        </w:rPr>
        <w:t> </w:t>
      </w:r>
      <w:r>
        <w:rPr/>
        <w:t>URL </w:t>
      </w:r>
      <w:hyperlink r:id="rId24">
        <w:r>
          <w:rPr>
            <w:rFonts w:ascii="MingLiU_HKSCS-ExtB"/>
            <w:color w:val="00007F"/>
          </w:rPr>
          <w:t>https://arxiv.org/abs/2411.</w:t>
        </w:r>
      </w:hyperlink>
      <w:r>
        <w:rPr>
          <w:rFonts w:ascii="MingLiU_HKSCS-ExtB"/>
          <w:color w:val="00007F"/>
        </w:rPr>
        <w:t> </w:t>
      </w:r>
      <w:hyperlink r:id="rId24">
        <w:r>
          <w:rPr>
            <w:rFonts w:ascii="MingLiU_HKSCS-ExtB"/>
            <w:color w:val="00007F"/>
            <w:spacing w:val="-2"/>
            <w:w w:val="105"/>
          </w:rPr>
          <w:t>07175</w:t>
        </w:r>
      </w:hyperlink>
      <w:r>
        <w:rPr>
          <w:spacing w:val="-2"/>
          <w:w w:val="105"/>
        </w:rPr>
        <w:t>.</w:t>
      </w:r>
    </w:p>
    <w:p>
      <w:pPr>
        <w:pStyle w:val="BodyText"/>
        <w:spacing w:line="216" w:lineRule="auto" w:before="129"/>
        <w:ind w:left="559" w:right="324" w:hanging="200"/>
      </w:pPr>
      <w:bookmarkStart w:name="_bookmark29" w:id="44"/>
      <w:bookmarkEnd w:id="44"/>
      <w:r>
        <w:rPr/>
      </w:r>
      <w:r>
        <w:rPr/>
        <w:t>Guy</w:t>
      </w:r>
      <w:r>
        <w:rPr>
          <w:spacing w:val="29"/>
        </w:rPr>
        <w:t> </w:t>
      </w:r>
      <w:r>
        <w:rPr/>
        <w:t>Dar,</w:t>
      </w:r>
      <w:r>
        <w:rPr>
          <w:spacing w:val="29"/>
        </w:rPr>
        <w:t> </w:t>
      </w:r>
      <w:r>
        <w:rPr/>
        <w:t>Mor</w:t>
      </w:r>
      <w:r>
        <w:rPr>
          <w:spacing w:val="29"/>
        </w:rPr>
        <w:t> </w:t>
      </w:r>
      <w:r>
        <w:rPr/>
        <w:t>Geva,</w:t>
      </w:r>
      <w:r>
        <w:rPr>
          <w:spacing w:val="29"/>
        </w:rPr>
        <w:t> </w:t>
      </w:r>
      <w:r>
        <w:rPr/>
        <w:t>Ankit</w:t>
      </w:r>
      <w:r>
        <w:rPr>
          <w:spacing w:val="29"/>
        </w:rPr>
        <w:t> </w:t>
      </w:r>
      <w:r>
        <w:rPr/>
        <w:t>Gupta,</w:t>
      </w:r>
      <w:r>
        <w:rPr>
          <w:spacing w:val="29"/>
        </w:rPr>
        <w:t> </w:t>
      </w:r>
      <w:r>
        <w:rPr/>
        <w:t>and</w:t>
      </w:r>
      <w:r>
        <w:rPr>
          <w:spacing w:val="29"/>
        </w:rPr>
        <w:t> </w:t>
      </w:r>
      <w:r>
        <w:rPr/>
        <w:t>Jonathan</w:t>
      </w:r>
      <w:r>
        <w:rPr>
          <w:spacing w:val="29"/>
        </w:rPr>
        <w:t> </w:t>
      </w:r>
      <w:r>
        <w:rPr/>
        <w:t>Berant.</w:t>
      </w:r>
      <w:r>
        <w:rPr>
          <w:spacing w:val="40"/>
        </w:rPr>
        <w:t> </w:t>
      </w:r>
      <w:r>
        <w:rPr/>
        <w:t>Analyzing</w:t>
      </w:r>
      <w:r>
        <w:rPr>
          <w:spacing w:val="29"/>
        </w:rPr>
        <w:t> </w:t>
      </w:r>
      <w:r>
        <w:rPr/>
        <w:t>transformers</w:t>
      </w:r>
      <w:r>
        <w:rPr>
          <w:spacing w:val="29"/>
        </w:rPr>
        <w:t> </w:t>
      </w:r>
      <w:r>
        <w:rPr/>
        <w:t>in</w:t>
      </w:r>
      <w:r>
        <w:rPr>
          <w:spacing w:val="29"/>
        </w:rPr>
        <w:t> </w:t>
      </w:r>
      <w:r>
        <w:rPr/>
        <w:t>embed-ding space, 2023.</w:t>
      </w:r>
      <w:r>
        <w:rPr>
          <w:spacing w:val="40"/>
        </w:rPr>
        <w:t> </w:t>
      </w:r>
      <w:r>
        <w:rPr/>
        <w:t>URL </w:t>
      </w:r>
      <w:hyperlink r:id="rId25">
        <w:r>
          <w:rPr>
            <w:rFonts w:ascii="MingLiU_HKSCS-ExtB"/>
            <w:color w:val="00007F"/>
          </w:rPr>
          <w:t>https://arxiv.org/abs/2209.02535</w:t>
        </w:r>
      </w:hyperlink>
      <w:r>
        <w:rPr/>
        <w:t>.</w:t>
      </w:r>
    </w:p>
    <w:p>
      <w:pPr>
        <w:pStyle w:val="BodyText"/>
        <w:spacing w:line="216" w:lineRule="auto" w:before="125"/>
        <w:ind w:left="559" w:right="333" w:hanging="200"/>
      </w:pPr>
      <w:bookmarkStart w:name="_bookmark30" w:id="45"/>
      <w:bookmarkEnd w:id="45"/>
      <w:r>
        <w:rPr/>
      </w:r>
      <w:r>
        <w:rPr/>
        <w:t>Amit Elhelo and Mor Geva.</w:t>
      </w:r>
      <w:r>
        <w:rPr>
          <w:spacing w:val="31"/>
        </w:rPr>
        <w:t> </w:t>
      </w:r>
      <w:r>
        <w:rPr/>
        <w:t>Inferring functionality of attention heads from their parameters, 2025.</w:t>
      </w:r>
      <w:r>
        <w:rPr>
          <w:spacing w:val="40"/>
        </w:rPr>
        <w:t> </w:t>
      </w:r>
      <w:r>
        <w:rPr/>
        <w:t>URL </w:t>
      </w:r>
      <w:hyperlink r:id="rId26">
        <w:r>
          <w:rPr>
            <w:rFonts w:ascii="MingLiU_HKSCS-ExtB"/>
            <w:color w:val="00007F"/>
          </w:rPr>
          <w:t>https://arxiv.org/abs/2412.11965</w:t>
        </w:r>
      </w:hyperlink>
      <w:r>
        <w:rPr/>
        <w:t>.</w:t>
      </w:r>
    </w:p>
    <w:p>
      <w:pPr>
        <w:pStyle w:val="BodyText"/>
        <w:spacing w:line="220" w:lineRule="auto" w:before="122"/>
        <w:ind w:left="555" w:right="333" w:hanging="196"/>
      </w:pPr>
      <w:bookmarkStart w:name="_bookmark31" w:id="46"/>
      <w:bookmarkEnd w:id="46"/>
      <w:r>
        <w:rPr/>
      </w:r>
      <w:r>
        <w:rPr/>
        <w:t>Zorik</w:t>
      </w:r>
      <w:r>
        <w:rPr>
          <w:spacing w:val="40"/>
        </w:rPr>
        <w:t> </w:t>
      </w:r>
      <w:r>
        <w:rPr/>
        <w:t>Gekhman,</w:t>
      </w:r>
      <w:r>
        <w:rPr>
          <w:spacing w:val="40"/>
        </w:rPr>
        <w:t> </w:t>
      </w:r>
      <w:r>
        <w:rPr/>
        <w:t>Gal</w:t>
      </w:r>
      <w:r>
        <w:rPr>
          <w:spacing w:val="40"/>
        </w:rPr>
        <w:t> </w:t>
      </w:r>
      <w:r>
        <w:rPr/>
        <w:t>Yona,</w:t>
      </w:r>
      <w:r>
        <w:rPr>
          <w:spacing w:val="40"/>
        </w:rPr>
        <w:t> </w:t>
      </w:r>
      <w:r>
        <w:rPr/>
        <w:t>Roee</w:t>
      </w:r>
      <w:r>
        <w:rPr>
          <w:spacing w:val="40"/>
        </w:rPr>
        <w:t> </w:t>
      </w:r>
      <w:r>
        <w:rPr/>
        <w:t>Aharoni,</w:t>
      </w:r>
      <w:r>
        <w:rPr>
          <w:spacing w:val="40"/>
        </w:rPr>
        <w:t> </w:t>
      </w:r>
      <w:r>
        <w:rPr/>
        <w:t>Matan</w:t>
      </w:r>
      <w:r>
        <w:rPr>
          <w:spacing w:val="40"/>
        </w:rPr>
        <w:t> </w:t>
      </w:r>
      <w:r>
        <w:rPr/>
        <w:t>Eyal,</w:t>
      </w:r>
      <w:r>
        <w:rPr>
          <w:spacing w:val="40"/>
        </w:rPr>
        <w:t> </w:t>
      </w:r>
      <w:r>
        <w:rPr/>
        <w:t>Amir</w:t>
      </w:r>
      <w:r>
        <w:rPr>
          <w:spacing w:val="40"/>
        </w:rPr>
        <w:t> </w:t>
      </w:r>
      <w:r>
        <w:rPr/>
        <w:t>Feder,</w:t>
      </w:r>
      <w:r>
        <w:rPr>
          <w:spacing w:val="40"/>
        </w:rPr>
        <w:t> </w:t>
      </w:r>
      <w:r>
        <w:rPr/>
        <w:t>Roi</w:t>
      </w:r>
      <w:r>
        <w:rPr>
          <w:spacing w:val="40"/>
        </w:rPr>
        <w:t> </w:t>
      </w:r>
      <w:r>
        <w:rPr/>
        <w:t>Reichart,</w:t>
      </w:r>
      <w:r>
        <w:rPr>
          <w:spacing w:val="40"/>
        </w:rPr>
        <w:t> </w:t>
      </w:r>
      <w:r>
        <w:rPr/>
        <w:t>and Jonathan Herzig.</w:t>
      </w:r>
      <w:r>
        <w:rPr>
          <w:spacing w:val="40"/>
        </w:rPr>
        <w:t> </w:t>
      </w:r>
      <w:r>
        <w:rPr/>
        <w:t>Does fine-tuning llms on new knowledge encourage </w:t>
      </w:r>
      <w:r>
        <w:rPr/>
        <w:t>hallucinations?, 2024.</w:t>
      </w:r>
      <w:r>
        <w:rPr>
          <w:spacing w:val="40"/>
        </w:rPr>
        <w:t> </w:t>
      </w:r>
      <w:r>
        <w:rPr/>
        <w:t>URL </w:t>
      </w:r>
      <w:hyperlink r:id="rId27">
        <w:r>
          <w:rPr>
            <w:rFonts w:ascii="MingLiU_HKSCS-ExtB"/>
            <w:color w:val="00007F"/>
          </w:rPr>
          <w:t>https://arxiv.org/abs/2405.05904</w:t>
        </w:r>
      </w:hyperlink>
      <w:r>
        <w:rPr/>
        <w:t>.</w:t>
      </w:r>
    </w:p>
    <w:p>
      <w:pPr>
        <w:pStyle w:val="BodyText"/>
        <w:spacing w:line="220" w:lineRule="auto" w:before="118"/>
        <w:ind w:left="555" w:right="323" w:hanging="196"/>
      </w:pPr>
      <w:bookmarkStart w:name="_bookmark32" w:id="47"/>
      <w:bookmarkEnd w:id="47"/>
      <w:r>
        <w:rPr/>
      </w:r>
      <w:r>
        <w:rPr/>
        <w:t>Zorik Gekhman, Eyal Ben David, Hadas Orgad, Eran Ofek, Yonatan Belinkov, Idan Szpektor, Jonathan Herzig, and Roi Reichart.</w:t>
      </w:r>
      <w:r>
        <w:rPr>
          <w:spacing w:val="40"/>
        </w:rPr>
        <w:t> </w:t>
      </w:r>
      <w:r>
        <w:rPr/>
        <w:t>Inside-out:</w:t>
      </w:r>
      <w:r>
        <w:rPr>
          <w:spacing w:val="40"/>
        </w:rPr>
        <w:t> </w:t>
      </w:r>
      <w:r>
        <w:rPr/>
        <w:t>Hidden factual knowledge in llms, 2025. URL </w:t>
      </w:r>
      <w:hyperlink r:id="rId28">
        <w:r>
          <w:rPr>
            <w:rFonts w:ascii="MingLiU_HKSCS-ExtB"/>
            <w:color w:val="00007F"/>
          </w:rPr>
          <w:t>https://arxiv.org/abs/2503.15299</w:t>
        </w:r>
      </w:hyperlink>
      <w:r>
        <w:rPr/>
        <w:t>.</w:t>
      </w:r>
    </w:p>
    <w:p>
      <w:pPr>
        <w:pStyle w:val="BodyText"/>
        <w:spacing w:line="220" w:lineRule="auto" w:before="118"/>
        <w:ind w:left="553" w:right="323" w:hanging="194"/>
      </w:pPr>
      <w:bookmarkStart w:name="_bookmark33" w:id="48"/>
      <w:bookmarkEnd w:id="48"/>
      <w:r>
        <w:rPr/>
      </w:r>
      <w:r>
        <w:rPr/>
        <w:t>Zorik Gekhman, Roee Aharoni, Eran Ofek, Mor Geva, Roi Reichart, and Jonathan Herzig. Thinking to recall: How reasoning unlocks parametric knowledge in llms, 2026.</w:t>
      </w:r>
      <w:r>
        <w:rPr>
          <w:spacing w:val="40"/>
        </w:rPr>
        <w:t> </w:t>
      </w:r>
      <w:r>
        <w:rPr/>
        <w:t>URL </w:t>
      </w:r>
      <w:hyperlink r:id="rId29">
        <w:r>
          <w:rPr>
            <w:rFonts w:ascii="MingLiU_HKSCS-ExtB"/>
            <w:color w:val="00007F"/>
            <w:spacing w:val="-2"/>
          </w:rPr>
          <w:t>https://arxiv.org/abs/2603.09906</w:t>
        </w:r>
      </w:hyperlink>
      <w:r>
        <w:rPr>
          <w:spacing w:val="-2"/>
        </w:rPr>
        <w:t>.</w:t>
      </w:r>
    </w:p>
    <w:p>
      <w:pPr>
        <w:pStyle w:val="BodyText"/>
        <w:spacing w:line="216" w:lineRule="auto" w:before="122"/>
        <w:ind w:left="559" w:right="357" w:hanging="200"/>
      </w:pPr>
      <w:bookmarkStart w:name="_bookmark34" w:id="49"/>
      <w:bookmarkEnd w:id="49"/>
      <w:r>
        <w:rPr/>
      </w:r>
      <w:r>
        <w:rPr/>
        <w:t>Mor Geva, Roei Schuster, Jonathan Berant, and Omer Levy. Transformer feed-forward layers are key-value memories, 2021.</w:t>
      </w:r>
      <w:r>
        <w:rPr>
          <w:spacing w:val="40"/>
        </w:rPr>
        <w:t> </w:t>
      </w:r>
      <w:r>
        <w:rPr/>
        <w:t>URL </w:t>
      </w:r>
      <w:hyperlink r:id="rId30">
        <w:r>
          <w:rPr>
            <w:rFonts w:ascii="MingLiU_HKSCS-ExtB"/>
            <w:color w:val="00007F"/>
          </w:rPr>
          <w:t>https://arxiv.org/abs/2012.14913</w:t>
        </w:r>
      </w:hyperlink>
      <w:r>
        <w:rPr/>
        <w:t>.</w:t>
      </w:r>
    </w:p>
    <w:p>
      <w:pPr>
        <w:pStyle w:val="BodyText"/>
        <w:spacing w:line="220" w:lineRule="auto" w:before="122"/>
        <w:ind w:left="559" w:right="351" w:hanging="200"/>
      </w:pPr>
      <w:bookmarkStart w:name="_bookmark35" w:id="50"/>
      <w:bookmarkEnd w:id="50"/>
      <w:r>
        <w:rPr/>
      </w:r>
      <w:r>
        <w:rPr/>
        <w:t>Mor Geva, Avi Caciularu, Kevin Ro Wang, and Yoav Goldberg.</w:t>
      </w:r>
      <w:r>
        <w:rPr>
          <w:spacing w:val="40"/>
        </w:rPr>
        <w:t> </w:t>
      </w:r>
      <w:r>
        <w:rPr/>
        <w:t>Transformer feed-forward layers build predictions by promoting concepts in the vocabulary space, 2022.</w:t>
      </w:r>
      <w:r>
        <w:rPr>
          <w:spacing w:val="40"/>
        </w:rPr>
        <w:t> </w:t>
      </w:r>
      <w:r>
        <w:rPr/>
        <w:t>URL </w:t>
      </w:r>
      <w:hyperlink r:id="rId31">
        <w:r>
          <w:rPr>
            <w:rFonts w:ascii="MingLiU_HKSCS-ExtB"/>
            <w:color w:val="00007F"/>
            <w:spacing w:val="-2"/>
          </w:rPr>
          <w:t>https://arxiv.org/abs/2203.14680</w:t>
        </w:r>
      </w:hyperlink>
      <w:r>
        <w:rPr>
          <w:spacing w:val="-2"/>
        </w:rPr>
        <w:t>.</w:t>
      </w:r>
    </w:p>
    <w:p>
      <w:pPr>
        <w:pStyle w:val="BodyText"/>
        <w:spacing w:after="0" w:line="220" w:lineRule="auto"/>
        <w:sectPr>
          <w:pgSz w:w="12240" w:h="15840"/>
          <w:pgMar w:header="519" w:footer="633" w:top="1480" w:bottom="820" w:left="1800" w:right="1800"/>
        </w:sectPr>
      </w:pPr>
    </w:p>
    <w:p>
      <w:pPr>
        <w:pStyle w:val="BodyText"/>
        <w:spacing w:line="187" w:lineRule="auto" w:before="192"/>
        <w:ind w:left="559" w:right="338" w:hanging="200"/>
      </w:pPr>
      <w:bookmarkStart w:name="_bookmark36" w:id="51"/>
      <w:bookmarkEnd w:id="51"/>
      <w:r>
        <w:rPr/>
      </w:r>
      <w:r>
        <w:rPr/>
        <w:t>Aaron Grattafiori et al.</w:t>
      </w:r>
      <w:r>
        <w:rPr>
          <w:spacing w:val="40"/>
        </w:rPr>
        <w:t> </w:t>
      </w:r>
      <w:r>
        <w:rPr/>
        <w:t>The llama 3 herd of models, 2024.</w:t>
      </w:r>
      <w:r>
        <w:rPr>
          <w:spacing w:val="40"/>
        </w:rPr>
        <w:t> </w:t>
      </w:r>
      <w:r>
        <w:rPr/>
        <w:t>URL </w:t>
      </w:r>
      <w:hyperlink r:id="rId32">
        <w:r>
          <w:rPr>
            <w:rFonts w:ascii="MingLiU_HKSCS-ExtB"/>
            <w:color w:val="00007F"/>
          </w:rPr>
          <w:t>https://arxiv.org/abs/</w:t>
        </w:r>
      </w:hyperlink>
      <w:r>
        <w:rPr>
          <w:rFonts w:ascii="MingLiU_HKSCS-ExtB"/>
          <w:color w:val="00007F"/>
        </w:rPr>
        <w:t> </w:t>
      </w:r>
      <w:hyperlink r:id="rId32">
        <w:r>
          <w:rPr>
            <w:rFonts w:ascii="MingLiU_HKSCS-ExtB"/>
            <w:color w:val="00007F"/>
            <w:spacing w:val="-2"/>
          </w:rPr>
          <w:t>2407.21783</w:t>
        </w:r>
      </w:hyperlink>
      <w:r>
        <w:rPr>
          <w:spacing w:val="-2"/>
        </w:rPr>
        <w:t>.</w:t>
      </w:r>
    </w:p>
    <w:p>
      <w:pPr>
        <w:pStyle w:val="BodyText"/>
        <w:spacing w:line="208" w:lineRule="auto" w:before="142"/>
        <w:ind w:left="549" w:right="288" w:hanging="190"/>
      </w:pPr>
      <w:bookmarkStart w:name="_bookmark37" w:id="52"/>
      <w:bookmarkEnd w:id="52"/>
      <w:r>
        <w:rPr/>
      </w:r>
      <w:r>
        <w:rPr/>
        <w:t>Haiyang Guo, Fanhu Zeng, Fei Zhu, Jiayi Wang, Xukai Wang, Jingang Zhou, Hongbo Zhao, Wenzhuo Liu, Shijie Ma, Da-Han Wang, Xu-Yao Zhang, and Cheng-Lin Liu.</w:t>
      </w:r>
      <w:r>
        <w:rPr>
          <w:spacing w:val="40"/>
        </w:rPr>
        <w:t> </w:t>
      </w:r>
      <w:r>
        <w:rPr/>
        <w:t>Continual learning for generative ai: From llms to mllms and beyond, 2025.</w:t>
      </w:r>
      <w:r>
        <w:rPr>
          <w:spacing w:val="40"/>
        </w:rPr>
        <w:t> </w:t>
      </w:r>
      <w:r>
        <w:rPr/>
        <w:t>URL </w:t>
      </w:r>
      <w:hyperlink r:id="rId33">
        <w:r>
          <w:rPr>
            <w:rFonts w:ascii="MingLiU_HKSCS-ExtB"/>
            <w:color w:val="00007F"/>
          </w:rPr>
          <w:t>https://arxiv.</w:t>
        </w:r>
      </w:hyperlink>
      <w:r>
        <w:rPr>
          <w:rFonts w:ascii="MingLiU_HKSCS-ExtB"/>
          <w:color w:val="00007F"/>
        </w:rPr>
        <w:t> </w:t>
      </w:r>
      <w:hyperlink r:id="rId33">
        <w:r>
          <w:rPr>
            <w:rFonts w:ascii="MingLiU_HKSCS-ExtB"/>
            <w:color w:val="00007F"/>
            <w:spacing w:val="-2"/>
          </w:rPr>
          <w:t>org/abs/2506.13045</w:t>
        </w:r>
      </w:hyperlink>
      <w:r>
        <w:rPr>
          <w:spacing w:val="-2"/>
        </w:rPr>
        <w:t>.</w:t>
      </w:r>
    </w:p>
    <w:p>
      <w:pPr>
        <w:pStyle w:val="BodyText"/>
        <w:spacing w:line="216" w:lineRule="auto" w:before="126"/>
        <w:ind w:left="559" w:right="333" w:hanging="200"/>
      </w:pPr>
      <w:bookmarkStart w:name="_bookmark38" w:id="53"/>
      <w:bookmarkEnd w:id="53"/>
      <w:r>
        <w:rPr/>
      </w:r>
      <w:r>
        <w:rPr/>
        <w:t>Geoffrey Hinton, Oriol Vinyals, and Jeff Dean.</w:t>
      </w:r>
      <w:r>
        <w:rPr>
          <w:spacing w:val="38"/>
        </w:rPr>
        <w:t> </w:t>
      </w:r>
      <w:r>
        <w:rPr/>
        <w:t>Distilling the knowledge in a neural </w:t>
      </w:r>
      <w:r>
        <w:rPr/>
        <w:t>network, 2015.</w:t>
      </w:r>
      <w:r>
        <w:rPr>
          <w:spacing w:val="40"/>
        </w:rPr>
        <w:t> </w:t>
      </w:r>
      <w:r>
        <w:rPr/>
        <w:t>URL </w:t>
      </w:r>
      <w:hyperlink r:id="rId34">
        <w:r>
          <w:rPr>
            <w:rFonts w:ascii="MingLiU_HKSCS-ExtB"/>
            <w:color w:val="00007F"/>
          </w:rPr>
          <w:t>https://arxiv.org/abs/1503.02531</w:t>
        </w:r>
      </w:hyperlink>
      <w:r>
        <w:rPr/>
        <w:t>.</w:t>
      </w:r>
    </w:p>
    <w:p>
      <w:pPr>
        <w:pStyle w:val="BodyText"/>
        <w:spacing w:line="213" w:lineRule="auto" w:before="127"/>
        <w:ind w:left="549" w:right="333" w:hanging="190"/>
      </w:pPr>
      <w:bookmarkStart w:name="_bookmark39" w:id="54"/>
      <w:bookmarkEnd w:id="54"/>
      <w:r>
        <w:rPr/>
      </w:r>
      <w:r>
        <w:rPr>
          <w:w w:val="105"/>
        </w:rPr>
        <w:t>Lei</w:t>
      </w:r>
      <w:r>
        <w:rPr>
          <w:w w:val="105"/>
        </w:rPr>
        <w:t> Huang,</w:t>
      </w:r>
      <w:r>
        <w:rPr>
          <w:w w:val="105"/>
        </w:rPr>
        <w:t> Weijiang</w:t>
      </w:r>
      <w:r>
        <w:rPr>
          <w:w w:val="105"/>
        </w:rPr>
        <w:t> Yu,</w:t>
      </w:r>
      <w:r>
        <w:rPr>
          <w:w w:val="105"/>
        </w:rPr>
        <w:t> Weitao</w:t>
      </w:r>
      <w:r>
        <w:rPr>
          <w:w w:val="105"/>
        </w:rPr>
        <w:t> Ma,</w:t>
      </w:r>
      <w:r>
        <w:rPr>
          <w:w w:val="105"/>
        </w:rPr>
        <w:t> Weihong</w:t>
      </w:r>
      <w:r>
        <w:rPr>
          <w:w w:val="105"/>
        </w:rPr>
        <w:t> Zhong,</w:t>
      </w:r>
      <w:r>
        <w:rPr>
          <w:w w:val="105"/>
        </w:rPr>
        <w:t> Zhangyin</w:t>
      </w:r>
      <w:r>
        <w:rPr>
          <w:w w:val="105"/>
        </w:rPr>
        <w:t> Feng,</w:t>
      </w:r>
      <w:r>
        <w:rPr>
          <w:w w:val="105"/>
        </w:rPr>
        <w:t> Haotian</w:t>
      </w:r>
      <w:r>
        <w:rPr>
          <w:w w:val="105"/>
        </w:rPr>
        <w:t> Wang, Qianglong</w:t>
      </w:r>
      <w:r>
        <w:rPr>
          <w:spacing w:val="40"/>
          <w:w w:val="105"/>
        </w:rPr>
        <w:t> </w:t>
      </w:r>
      <w:r>
        <w:rPr>
          <w:w w:val="105"/>
        </w:rPr>
        <w:t>Chen,</w:t>
      </w:r>
      <w:r>
        <w:rPr>
          <w:spacing w:val="40"/>
          <w:w w:val="105"/>
        </w:rPr>
        <w:t> </w:t>
      </w:r>
      <w:r>
        <w:rPr>
          <w:w w:val="105"/>
        </w:rPr>
        <w:t>Weihua</w:t>
      </w:r>
      <w:r>
        <w:rPr>
          <w:spacing w:val="40"/>
          <w:w w:val="105"/>
        </w:rPr>
        <w:t> </w:t>
      </w:r>
      <w:r>
        <w:rPr>
          <w:w w:val="105"/>
        </w:rPr>
        <w:t>Peng,</w:t>
      </w:r>
      <w:r>
        <w:rPr>
          <w:spacing w:val="40"/>
          <w:w w:val="105"/>
        </w:rPr>
        <w:t> </w:t>
      </w:r>
      <w:r>
        <w:rPr>
          <w:w w:val="105"/>
        </w:rPr>
        <w:t>Xiaocheng</w:t>
      </w:r>
      <w:r>
        <w:rPr>
          <w:spacing w:val="40"/>
          <w:w w:val="105"/>
        </w:rPr>
        <w:t> </w:t>
      </w:r>
      <w:r>
        <w:rPr>
          <w:w w:val="105"/>
        </w:rPr>
        <w:t>Feng,</w:t>
      </w:r>
      <w:r>
        <w:rPr>
          <w:spacing w:val="40"/>
          <w:w w:val="105"/>
        </w:rPr>
        <w:t> </w:t>
      </w:r>
      <w:r>
        <w:rPr>
          <w:w w:val="105"/>
        </w:rPr>
        <w:t>Bing</w:t>
      </w:r>
      <w:r>
        <w:rPr>
          <w:spacing w:val="40"/>
          <w:w w:val="105"/>
        </w:rPr>
        <w:t> </w:t>
      </w:r>
      <w:r>
        <w:rPr>
          <w:w w:val="105"/>
        </w:rPr>
        <w:t>Qin,</w:t>
      </w:r>
      <w:r>
        <w:rPr>
          <w:spacing w:val="40"/>
          <w:w w:val="105"/>
        </w:rPr>
        <w:t> </w:t>
      </w:r>
      <w:r>
        <w:rPr>
          <w:w w:val="105"/>
        </w:rPr>
        <w:t>and</w:t>
      </w:r>
      <w:r>
        <w:rPr>
          <w:spacing w:val="40"/>
          <w:w w:val="105"/>
        </w:rPr>
        <w:t> </w:t>
      </w:r>
      <w:r>
        <w:rPr>
          <w:w w:val="105"/>
        </w:rPr>
        <w:t>Ting</w:t>
      </w:r>
      <w:r>
        <w:rPr>
          <w:spacing w:val="40"/>
          <w:w w:val="105"/>
        </w:rPr>
        <w:t> </w:t>
      </w:r>
      <w:r>
        <w:rPr>
          <w:w w:val="105"/>
        </w:rPr>
        <w:t>Liu.</w:t>
      </w:r>
      <w:r>
        <w:rPr>
          <w:spacing w:val="80"/>
          <w:w w:val="150"/>
        </w:rPr>
        <w:t> </w:t>
      </w:r>
      <w:r>
        <w:rPr>
          <w:w w:val="105"/>
        </w:rPr>
        <w:t>A</w:t>
      </w:r>
      <w:r>
        <w:rPr>
          <w:spacing w:val="40"/>
          <w:w w:val="105"/>
        </w:rPr>
        <w:t> </w:t>
      </w:r>
      <w:r>
        <w:rPr>
          <w:w w:val="105"/>
        </w:rPr>
        <w:t>survey on hallucination in large language models: Principles, taxonomy, challenges, and open questions.</w:t>
      </w:r>
      <w:r>
        <w:rPr>
          <w:spacing w:val="40"/>
          <w:w w:val="105"/>
        </w:rPr>
        <w:t> </w:t>
      </w:r>
      <w:r>
        <w:rPr>
          <w:rFonts w:ascii="Palatino Linotype" w:hAnsi="Palatino Linotype"/>
          <w:i/>
          <w:w w:val="105"/>
        </w:rPr>
        <w:t>ACM</w:t>
      </w:r>
      <w:r>
        <w:rPr>
          <w:rFonts w:ascii="Palatino Linotype" w:hAnsi="Palatino Linotype"/>
          <w:i/>
          <w:spacing w:val="-3"/>
          <w:w w:val="105"/>
        </w:rPr>
        <w:t> </w:t>
      </w:r>
      <w:r>
        <w:rPr>
          <w:rFonts w:ascii="Palatino Linotype" w:hAnsi="Palatino Linotype"/>
          <w:i/>
          <w:w w:val="105"/>
        </w:rPr>
        <w:t>Transactions</w:t>
      </w:r>
      <w:r>
        <w:rPr>
          <w:rFonts w:ascii="Palatino Linotype" w:hAnsi="Palatino Linotype"/>
          <w:i/>
          <w:spacing w:val="-3"/>
          <w:w w:val="105"/>
        </w:rPr>
        <w:t> </w:t>
      </w:r>
      <w:r>
        <w:rPr>
          <w:rFonts w:ascii="Palatino Linotype" w:hAnsi="Palatino Linotype"/>
          <w:i/>
          <w:w w:val="105"/>
        </w:rPr>
        <w:t>on</w:t>
      </w:r>
      <w:r>
        <w:rPr>
          <w:rFonts w:ascii="Palatino Linotype" w:hAnsi="Palatino Linotype"/>
          <w:i/>
          <w:spacing w:val="-3"/>
          <w:w w:val="105"/>
        </w:rPr>
        <w:t> </w:t>
      </w:r>
      <w:r>
        <w:rPr>
          <w:rFonts w:ascii="Palatino Linotype" w:hAnsi="Palatino Linotype"/>
          <w:i/>
          <w:w w:val="105"/>
        </w:rPr>
        <w:t>Information</w:t>
      </w:r>
      <w:r>
        <w:rPr>
          <w:rFonts w:ascii="Palatino Linotype" w:hAnsi="Palatino Linotype"/>
          <w:i/>
          <w:spacing w:val="-3"/>
          <w:w w:val="105"/>
        </w:rPr>
        <w:t> </w:t>
      </w:r>
      <w:r>
        <w:rPr>
          <w:rFonts w:ascii="Palatino Linotype" w:hAnsi="Palatino Linotype"/>
          <w:i/>
          <w:w w:val="105"/>
        </w:rPr>
        <w:t>Systems</w:t>
      </w:r>
      <w:r>
        <w:rPr>
          <w:w w:val="105"/>
        </w:rPr>
        <w:t>,</w:t>
      </w:r>
      <w:r>
        <w:rPr>
          <w:w w:val="105"/>
        </w:rPr>
        <w:t> 43(2):1–55,</w:t>
      </w:r>
      <w:r>
        <w:rPr>
          <w:w w:val="105"/>
        </w:rPr>
        <w:t> January</w:t>
      </w:r>
      <w:r>
        <w:rPr>
          <w:w w:val="105"/>
        </w:rPr>
        <w:t> 2025.</w:t>
      </w:r>
      <w:r>
        <w:rPr>
          <w:spacing w:val="40"/>
          <w:w w:val="105"/>
        </w:rPr>
        <w:t> </w:t>
      </w:r>
      <w:r>
        <w:rPr>
          <w:w w:val="105"/>
        </w:rPr>
        <w:t>ISSN </w:t>
      </w:r>
      <w:r>
        <w:rPr/>
        <w:t>1558-2868.</w:t>
      </w:r>
      <w:r>
        <w:rPr>
          <w:spacing w:val="36"/>
        </w:rPr>
        <w:t> </w:t>
      </w:r>
      <w:r>
        <w:rPr/>
        <w:t>doi: 10.1145/3703155.</w:t>
      </w:r>
      <w:r>
        <w:rPr>
          <w:spacing w:val="36"/>
        </w:rPr>
        <w:t> </w:t>
      </w:r>
      <w:r>
        <w:rPr/>
        <w:t>URL </w:t>
      </w:r>
      <w:hyperlink r:id="rId35">
        <w:r>
          <w:rPr>
            <w:rFonts w:ascii="MingLiU_HKSCS-ExtB" w:hAnsi="MingLiU_HKSCS-ExtB"/>
            <w:color w:val="00007F"/>
          </w:rPr>
          <w:t>http://dx.doi.org/10.1145/3703155</w:t>
        </w:r>
      </w:hyperlink>
      <w:r>
        <w:rPr/>
        <w:t>.</w:t>
      </w:r>
    </w:p>
    <w:p>
      <w:pPr>
        <w:pStyle w:val="BodyText"/>
        <w:spacing w:line="220" w:lineRule="auto" w:before="124"/>
        <w:ind w:left="559" w:right="333" w:hanging="200"/>
      </w:pPr>
      <w:bookmarkStart w:name="_bookmark40" w:id="55"/>
      <w:bookmarkEnd w:id="55"/>
      <w:r>
        <w:rPr/>
      </w:r>
      <w:r>
        <w:rPr>
          <w:w w:val="105"/>
        </w:rPr>
        <w:t>Joel</w:t>
      </w:r>
      <w:r>
        <w:rPr>
          <w:w w:val="105"/>
        </w:rPr>
        <w:t> Jang,</w:t>
      </w:r>
      <w:r>
        <w:rPr>
          <w:w w:val="105"/>
        </w:rPr>
        <w:t> Seonghyeon</w:t>
      </w:r>
      <w:r>
        <w:rPr>
          <w:w w:val="105"/>
        </w:rPr>
        <w:t> Ye,</w:t>
      </w:r>
      <w:r>
        <w:rPr>
          <w:w w:val="105"/>
        </w:rPr>
        <w:t> Sohee</w:t>
      </w:r>
      <w:r>
        <w:rPr>
          <w:w w:val="105"/>
        </w:rPr>
        <w:t> Yang,</w:t>
      </w:r>
      <w:r>
        <w:rPr>
          <w:w w:val="105"/>
        </w:rPr>
        <w:t> Joongbo</w:t>
      </w:r>
      <w:r>
        <w:rPr>
          <w:w w:val="105"/>
        </w:rPr>
        <w:t> Shin,</w:t>
      </w:r>
      <w:r>
        <w:rPr>
          <w:w w:val="105"/>
        </w:rPr>
        <w:t> Janghoon</w:t>
      </w:r>
      <w:r>
        <w:rPr>
          <w:w w:val="105"/>
        </w:rPr>
        <w:t> Han,</w:t>
      </w:r>
      <w:r>
        <w:rPr>
          <w:w w:val="105"/>
        </w:rPr>
        <w:t> Gyeonghun</w:t>
      </w:r>
      <w:r>
        <w:rPr>
          <w:w w:val="105"/>
        </w:rPr>
        <w:t> Kim, Stanley</w:t>
      </w:r>
      <w:r>
        <w:rPr>
          <w:w w:val="105"/>
        </w:rPr>
        <w:t> Jungkyu</w:t>
      </w:r>
      <w:r>
        <w:rPr>
          <w:w w:val="105"/>
        </w:rPr>
        <w:t> Choi,</w:t>
      </w:r>
      <w:r>
        <w:rPr>
          <w:w w:val="105"/>
        </w:rPr>
        <w:t> and</w:t>
      </w:r>
      <w:r>
        <w:rPr>
          <w:w w:val="105"/>
        </w:rPr>
        <w:t> Minjoon</w:t>
      </w:r>
      <w:r>
        <w:rPr>
          <w:w w:val="105"/>
        </w:rPr>
        <w:t> Seo.</w:t>
      </w:r>
      <w:r>
        <w:rPr>
          <w:spacing w:val="40"/>
          <w:w w:val="105"/>
        </w:rPr>
        <w:t> </w:t>
      </w:r>
      <w:r>
        <w:rPr>
          <w:w w:val="105"/>
        </w:rPr>
        <w:t>Towards</w:t>
      </w:r>
      <w:r>
        <w:rPr>
          <w:w w:val="105"/>
        </w:rPr>
        <w:t> continual</w:t>
      </w:r>
      <w:r>
        <w:rPr>
          <w:w w:val="105"/>
        </w:rPr>
        <w:t> knowledge</w:t>
      </w:r>
      <w:r>
        <w:rPr>
          <w:w w:val="105"/>
        </w:rPr>
        <w:t> learning</w:t>
      </w:r>
      <w:r>
        <w:rPr>
          <w:w w:val="105"/>
        </w:rPr>
        <w:t> of language</w:t>
      </w:r>
      <w:r>
        <w:rPr>
          <w:spacing w:val="-5"/>
          <w:w w:val="105"/>
        </w:rPr>
        <w:t> </w:t>
      </w:r>
      <w:r>
        <w:rPr>
          <w:w w:val="105"/>
        </w:rPr>
        <w:t>models,</w:t>
      </w:r>
      <w:r>
        <w:rPr>
          <w:spacing w:val="-5"/>
          <w:w w:val="105"/>
        </w:rPr>
        <w:t> </w:t>
      </w:r>
      <w:r>
        <w:rPr>
          <w:w w:val="105"/>
        </w:rPr>
        <w:t>2022.</w:t>
      </w:r>
      <w:r>
        <w:rPr>
          <w:spacing w:val="14"/>
          <w:w w:val="105"/>
        </w:rPr>
        <w:t> </w:t>
      </w:r>
      <w:r>
        <w:rPr>
          <w:w w:val="105"/>
        </w:rPr>
        <w:t>URL</w:t>
      </w:r>
      <w:r>
        <w:rPr>
          <w:spacing w:val="-5"/>
          <w:w w:val="105"/>
        </w:rPr>
        <w:t> </w:t>
      </w:r>
      <w:hyperlink r:id="rId36">
        <w:r>
          <w:rPr>
            <w:rFonts w:ascii="MingLiU_HKSCS-ExtB"/>
            <w:color w:val="00007F"/>
            <w:w w:val="105"/>
          </w:rPr>
          <w:t>https://arxiv.org/abs/2110.03215</w:t>
        </w:r>
      </w:hyperlink>
      <w:r>
        <w:rPr>
          <w:w w:val="105"/>
        </w:rPr>
        <w:t>.</w:t>
      </w:r>
    </w:p>
    <w:p>
      <w:pPr>
        <w:pStyle w:val="BodyText"/>
        <w:spacing w:line="211" w:lineRule="auto" w:before="126"/>
        <w:ind w:left="549" w:right="333" w:hanging="190"/>
      </w:pPr>
      <w:bookmarkStart w:name="_bookmark41" w:id="56"/>
      <w:bookmarkEnd w:id="56"/>
      <w:r>
        <w:rPr/>
      </w:r>
      <w:r>
        <w:rPr/>
        <w:t>Ziwei</w:t>
      </w:r>
      <w:r>
        <w:rPr>
          <w:spacing w:val="40"/>
        </w:rPr>
        <w:t> </w:t>
      </w:r>
      <w:r>
        <w:rPr/>
        <w:t>Ji,</w:t>
      </w:r>
      <w:r>
        <w:rPr>
          <w:spacing w:val="40"/>
        </w:rPr>
        <w:t> </w:t>
      </w:r>
      <w:r>
        <w:rPr/>
        <w:t>Nayeon</w:t>
      </w:r>
      <w:r>
        <w:rPr>
          <w:spacing w:val="40"/>
        </w:rPr>
        <w:t> </w:t>
      </w:r>
      <w:r>
        <w:rPr/>
        <w:t>Lee,</w:t>
      </w:r>
      <w:r>
        <w:rPr>
          <w:spacing w:val="40"/>
        </w:rPr>
        <w:t> </w:t>
      </w:r>
      <w:r>
        <w:rPr/>
        <w:t>Rita</w:t>
      </w:r>
      <w:r>
        <w:rPr>
          <w:spacing w:val="40"/>
        </w:rPr>
        <w:t> </w:t>
      </w:r>
      <w:r>
        <w:rPr/>
        <w:t>Frieske,</w:t>
      </w:r>
      <w:r>
        <w:rPr>
          <w:spacing w:val="40"/>
        </w:rPr>
        <w:t> </w:t>
      </w:r>
      <w:r>
        <w:rPr/>
        <w:t>Tiezheng</w:t>
      </w:r>
      <w:r>
        <w:rPr>
          <w:spacing w:val="40"/>
        </w:rPr>
        <w:t> </w:t>
      </w:r>
      <w:r>
        <w:rPr/>
        <w:t>Yu,</w:t>
      </w:r>
      <w:r>
        <w:rPr>
          <w:spacing w:val="40"/>
        </w:rPr>
        <w:t> </w:t>
      </w:r>
      <w:r>
        <w:rPr/>
        <w:t>Dan</w:t>
      </w:r>
      <w:r>
        <w:rPr>
          <w:spacing w:val="40"/>
        </w:rPr>
        <w:t> </w:t>
      </w:r>
      <w:r>
        <w:rPr/>
        <w:t>Su,</w:t>
      </w:r>
      <w:r>
        <w:rPr>
          <w:spacing w:val="40"/>
        </w:rPr>
        <w:t> </w:t>
      </w:r>
      <w:r>
        <w:rPr/>
        <w:t>Yan</w:t>
      </w:r>
      <w:r>
        <w:rPr>
          <w:spacing w:val="40"/>
        </w:rPr>
        <w:t> </w:t>
      </w:r>
      <w:r>
        <w:rPr/>
        <w:t>Xu,</w:t>
      </w:r>
      <w:r>
        <w:rPr>
          <w:spacing w:val="40"/>
        </w:rPr>
        <w:t> </w:t>
      </w:r>
      <w:r>
        <w:rPr/>
        <w:t>Etsuko</w:t>
      </w:r>
      <w:r>
        <w:rPr>
          <w:spacing w:val="40"/>
        </w:rPr>
        <w:t> </w:t>
      </w:r>
      <w:r>
        <w:rPr/>
        <w:t>Ishii,</w:t>
      </w:r>
      <w:r>
        <w:rPr>
          <w:spacing w:val="40"/>
        </w:rPr>
        <w:t> </w:t>
      </w:r>
      <w:r>
        <w:rPr/>
        <w:t>Ye</w:t>
      </w:r>
      <w:r>
        <w:rPr>
          <w:spacing w:val="40"/>
        </w:rPr>
        <w:t> </w:t>
      </w:r>
      <w:r>
        <w:rPr/>
        <w:t>Jin Bang, Andrea Madotto, and Pascale Fung.</w:t>
      </w:r>
      <w:r>
        <w:rPr>
          <w:spacing w:val="40"/>
        </w:rPr>
        <w:t> </w:t>
      </w:r>
      <w:r>
        <w:rPr/>
        <w:t>Survey of hallucination in natural language generation.</w:t>
      </w:r>
      <w:r>
        <w:rPr>
          <w:spacing w:val="40"/>
        </w:rPr>
        <w:t> </w:t>
      </w:r>
      <w:r>
        <w:rPr>
          <w:rFonts w:ascii="Palatino Linotype" w:hAnsi="Palatino Linotype"/>
          <w:i/>
        </w:rPr>
        <w:t>ACM Computing Surveys</w:t>
      </w:r>
      <w:r>
        <w:rPr/>
        <w:t>, 55(12):1–38, March 2023.</w:t>
      </w:r>
      <w:r>
        <w:rPr>
          <w:spacing w:val="40"/>
        </w:rPr>
        <w:t> </w:t>
      </w:r>
      <w:r>
        <w:rPr/>
        <w:t>ISSN 1557-7341.</w:t>
      </w:r>
      <w:r>
        <w:rPr>
          <w:spacing w:val="40"/>
        </w:rPr>
        <w:t> </w:t>
      </w:r>
      <w:r>
        <w:rPr/>
        <w:t>doi: 10.1145/3571730.</w:t>
      </w:r>
      <w:r>
        <w:rPr>
          <w:spacing w:val="40"/>
        </w:rPr>
        <w:t> </w:t>
      </w:r>
      <w:r>
        <w:rPr/>
        <w:t>URL </w:t>
      </w:r>
      <w:hyperlink r:id="rId37">
        <w:r>
          <w:rPr>
            <w:rFonts w:ascii="MingLiU_HKSCS-ExtB" w:hAnsi="MingLiU_HKSCS-ExtB"/>
            <w:color w:val="00007F"/>
          </w:rPr>
          <w:t>http://dx.doi.org/10.1145/3571730</w:t>
        </w:r>
      </w:hyperlink>
      <w:r>
        <w:rPr/>
        <w:t>.</w:t>
      </w:r>
    </w:p>
    <w:p>
      <w:pPr>
        <w:pStyle w:val="BodyText"/>
        <w:spacing w:line="216" w:lineRule="auto" w:before="126"/>
        <w:ind w:left="559" w:right="359" w:hanging="200"/>
      </w:pPr>
      <w:bookmarkStart w:name="_bookmark42" w:id="57"/>
      <w:bookmarkEnd w:id="57"/>
      <w:r>
        <w:rPr/>
      </w:r>
      <w:r>
        <w:rPr/>
        <w:t>Adam Tauman Kalai, Ofir Nachum, Santosh S. Vempala, and Edwin Zhang.</w:t>
      </w:r>
      <w:r>
        <w:rPr>
          <w:spacing w:val="40"/>
        </w:rPr>
        <w:t> </w:t>
      </w:r>
      <w:r>
        <w:rPr/>
        <w:t>Why language models hallucinate, 2025.</w:t>
      </w:r>
      <w:r>
        <w:rPr>
          <w:spacing w:val="40"/>
        </w:rPr>
        <w:t> </w:t>
      </w:r>
      <w:r>
        <w:rPr/>
        <w:t>URL </w:t>
      </w:r>
      <w:hyperlink r:id="rId38">
        <w:r>
          <w:rPr>
            <w:rFonts w:ascii="MingLiU_HKSCS-ExtB"/>
            <w:color w:val="00007F"/>
          </w:rPr>
          <w:t>https://arxiv.org/abs/2509.04664</w:t>
        </w:r>
      </w:hyperlink>
      <w:r>
        <w:rPr/>
        <w:t>.</w:t>
      </w:r>
    </w:p>
    <w:p>
      <w:pPr>
        <w:pStyle w:val="BodyText"/>
        <w:spacing w:line="216" w:lineRule="auto" w:before="125"/>
        <w:ind w:left="559" w:right="358" w:hanging="200"/>
      </w:pPr>
      <w:bookmarkStart w:name="_bookmark43" w:id="58"/>
      <w:bookmarkEnd w:id="58"/>
      <w:r>
        <w:rPr/>
      </w:r>
      <w:r>
        <w:rPr/>
        <w:t>Guy Kaplan, Matanel Oren, Yuval Reif, and Roy Schwartz.</w:t>
      </w:r>
      <w:r>
        <w:rPr>
          <w:spacing w:val="40"/>
        </w:rPr>
        <w:t> </w:t>
      </w:r>
      <w:r>
        <w:rPr/>
        <w:t>From tokens to words:</w:t>
      </w:r>
      <w:r>
        <w:rPr>
          <w:spacing w:val="40"/>
        </w:rPr>
        <w:t> </w:t>
      </w:r>
      <w:r>
        <w:rPr/>
        <w:t>On the inner lexicon of llms, 2025a.</w:t>
      </w:r>
      <w:r>
        <w:rPr>
          <w:spacing w:val="40"/>
        </w:rPr>
        <w:t> </w:t>
      </w:r>
      <w:r>
        <w:rPr/>
        <w:t>URL </w:t>
      </w:r>
      <w:hyperlink r:id="rId39">
        <w:r>
          <w:rPr>
            <w:rFonts w:ascii="MingLiU_HKSCS-ExtB"/>
            <w:color w:val="00007F"/>
          </w:rPr>
          <w:t>https://arxiv.org/abs/2410.05864</w:t>
        </w:r>
      </w:hyperlink>
      <w:r>
        <w:rPr/>
        <w:t>.</w:t>
      </w:r>
    </w:p>
    <w:p>
      <w:pPr>
        <w:pStyle w:val="BodyText"/>
        <w:spacing w:line="220" w:lineRule="auto" w:before="121"/>
        <w:ind w:left="559" w:right="351" w:hanging="200"/>
      </w:pPr>
      <w:bookmarkStart w:name="_bookmark44" w:id="59"/>
      <w:bookmarkEnd w:id="59"/>
      <w:r>
        <w:rPr/>
      </w:r>
      <w:r>
        <w:rPr/>
        <w:t>Guy Kaplan, Michael Toker, Yuval Reif, Yonatan Belinkov, and Roy Schwartz.</w:t>
      </w:r>
      <w:r>
        <w:rPr>
          <w:spacing w:val="40"/>
        </w:rPr>
        <w:t> </w:t>
      </w:r>
      <w:r>
        <w:rPr/>
        <w:t>Follow the</w:t>
      </w:r>
      <w:r>
        <w:rPr>
          <w:spacing w:val="40"/>
        </w:rPr>
        <w:t> </w:t>
      </w:r>
      <w:r>
        <w:rPr/>
        <w:t>flow: On information flow across textual tokens in text-to-image models, 2025b.</w:t>
      </w:r>
      <w:r>
        <w:rPr>
          <w:spacing w:val="40"/>
        </w:rPr>
        <w:t> </w:t>
      </w:r>
      <w:r>
        <w:rPr/>
        <w:t>URL </w:t>
      </w:r>
      <w:hyperlink r:id="rId40">
        <w:r>
          <w:rPr>
            <w:rFonts w:ascii="MingLiU_HKSCS-ExtB"/>
            <w:color w:val="00007F"/>
            <w:spacing w:val="-2"/>
          </w:rPr>
          <w:t>https://arxiv.org/abs/2504.01137</w:t>
        </w:r>
      </w:hyperlink>
      <w:r>
        <w:rPr>
          <w:spacing w:val="-2"/>
        </w:rPr>
        <w:t>.</w:t>
      </w:r>
    </w:p>
    <w:p>
      <w:pPr>
        <w:pStyle w:val="BodyText"/>
        <w:spacing w:line="201" w:lineRule="auto" w:before="133"/>
        <w:ind w:left="559" w:right="288" w:hanging="200"/>
      </w:pPr>
      <w:bookmarkStart w:name="_bookmark45" w:id="60"/>
      <w:bookmarkEnd w:id="60"/>
      <w:r>
        <w:rPr/>
      </w:r>
      <w:r>
        <w:rPr/>
        <w:t>Joonkyu Kim, Yejin Kim, and Jy yong Sohn.</w:t>
      </w:r>
      <w:r>
        <w:rPr>
          <w:spacing w:val="40"/>
        </w:rPr>
        <w:t> </w:t>
      </w:r>
      <w:r>
        <w:rPr/>
        <w:t>Measuring representational shifts in continual learning: A linear transformation perspective, 2025. URL </w:t>
      </w:r>
      <w:hyperlink r:id="rId41">
        <w:r>
          <w:rPr>
            <w:rFonts w:ascii="MingLiU_HKSCS-ExtB"/>
            <w:color w:val="00007F"/>
          </w:rPr>
          <w:t>https://arxiv.org/abs/2505.</w:t>
        </w:r>
      </w:hyperlink>
      <w:r>
        <w:rPr>
          <w:rFonts w:ascii="MingLiU_HKSCS-ExtB"/>
          <w:color w:val="00007F"/>
        </w:rPr>
        <w:t> </w:t>
      </w:r>
      <w:hyperlink r:id="rId41">
        <w:r>
          <w:rPr>
            <w:rFonts w:ascii="MingLiU_HKSCS-ExtB"/>
            <w:color w:val="00007F"/>
            <w:spacing w:val="-2"/>
          </w:rPr>
          <w:t>20970</w:t>
        </w:r>
      </w:hyperlink>
      <w:r>
        <w:rPr>
          <w:spacing w:val="-2"/>
        </w:rPr>
        <w:t>.</w:t>
      </w:r>
    </w:p>
    <w:p>
      <w:pPr>
        <w:pStyle w:val="BodyText"/>
        <w:spacing w:line="220" w:lineRule="auto" w:before="125"/>
        <w:ind w:left="559" w:right="351" w:hanging="200"/>
      </w:pPr>
      <w:bookmarkStart w:name="_bookmark46" w:id="61"/>
      <w:bookmarkEnd w:id="61"/>
      <w:r>
        <w:rPr/>
      </w:r>
      <w:r>
        <w:rPr/>
        <w:t>Sanghwan Kim, Lorenzo Noci, Antonio Orvieto, and Thomas Hofmann.</w:t>
      </w:r>
      <w:r>
        <w:rPr>
          <w:spacing w:val="40"/>
        </w:rPr>
        <w:t> </w:t>
      </w:r>
      <w:r>
        <w:rPr/>
        <w:t>Achieving a better stability-plasticity trade-off via auxiliary networks in continual learning, 2023.</w:t>
      </w:r>
      <w:r>
        <w:rPr>
          <w:spacing w:val="40"/>
        </w:rPr>
        <w:t> </w:t>
      </w:r>
      <w:r>
        <w:rPr/>
        <w:t>URL </w:t>
      </w:r>
      <w:hyperlink r:id="rId42">
        <w:r>
          <w:rPr>
            <w:rFonts w:ascii="MingLiU_HKSCS-ExtB"/>
            <w:color w:val="00007F"/>
            <w:spacing w:val="-2"/>
          </w:rPr>
          <w:t>https://arxiv.org/abs/2303.09483</w:t>
        </w:r>
      </w:hyperlink>
      <w:r>
        <w:rPr>
          <w:spacing w:val="-2"/>
        </w:rPr>
        <w:t>.</w:t>
      </w:r>
    </w:p>
    <w:p>
      <w:pPr>
        <w:pStyle w:val="BodyText"/>
        <w:spacing w:line="216" w:lineRule="auto" w:before="122"/>
        <w:ind w:left="549" w:right="333" w:hanging="190"/>
      </w:pPr>
      <w:bookmarkStart w:name="_bookmark47" w:id="62"/>
      <w:bookmarkEnd w:id="62"/>
      <w:r>
        <w:rPr/>
      </w:r>
      <w:r>
        <w:rPr>
          <w:w w:val="105"/>
        </w:rPr>
        <w:t>James Kirkpatrick, Razvan Pascanu, Neil Rabinowitz, Joel Veness, Guillaume Desjardins, </w:t>
      </w:r>
      <w:r>
        <w:rPr>
          <w:spacing w:val="-2"/>
          <w:w w:val="105"/>
        </w:rPr>
        <w:t>Andrei A. Rusu, Kieran Milan, John Quan, Tiago Ramalho, Agnieszka Grabska-</w:t>
      </w:r>
      <w:r>
        <w:rPr>
          <w:spacing w:val="-2"/>
          <w:w w:val="105"/>
        </w:rPr>
        <w:t>Barwinska, </w:t>
      </w:r>
      <w:r>
        <w:rPr>
          <w:w w:val="105"/>
        </w:rPr>
        <w:t>Demis Hassabis, Claudia Clopath, Dharshan Kumaran, and Raia Hadsell.</w:t>
      </w:r>
      <w:r>
        <w:rPr>
          <w:spacing w:val="40"/>
          <w:w w:val="105"/>
        </w:rPr>
        <w:t> </w:t>
      </w:r>
      <w:r>
        <w:rPr>
          <w:w w:val="105"/>
        </w:rPr>
        <w:t>Overcoming </w:t>
      </w:r>
      <w:r>
        <w:rPr/>
        <w:t>catastrophic forgetting in neural networks.</w:t>
      </w:r>
      <w:r>
        <w:rPr>
          <w:spacing w:val="26"/>
        </w:rPr>
        <w:t> </w:t>
      </w:r>
      <w:r>
        <w:rPr>
          <w:rFonts w:ascii="Palatino Linotype" w:hAnsi="Palatino Linotype"/>
          <w:i/>
        </w:rPr>
        <w:t>Proceedings</w:t>
      </w:r>
      <w:r>
        <w:rPr>
          <w:rFonts w:ascii="Palatino Linotype" w:hAnsi="Palatino Linotype"/>
          <w:i/>
          <w:spacing w:val="-2"/>
        </w:rPr>
        <w:t> </w:t>
      </w:r>
      <w:r>
        <w:rPr>
          <w:rFonts w:ascii="Palatino Linotype" w:hAnsi="Palatino Linotype"/>
          <w:i/>
        </w:rPr>
        <w:t>of</w:t>
      </w:r>
      <w:r>
        <w:rPr>
          <w:rFonts w:ascii="Palatino Linotype" w:hAnsi="Palatino Linotype"/>
          <w:i/>
          <w:spacing w:val="-2"/>
        </w:rPr>
        <w:t> </w:t>
      </w:r>
      <w:r>
        <w:rPr>
          <w:rFonts w:ascii="Palatino Linotype" w:hAnsi="Palatino Linotype"/>
          <w:i/>
        </w:rPr>
        <w:t>the</w:t>
      </w:r>
      <w:r>
        <w:rPr>
          <w:rFonts w:ascii="Palatino Linotype" w:hAnsi="Palatino Linotype"/>
          <w:i/>
          <w:spacing w:val="-1"/>
        </w:rPr>
        <w:t> </w:t>
      </w:r>
      <w:r>
        <w:rPr>
          <w:rFonts w:ascii="Palatino Linotype" w:hAnsi="Palatino Linotype"/>
          <w:i/>
        </w:rPr>
        <w:t>National</w:t>
      </w:r>
      <w:r>
        <w:rPr>
          <w:rFonts w:ascii="Palatino Linotype" w:hAnsi="Palatino Linotype"/>
          <w:i/>
          <w:spacing w:val="-1"/>
        </w:rPr>
        <w:t> </w:t>
      </w:r>
      <w:r>
        <w:rPr>
          <w:rFonts w:ascii="Palatino Linotype" w:hAnsi="Palatino Linotype"/>
          <w:i/>
        </w:rPr>
        <w:t>Academy</w:t>
      </w:r>
      <w:r>
        <w:rPr>
          <w:rFonts w:ascii="Palatino Linotype" w:hAnsi="Palatino Linotype"/>
          <w:i/>
          <w:spacing w:val="-2"/>
        </w:rPr>
        <w:t> </w:t>
      </w:r>
      <w:r>
        <w:rPr>
          <w:rFonts w:ascii="Palatino Linotype" w:hAnsi="Palatino Linotype"/>
          <w:i/>
        </w:rPr>
        <w:t>of</w:t>
      </w:r>
      <w:r>
        <w:rPr>
          <w:rFonts w:ascii="Palatino Linotype" w:hAnsi="Palatino Linotype"/>
          <w:i/>
          <w:spacing w:val="-2"/>
        </w:rPr>
        <w:t> </w:t>
      </w:r>
      <w:r>
        <w:rPr>
          <w:rFonts w:ascii="Palatino Linotype" w:hAnsi="Palatino Linotype"/>
          <w:i/>
        </w:rPr>
        <w:t>Sciences</w:t>
      </w:r>
      <w:r>
        <w:rPr/>
        <w:t>, </w:t>
      </w:r>
      <w:r>
        <w:rPr>
          <w:spacing w:val="-2"/>
        </w:rPr>
        <w:t>114(13):3521–3526,</w:t>
      </w:r>
      <w:r>
        <w:rPr>
          <w:spacing w:val="9"/>
        </w:rPr>
        <w:t> </w:t>
      </w:r>
      <w:r>
        <w:rPr>
          <w:spacing w:val="-2"/>
        </w:rPr>
        <w:t>March</w:t>
      </w:r>
      <w:r>
        <w:rPr>
          <w:spacing w:val="7"/>
        </w:rPr>
        <w:t> </w:t>
      </w:r>
      <w:r>
        <w:rPr>
          <w:spacing w:val="-2"/>
        </w:rPr>
        <w:t>2017.</w:t>
      </w:r>
      <w:r>
        <w:rPr>
          <w:spacing w:val="44"/>
        </w:rPr>
        <w:t> </w:t>
      </w:r>
      <w:r>
        <w:rPr>
          <w:spacing w:val="-2"/>
        </w:rPr>
        <w:t>ISSN</w:t>
      </w:r>
      <w:r>
        <w:rPr>
          <w:spacing w:val="7"/>
        </w:rPr>
        <w:t> </w:t>
      </w:r>
      <w:r>
        <w:rPr>
          <w:spacing w:val="-2"/>
        </w:rPr>
        <w:t>1091-6490.</w:t>
      </w:r>
      <w:r>
        <w:rPr>
          <w:spacing w:val="44"/>
        </w:rPr>
        <w:t> </w:t>
      </w:r>
      <w:r>
        <w:rPr>
          <w:spacing w:val="-2"/>
        </w:rPr>
        <w:t>doi:</w:t>
      </w:r>
      <w:r>
        <w:rPr>
          <w:spacing w:val="26"/>
        </w:rPr>
        <w:t> </w:t>
      </w:r>
      <w:r>
        <w:rPr>
          <w:spacing w:val="-2"/>
        </w:rPr>
        <w:t>10.1073/pnas.1611835114.</w:t>
      </w:r>
      <w:r>
        <w:rPr>
          <w:spacing w:val="44"/>
        </w:rPr>
        <w:t> </w:t>
      </w:r>
      <w:r>
        <w:rPr>
          <w:spacing w:val="-5"/>
        </w:rPr>
        <w:t>URL</w:t>
      </w:r>
    </w:p>
    <w:p>
      <w:pPr>
        <w:pStyle w:val="BodyText"/>
        <w:spacing w:line="260" w:lineRule="exact"/>
        <w:ind w:left="559"/>
        <w:jc w:val="left"/>
      </w:pPr>
      <w:hyperlink r:id="rId43">
        <w:r>
          <w:rPr>
            <w:rFonts w:ascii="MingLiU_HKSCS-ExtB"/>
            <w:color w:val="00007F"/>
            <w:spacing w:val="-2"/>
          </w:rPr>
          <w:t>http://dx.doi.org/10.1073/pnas.1611835114</w:t>
        </w:r>
      </w:hyperlink>
      <w:r>
        <w:rPr>
          <w:spacing w:val="-2"/>
        </w:rPr>
        <w:t>.</w:t>
      </w:r>
    </w:p>
    <w:p>
      <w:pPr>
        <w:pStyle w:val="BodyText"/>
        <w:spacing w:line="220" w:lineRule="auto" w:before="114"/>
        <w:ind w:left="559" w:right="333" w:hanging="200"/>
      </w:pPr>
      <w:bookmarkStart w:name="_bookmark48" w:id="63"/>
      <w:bookmarkEnd w:id="63"/>
      <w:r>
        <w:rPr/>
      </w:r>
      <w:r>
        <w:rPr/>
        <w:t>Matthias De Lange, Rahaf Aljundi, Marc Masana, Sarah Parisot, Xu Jia, Ales </w:t>
      </w:r>
      <w:r>
        <w:rPr/>
        <w:t>Leonardis,</w:t>
      </w:r>
      <w:r>
        <w:rPr>
          <w:spacing w:val="40"/>
        </w:rPr>
        <w:t> </w:t>
      </w:r>
      <w:r>
        <w:rPr/>
        <w:t>Gregory Slabaugh, and Tinne Tuytelaars.</w:t>
      </w:r>
      <w:r>
        <w:rPr>
          <w:spacing w:val="40"/>
        </w:rPr>
        <w:t> </w:t>
      </w:r>
      <w:r>
        <w:rPr/>
        <w:t>A continual learning survey:</w:t>
      </w:r>
      <w:r>
        <w:rPr>
          <w:spacing w:val="32"/>
        </w:rPr>
        <w:t> </w:t>
      </w:r>
      <w:r>
        <w:rPr/>
        <w:t>Defying forgetting</w:t>
      </w:r>
      <w:r>
        <w:rPr>
          <w:spacing w:val="40"/>
        </w:rPr>
        <w:t> </w:t>
      </w:r>
      <w:r>
        <w:rPr/>
        <w:t>in classification tasks, 2019.</w:t>
      </w:r>
      <w:r>
        <w:rPr>
          <w:spacing w:val="40"/>
        </w:rPr>
        <w:t> </w:t>
      </w:r>
      <w:r>
        <w:rPr/>
        <w:t>URL </w:t>
      </w:r>
      <w:hyperlink r:id="rId44">
        <w:r>
          <w:rPr>
            <w:rFonts w:ascii="MingLiU_HKSCS-ExtB"/>
            <w:color w:val="00007F"/>
          </w:rPr>
          <w:t>https://arxiv.org/abs/1909.08383</w:t>
        </w:r>
      </w:hyperlink>
      <w:r>
        <w:rPr/>
        <w:t>.</w:t>
      </w:r>
    </w:p>
    <w:p>
      <w:pPr>
        <w:pStyle w:val="BodyText"/>
        <w:spacing w:line="216" w:lineRule="auto" w:before="122"/>
        <w:ind w:left="559" w:right="354" w:hanging="200"/>
      </w:pPr>
      <w:bookmarkStart w:name="_bookmark49" w:id="64"/>
      <w:bookmarkEnd w:id="64"/>
      <w:r>
        <w:rPr/>
      </w:r>
      <w:r>
        <w:rPr/>
        <w:t>Minchong Li, Feng Zhou, and Xiaohui Song.</w:t>
      </w:r>
      <w:r>
        <w:rPr>
          <w:spacing w:val="40"/>
        </w:rPr>
        <w:t> </w:t>
      </w:r>
      <w:r>
        <w:rPr/>
        <w:t>Bild:</w:t>
      </w:r>
      <w:r>
        <w:rPr>
          <w:spacing w:val="40"/>
        </w:rPr>
        <w:t> </w:t>
      </w:r>
      <w:r>
        <w:rPr/>
        <w:t>Bi-directional logits difference loss for</w:t>
      </w:r>
      <w:r>
        <w:rPr>
          <w:spacing w:val="40"/>
        </w:rPr>
        <w:t> </w:t>
      </w:r>
      <w:r>
        <w:rPr/>
        <w:t>large language model distillation, 2025.</w:t>
      </w:r>
      <w:r>
        <w:rPr>
          <w:spacing w:val="40"/>
        </w:rPr>
        <w:t> </w:t>
      </w:r>
      <w:r>
        <w:rPr/>
        <w:t>URL </w:t>
      </w:r>
      <w:hyperlink r:id="rId45">
        <w:r>
          <w:rPr>
            <w:rFonts w:ascii="MingLiU_HKSCS-ExtB"/>
            <w:color w:val="00007F"/>
          </w:rPr>
          <w:t>https://arxiv.org/abs/2406.13555</w:t>
        </w:r>
      </w:hyperlink>
      <w:r>
        <w:rPr/>
        <w:t>.</w:t>
      </w:r>
    </w:p>
    <w:p>
      <w:pPr>
        <w:pStyle w:val="BodyText"/>
        <w:spacing w:line="187" w:lineRule="auto" w:before="140"/>
        <w:ind w:left="559" w:right="288" w:hanging="200"/>
      </w:pPr>
      <w:bookmarkStart w:name="_bookmark50" w:id="65"/>
      <w:bookmarkEnd w:id="65"/>
      <w:r>
        <w:rPr/>
      </w:r>
      <w:r>
        <w:rPr>
          <w:w w:val="105"/>
        </w:rPr>
        <w:t>Zhizhong Li and Derek Hoiem.</w:t>
      </w:r>
      <w:r>
        <w:rPr>
          <w:spacing w:val="40"/>
          <w:w w:val="105"/>
        </w:rPr>
        <w:t> </w:t>
      </w:r>
      <w:r>
        <w:rPr>
          <w:w w:val="105"/>
        </w:rPr>
        <w:t>Learning without forgetting, 2017.</w:t>
      </w:r>
      <w:r>
        <w:rPr>
          <w:spacing w:val="40"/>
          <w:w w:val="105"/>
        </w:rPr>
        <w:t> </w:t>
      </w:r>
      <w:r>
        <w:rPr>
          <w:w w:val="105"/>
        </w:rPr>
        <w:t>URL </w:t>
      </w:r>
      <w:hyperlink r:id="rId46">
        <w:r>
          <w:rPr>
            <w:rFonts w:ascii="MingLiU_HKSCS-ExtB"/>
            <w:color w:val="00007F"/>
            <w:w w:val="105"/>
          </w:rPr>
          <w:t>https://arxiv.</w:t>
        </w:r>
      </w:hyperlink>
      <w:r>
        <w:rPr>
          <w:rFonts w:ascii="MingLiU_HKSCS-ExtB"/>
          <w:color w:val="00007F"/>
          <w:w w:val="105"/>
        </w:rPr>
        <w:t> </w:t>
      </w:r>
      <w:hyperlink r:id="rId46">
        <w:r>
          <w:rPr>
            <w:rFonts w:ascii="MingLiU_HKSCS-ExtB"/>
            <w:color w:val="00007F"/>
            <w:spacing w:val="-2"/>
            <w:w w:val="105"/>
          </w:rPr>
          <w:t>org/abs/1606.09282</w:t>
        </w:r>
      </w:hyperlink>
      <w:r>
        <w:rPr>
          <w:spacing w:val="-2"/>
          <w:w w:val="105"/>
        </w:rPr>
        <w:t>.</w:t>
      </w:r>
    </w:p>
    <w:p>
      <w:pPr>
        <w:pStyle w:val="BodyText"/>
        <w:spacing w:line="220" w:lineRule="auto" w:before="133"/>
        <w:ind w:left="559" w:right="351" w:hanging="200"/>
      </w:pPr>
      <w:bookmarkStart w:name="_bookmark51" w:id="66"/>
      <w:bookmarkEnd w:id="66"/>
      <w:r>
        <w:rPr/>
      </w:r>
      <w:r>
        <w:rPr/>
        <w:t>Jessy Lin, Luke Zettlemoyer, Gargi Ghosh, Wen-Tau Yih, Aram Markosyan, Vincent-Pierre Berges, and Barlas Og˘</w:t>
      </w:r>
      <w:r>
        <w:rPr>
          <w:spacing w:val="-12"/>
        </w:rPr>
        <w:t> </w:t>
      </w:r>
      <w:r>
        <w:rPr/>
        <w:t>uz.</w:t>
      </w:r>
      <w:r>
        <w:rPr>
          <w:spacing w:val="40"/>
        </w:rPr>
        <w:t> </w:t>
      </w:r>
      <w:r>
        <w:rPr/>
        <w:t>Continual learning via sparse memory finetuning, 2025.</w:t>
      </w:r>
      <w:r>
        <w:rPr>
          <w:spacing w:val="40"/>
        </w:rPr>
        <w:t> </w:t>
      </w:r>
      <w:r>
        <w:rPr/>
        <w:t>URL </w:t>
      </w:r>
      <w:hyperlink r:id="rId47">
        <w:r>
          <w:rPr>
            <w:rFonts w:ascii="MingLiU_HKSCS-ExtB" w:hAnsi="MingLiU_HKSCS-ExtB"/>
            <w:color w:val="00007F"/>
            <w:spacing w:val="-2"/>
          </w:rPr>
          <w:t>https://arxiv.org/abs/2510.15103</w:t>
        </w:r>
      </w:hyperlink>
      <w:r>
        <w:rPr>
          <w:spacing w:val="-2"/>
        </w:rPr>
        <w:t>.</w:t>
      </w:r>
    </w:p>
    <w:p>
      <w:pPr>
        <w:pStyle w:val="BodyText"/>
        <w:spacing w:after="0" w:line="220" w:lineRule="auto"/>
        <w:sectPr>
          <w:pgSz w:w="12240" w:h="15840"/>
          <w:pgMar w:header="519" w:footer="633" w:top="1480" w:bottom="820" w:left="1800" w:right="1800"/>
        </w:sectPr>
      </w:pPr>
    </w:p>
    <w:p>
      <w:pPr>
        <w:pStyle w:val="BodyText"/>
        <w:spacing w:line="220" w:lineRule="auto" w:before="173"/>
        <w:ind w:left="555" w:right="323" w:hanging="196"/>
      </w:pPr>
      <w:bookmarkStart w:name="_bookmark52" w:id="67"/>
      <w:bookmarkEnd w:id="67"/>
      <w:r>
        <w:rPr/>
      </w:r>
      <w:r>
        <w:rPr/>
        <w:t>Siyi Liu, Kishaloy Halder, Zheng Qi, Wei Xiao, Nikolaos Pappas, Phu Mon Htut, Neha Anna John, Yassine Benajiba, and Dan Roth.</w:t>
      </w:r>
      <w:r>
        <w:rPr>
          <w:spacing w:val="22"/>
        </w:rPr>
        <w:t> </w:t>
      </w:r>
      <w:r>
        <w:rPr/>
        <w:t>Towards long context hallucination detection, </w:t>
      </w:r>
      <w:r>
        <w:rPr/>
        <w:t>2025. URL </w:t>
      </w:r>
      <w:hyperlink r:id="rId48">
        <w:r>
          <w:rPr>
            <w:rFonts w:ascii="MingLiU_HKSCS-ExtB"/>
            <w:color w:val="00007F"/>
          </w:rPr>
          <w:t>https://arxiv.org/abs/2504.19457</w:t>
        </w:r>
      </w:hyperlink>
      <w:r>
        <w:rPr/>
        <w:t>.</w:t>
      </w:r>
    </w:p>
    <w:p>
      <w:pPr>
        <w:pStyle w:val="BodyText"/>
        <w:spacing w:line="216" w:lineRule="auto" w:before="137"/>
        <w:ind w:left="559" w:right="308" w:hanging="200"/>
        <w:rPr>
          <w:rFonts w:ascii="MingLiU_HKSCS-ExtB"/>
        </w:rPr>
      </w:pPr>
      <w:bookmarkStart w:name="_bookmark53" w:id="68"/>
      <w:bookmarkEnd w:id="68"/>
      <w:r>
        <w:rPr/>
      </w:r>
      <w:r>
        <w:rPr>
          <w:w w:val="105"/>
        </w:rPr>
        <w:t>Zheda Mai,</w:t>
      </w:r>
      <w:r>
        <w:rPr>
          <w:w w:val="105"/>
        </w:rPr>
        <w:t> Ruiwen Li,</w:t>
      </w:r>
      <w:r>
        <w:rPr>
          <w:w w:val="105"/>
        </w:rPr>
        <w:t> Jihwan Jeong,</w:t>
      </w:r>
      <w:r>
        <w:rPr>
          <w:w w:val="105"/>
        </w:rPr>
        <w:t> David Quispe,</w:t>
      </w:r>
      <w:r>
        <w:rPr>
          <w:w w:val="105"/>
        </w:rPr>
        <w:t> Hyunwoo Kim,</w:t>
      </w:r>
      <w:r>
        <w:rPr>
          <w:w w:val="105"/>
        </w:rPr>
        <w:t> and Scott Sanner. </w:t>
      </w:r>
      <w:r>
        <w:rPr>
          <w:spacing w:val="-2"/>
          <w:w w:val="105"/>
        </w:rPr>
        <w:t>Online continual learning in</w:t>
      </w:r>
      <w:r>
        <w:rPr>
          <w:spacing w:val="-1"/>
          <w:w w:val="105"/>
        </w:rPr>
        <w:t> </w:t>
      </w:r>
      <w:r>
        <w:rPr>
          <w:spacing w:val="-2"/>
          <w:w w:val="105"/>
        </w:rPr>
        <w:t>image classification:</w:t>
      </w:r>
      <w:r>
        <w:rPr>
          <w:spacing w:val="9"/>
          <w:w w:val="105"/>
        </w:rPr>
        <w:t> </w:t>
      </w:r>
      <w:r>
        <w:rPr>
          <w:spacing w:val="-2"/>
          <w:w w:val="105"/>
        </w:rPr>
        <w:t>An empirical</w:t>
      </w:r>
      <w:r>
        <w:rPr>
          <w:spacing w:val="-1"/>
          <w:w w:val="105"/>
        </w:rPr>
        <w:t> </w:t>
      </w:r>
      <w:r>
        <w:rPr>
          <w:spacing w:val="-2"/>
          <w:w w:val="105"/>
        </w:rPr>
        <w:t>survey, 2021.</w:t>
      </w:r>
      <w:r>
        <w:rPr>
          <w:spacing w:val="18"/>
          <w:w w:val="105"/>
        </w:rPr>
        <w:t> </w:t>
      </w:r>
      <w:r>
        <w:rPr>
          <w:spacing w:val="-2"/>
          <w:w w:val="105"/>
        </w:rPr>
        <w:t>URL</w:t>
      </w:r>
      <w:r>
        <w:rPr>
          <w:spacing w:val="-1"/>
          <w:w w:val="105"/>
        </w:rPr>
        <w:t> </w:t>
      </w:r>
      <w:hyperlink r:id="rId49">
        <w:r>
          <w:rPr>
            <w:rFonts w:ascii="MingLiU_HKSCS-ExtB"/>
            <w:color w:val="00007F"/>
            <w:spacing w:val="-2"/>
            <w:w w:val="105"/>
          </w:rPr>
          <w:t>https:</w:t>
        </w:r>
      </w:hyperlink>
    </w:p>
    <w:p>
      <w:pPr>
        <w:pStyle w:val="BodyText"/>
        <w:spacing w:line="226" w:lineRule="exact"/>
        <w:ind w:left="549"/>
        <w:jc w:val="left"/>
      </w:pPr>
      <w:hyperlink r:id="rId49">
        <w:r>
          <w:rPr>
            <w:rFonts w:ascii="MingLiU_HKSCS-ExtB"/>
            <w:color w:val="00007F"/>
            <w:spacing w:val="-2"/>
          </w:rPr>
          <w:t>//arxiv.org/abs/2101.10423</w:t>
        </w:r>
      </w:hyperlink>
      <w:r>
        <w:rPr>
          <w:spacing w:val="-2"/>
        </w:rPr>
        <w:t>.</w:t>
      </w:r>
    </w:p>
    <w:p>
      <w:pPr>
        <w:pStyle w:val="BodyText"/>
        <w:spacing w:line="216" w:lineRule="auto" w:before="132"/>
        <w:ind w:left="559" w:right="308" w:hanging="200"/>
        <w:rPr>
          <w:rFonts w:ascii="MingLiU_HKSCS-ExtB"/>
        </w:rPr>
      </w:pPr>
      <w:bookmarkStart w:name="_bookmark54" w:id="69"/>
      <w:bookmarkEnd w:id="69"/>
      <w:r>
        <w:rPr/>
      </w:r>
      <w:r>
        <w:rPr>
          <w:w w:val="105"/>
        </w:rPr>
        <w:t>Sergi</w:t>
      </w:r>
      <w:r>
        <w:rPr>
          <w:spacing w:val="18"/>
          <w:w w:val="105"/>
        </w:rPr>
        <w:t> </w:t>
      </w:r>
      <w:r>
        <w:rPr>
          <w:w w:val="105"/>
        </w:rPr>
        <w:t>Masip,</w:t>
      </w:r>
      <w:r>
        <w:rPr>
          <w:spacing w:val="20"/>
          <w:w w:val="105"/>
        </w:rPr>
        <w:t> </w:t>
      </w:r>
      <w:r>
        <w:rPr>
          <w:w w:val="105"/>
        </w:rPr>
        <w:t>Gido</w:t>
      </w:r>
      <w:r>
        <w:rPr>
          <w:spacing w:val="18"/>
          <w:w w:val="105"/>
        </w:rPr>
        <w:t> </w:t>
      </w:r>
      <w:r>
        <w:rPr>
          <w:w w:val="105"/>
        </w:rPr>
        <w:t>M.</w:t>
      </w:r>
      <w:r>
        <w:rPr>
          <w:spacing w:val="18"/>
          <w:w w:val="105"/>
        </w:rPr>
        <w:t> </w:t>
      </w:r>
      <w:r>
        <w:rPr>
          <w:w w:val="105"/>
        </w:rPr>
        <w:t>van</w:t>
      </w:r>
      <w:r>
        <w:rPr>
          <w:spacing w:val="18"/>
          <w:w w:val="105"/>
        </w:rPr>
        <w:t> </w:t>
      </w:r>
      <w:r>
        <w:rPr>
          <w:w w:val="105"/>
        </w:rPr>
        <w:t>de</w:t>
      </w:r>
      <w:r>
        <w:rPr>
          <w:spacing w:val="18"/>
          <w:w w:val="105"/>
        </w:rPr>
        <w:t> </w:t>
      </w:r>
      <w:r>
        <w:rPr>
          <w:w w:val="105"/>
        </w:rPr>
        <w:t>Ven,</w:t>
      </w:r>
      <w:r>
        <w:rPr>
          <w:spacing w:val="20"/>
          <w:w w:val="105"/>
        </w:rPr>
        <w:t> </w:t>
      </w:r>
      <w:r>
        <w:rPr>
          <w:w w:val="105"/>
        </w:rPr>
        <w:t>Javier</w:t>
      </w:r>
      <w:r>
        <w:rPr>
          <w:spacing w:val="18"/>
          <w:w w:val="105"/>
        </w:rPr>
        <w:t> </w:t>
      </w:r>
      <w:r>
        <w:rPr>
          <w:w w:val="105"/>
        </w:rPr>
        <w:t>Ferrando,</w:t>
      </w:r>
      <w:r>
        <w:rPr>
          <w:spacing w:val="20"/>
          <w:w w:val="105"/>
        </w:rPr>
        <w:t> </w:t>
      </w:r>
      <w:r>
        <w:rPr>
          <w:w w:val="105"/>
        </w:rPr>
        <w:t>and</w:t>
      </w:r>
      <w:r>
        <w:rPr>
          <w:spacing w:val="18"/>
          <w:w w:val="105"/>
        </w:rPr>
        <w:t> </w:t>
      </w:r>
      <w:r>
        <w:rPr>
          <w:w w:val="105"/>
        </w:rPr>
        <w:t>Tinne</w:t>
      </w:r>
      <w:r>
        <w:rPr>
          <w:spacing w:val="18"/>
          <w:w w:val="105"/>
        </w:rPr>
        <w:t> </w:t>
      </w:r>
      <w:r>
        <w:rPr>
          <w:w w:val="105"/>
        </w:rPr>
        <w:t>Tuytelaars.</w:t>
      </w:r>
      <w:r>
        <w:rPr>
          <w:spacing w:val="40"/>
          <w:w w:val="105"/>
        </w:rPr>
        <w:t> </w:t>
      </w:r>
      <w:r>
        <w:rPr>
          <w:w w:val="105"/>
        </w:rPr>
        <w:t>Putting</w:t>
      </w:r>
      <w:r>
        <w:rPr>
          <w:spacing w:val="18"/>
          <w:w w:val="105"/>
        </w:rPr>
        <w:t> </w:t>
      </w:r>
      <w:r>
        <w:rPr>
          <w:w w:val="105"/>
        </w:rPr>
        <w:t>a</w:t>
      </w:r>
      <w:r>
        <w:rPr>
          <w:spacing w:val="18"/>
          <w:w w:val="105"/>
        </w:rPr>
        <w:t> </w:t>
      </w:r>
      <w:r>
        <w:rPr>
          <w:w w:val="105"/>
        </w:rPr>
        <w:t>face to forgetting:</w:t>
      </w:r>
      <w:r>
        <w:rPr>
          <w:spacing w:val="16"/>
          <w:w w:val="105"/>
        </w:rPr>
        <w:t> </w:t>
      </w:r>
      <w:r>
        <w:rPr>
          <w:w w:val="105"/>
        </w:rPr>
        <w:t>Continual learning</w:t>
      </w:r>
      <w:r>
        <w:rPr>
          <w:spacing w:val="1"/>
          <w:w w:val="105"/>
        </w:rPr>
        <w:t> </w:t>
      </w:r>
      <w:r>
        <w:rPr>
          <w:w w:val="105"/>
        </w:rPr>
        <w:t>meets mechanistic</w:t>
      </w:r>
      <w:r>
        <w:rPr>
          <w:spacing w:val="1"/>
          <w:w w:val="105"/>
        </w:rPr>
        <w:t> </w:t>
      </w:r>
      <w:r>
        <w:rPr>
          <w:w w:val="105"/>
        </w:rPr>
        <w:t>interpretability,</w:t>
      </w:r>
      <w:r>
        <w:rPr>
          <w:spacing w:val="2"/>
          <w:w w:val="105"/>
        </w:rPr>
        <w:t> </w:t>
      </w:r>
      <w:r>
        <w:rPr>
          <w:w w:val="105"/>
        </w:rPr>
        <w:t>2026.</w:t>
      </w:r>
      <w:r>
        <w:rPr>
          <w:spacing w:val="30"/>
          <w:w w:val="105"/>
        </w:rPr>
        <w:t> </w:t>
      </w:r>
      <w:r>
        <w:rPr>
          <w:w w:val="105"/>
        </w:rPr>
        <w:t>URL</w:t>
      </w:r>
      <w:r>
        <w:rPr>
          <w:spacing w:val="1"/>
          <w:w w:val="105"/>
        </w:rPr>
        <w:t> </w:t>
      </w:r>
      <w:hyperlink r:id="rId50">
        <w:r>
          <w:rPr>
            <w:rFonts w:ascii="MingLiU_HKSCS-ExtB"/>
            <w:color w:val="00007F"/>
            <w:spacing w:val="-2"/>
            <w:w w:val="105"/>
          </w:rPr>
          <w:t>https:</w:t>
        </w:r>
      </w:hyperlink>
    </w:p>
    <w:p>
      <w:pPr>
        <w:pStyle w:val="BodyText"/>
        <w:spacing w:line="226" w:lineRule="exact"/>
        <w:ind w:left="549"/>
        <w:jc w:val="left"/>
      </w:pPr>
      <w:hyperlink r:id="rId50">
        <w:r>
          <w:rPr>
            <w:rFonts w:ascii="MingLiU_HKSCS-ExtB"/>
            <w:color w:val="00007F"/>
            <w:spacing w:val="-2"/>
          </w:rPr>
          <w:t>//arxiv.org/abs/2601.22012</w:t>
        </w:r>
      </w:hyperlink>
      <w:r>
        <w:rPr>
          <w:spacing w:val="-2"/>
        </w:rPr>
        <w:t>.</w:t>
      </w:r>
    </w:p>
    <w:p>
      <w:pPr>
        <w:pStyle w:val="BodyText"/>
        <w:spacing w:line="216" w:lineRule="auto" w:before="133"/>
        <w:ind w:left="559" w:right="358" w:hanging="200"/>
      </w:pPr>
      <w:bookmarkStart w:name="_bookmark55" w:id="70"/>
      <w:bookmarkEnd w:id="70"/>
      <w:r>
        <w:rPr/>
      </w:r>
      <w:r>
        <w:rPr/>
        <w:t>Kevin</w:t>
      </w:r>
      <w:r>
        <w:rPr>
          <w:spacing w:val="40"/>
        </w:rPr>
        <w:t> </w:t>
      </w:r>
      <w:r>
        <w:rPr/>
        <w:t>Meng,</w:t>
      </w:r>
      <w:r>
        <w:rPr>
          <w:spacing w:val="40"/>
        </w:rPr>
        <w:t> </w:t>
      </w:r>
      <w:r>
        <w:rPr/>
        <w:t>David</w:t>
      </w:r>
      <w:r>
        <w:rPr>
          <w:spacing w:val="40"/>
        </w:rPr>
        <w:t> </w:t>
      </w:r>
      <w:r>
        <w:rPr/>
        <w:t>Bau,</w:t>
      </w:r>
      <w:r>
        <w:rPr>
          <w:spacing w:val="40"/>
        </w:rPr>
        <w:t> </w:t>
      </w:r>
      <w:r>
        <w:rPr/>
        <w:t>Alex</w:t>
      </w:r>
      <w:r>
        <w:rPr>
          <w:spacing w:val="40"/>
        </w:rPr>
        <w:t> </w:t>
      </w:r>
      <w:r>
        <w:rPr/>
        <w:t>Andonian,</w:t>
      </w:r>
      <w:r>
        <w:rPr>
          <w:spacing w:val="40"/>
        </w:rPr>
        <w:t> </w:t>
      </w:r>
      <w:r>
        <w:rPr/>
        <w:t>and</w:t>
      </w:r>
      <w:r>
        <w:rPr>
          <w:spacing w:val="40"/>
        </w:rPr>
        <w:t> </w:t>
      </w:r>
      <w:r>
        <w:rPr/>
        <w:t>Yonatan</w:t>
      </w:r>
      <w:r>
        <w:rPr>
          <w:spacing w:val="40"/>
        </w:rPr>
        <w:t> </w:t>
      </w:r>
      <w:r>
        <w:rPr/>
        <w:t>Belinkov.</w:t>
      </w:r>
      <w:r>
        <w:rPr>
          <w:spacing w:val="80"/>
        </w:rPr>
        <w:t> </w:t>
      </w:r>
      <w:r>
        <w:rPr/>
        <w:t>Locating</w:t>
      </w:r>
      <w:r>
        <w:rPr>
          <w:spacing w:val="40"/>
        </w:rPr>
        <w:t> </w:t>
      </w:r>
      <w:r>
        <w:rPr/>
        <w:t>and</w:t>
      </w:r>
      <w:r>
        <w:rPr>
          <w:spacing w:val="40"/>
        </w:rPr>
        <w:t> </w:t>
      </w:r>
      <w:r>
        <w:rPr/>
        <w:t>editing factual associations in gpt, 2023.</w:t>
      </w:r>
      <w:r>
        <w:rPr>
          <w:spacing w:val="40"/>
        </w:rPr>
        <w:t> </w:t>
      </w:r>
      <w:r>
        <w:rPr/>
        <w:t>URL </w:t>
      </w:r>
      <w:hyperlink r:id="rId51">
        <w:r>
          <w:rPr>
            <w:rFonts w:ascii="MingLiU_HKSCS-ExtB"/>
            <w:color w:val="00007F"/>
          </w:rPr>
          <w:t>https://arxiv.org/abs/2202.05262</w:t>
        </w:r>
      </w:hyperlink>
      <w:r>
        <w:rPr/>
        <w:t>.</w:t>
      </w:r>
    </w:p>
    <w:p>
      <w:pPr>
        <w:pStyle w:val="BodyText"/>
        <w:spacing w:line="220" w:lineRule="auto" w:before="135"/>
        <w:ind w:left="550" w:right="350" w:hanging="191"/>
      </w:pPr>
      <w:bookmarkStart w:name="_bookmark56" w:id="71"/>
      <w:bookmarkEnd w:id="71"/>
      <w:r>
        <w:rPr/>
      </w:r>
      <w:r>
        <w:rPr>
          <w:w w:val="105"/>
        </w:rPr>
        <w:t>Kento</w:t>
      </w:r>
      <w:r>
        <w:rPr>
          <w:spacing w:val="40"/>
          <w:w w:val="105"/>
        </w:rPr>
        <w:t> </w:t>
      </w:r>
      <w:r>
        <w:rPr>
          <w:w w:val="105"/>
        </w:rPr>
        <w:t>Nishi,</w:t>
      </w:r>
      <w:r>
        <w:rPr>
          <w:spacing w:val="40"/>
          <w:w w:val="105"/>
        </w:rPr>
        <w:t> </w:t>
      </w:r>
      <w:r>
        <w:rPr>
          <w:w w:val="105"/>
        </w:rPr>
        <w:t>Rahul</w:t>
      </w:r>
      <w:r>
        <w:rPr>
          <w:spacing w:val="40"/>
          <w:w w:val="105"/>
        </w:rPr>
        <w:t> </w:t>
      </w:r>
      <w:r>
        <w:rPr>
          <w:w w:val="105"/>
        </w:rPr>
        <w:t>Ramesh,</w:t>
      </w:r>
      <w:r>
        <w:rPr>
          <w:spacing w:val="40"/>
          <w:w w:val="105"/>
        </w:rPr>
        <w:t> </w:t>
      </w:r>
      <w:r>
        <w:rPr>
          <w:w w:val="105"/>
        </w:rPr>
        <w:t>Maya</w:t>
      </w:r>
      <w:r>
        <w:rPr>
          <w:spacing w:val="40"/>
          <w:w w:val="105"/>
        </w:rPr>
        <w:t> </w:t>
      </w:r>
      <w:r>
        <w:rPr>
          <w:w w:val="105"/>
        </w:rPr>
        <w:t>Okawa,</w:t>
      </w:r>
      <w:r>
        <w:rPr>
          <w:spacing w:val="40"/>
          <w:w w:val="105"/>
        </w:rPr>
        <w:t> </w:t>
      </w:r>
      <w:r>
        <w:rPr>
          <w:w w:val="105"/>
        </w:rPr>
        <w:t>Mikail</w:t>
      </w:r>
      <w:r>
        <w:rPr>
          <w:spacing w:val="40"/>
          <w:w w:val="105"/>
        </w:rPr>
        <w:t> </w:t>
      </w:r>
      <w:r>
        <w:rPr>
          <w:w w:val="105"/>
        </w:rPr>
        <w:t>Khona,</w:t>
      </w:r>
      <w:r>
        <w:rPr>
          <w:spacing w:val="40"/>
          <w:w w:val="105"/>
        </w:rPr>
        <w:t> </w:t>
      </w:r>
      <w:r>
        <w:rPr>
          <w:w w:val="105"/>
        </w:rPr>
        <w:t>Hidenori</w:t>
      </w:r>
      <w:r>
        <w:rPr>
          <w:spacing w:val="40"/>
          <w:w w:val="105"/>
        </w:rPr>
        <w:t> </w:t>
      </w:r>
      <w:r>
        <w:rPr>
          <w:w w:val="105"/>
        </w:rPr>
        <w:t>Tanaka,</w:t>
      </w:r>
      <w:r>
        <w:rPr>
          <w:spacing w:val="40"/>
          <w:w w:val="105"/>
        </w:rPr>
        <w:t> </w:t>
      </w:r>
      <w:r>
        <w:rPr>
          <w:w w:val="105"/>
        </w:rPr>
        <w:t>and Ekdeep Singh Lubana.</w:t>
      </w:r>
      <w:r>
        <w:rPr>
          <w:spacing w:val="40"/>
          <w:w w:val="105"/>
        </w:rPr>
        <w:t> </w:t>
      </w:r>
      <w:r>
        <w:rPr>
          <w:w w:val="105"/>
        </w:rPr>
        <w:t>Representation shattering in transformers:</w:t>
      </w:r>
      <w:r>
        <w:rPr>
          <w:w w:val="105"/>
        </w:rPr>
        <w:t> A synthetic study with</w:t>
      </w:r>
      <w:r>
        <w:rPr>
          <w:spacing w:val="-4"/>
          <w:w w:val="105"/>
        </w:rPr>
        <w:t> </w:t>
      </w:r>
      <w:r>
        <w:rPr>
          <w:w w:val="105"/>
        </w:rPr>
        <w:t>knowledge</w:t>
      </w:r>
      <w:r>
        <w:rPr>
          <w:spacing w:val="-4"/>
          <w:w w:val="105"/>
        </w:rPr>
        <w:t> </w:t>
      </w:r>
      <w:r>
        <w:rPr>
          <w:w w:val="105"/>
        </w:rPr>
        <w:t>editing,</w:t>
      </w:r>
      <w:r>
        <w:rPr>
          <w:spacing w:val="-4"/>
          <w:w w:val="105"/>
        </w:rPr>
        <w:t> </w:t>
      </w:r>
      <w:r>
        <w:rPr>
          <w:w w:val="105"/>
        </w:rPr>
        <w:t>2025.</w:t>
      </w:r>
      <w:r>
        <w:rPr>
          <w:spacing w:val="15"/>
          <w:w w:val="105"/>
        </w:rPr>
        <w:t> </w:t>
      </w:r>
      <w:r>
        <w:rPr>
          <w:w w:val="105"/>
        </w:rPr>
        <w:t>URL</w:t>
      </w:r>
      <w:r>
        <w:rPr>
          <w:spacing w:val="-4"/>
          <w:w w:val="105"/>
        </w:rPr>
        <w:t> </w:t>
      </w:r>
      <w:hyperlink r:id="rId52">
        <w:r>
          <w:rPr>
            <w:rFonts w:ascii="MingLiU_HKSCS-ExtB"/>
            <w:color w:val="00007F"/>
            <w:w w:val="105"/>
          </w:rPr>
          <w:t>https://arxiv.org/abs/2410.17194</w:t>
        </w:r>
      </w:hyperlink>
      <w:r>
        <w:rPr>
          <w:w w:val="105"/>
        </w:rPr>
        <w:t>.</w:t>
      </w:r>
    </w:p>
    <w:p>
      <w:pPr>
        <w:pStyle w:val="BodyText"/>
        <w:spacing w:line="220" w:lineRule="auto" w:before="133"/>
        <w:ind w:left="559" w:right="333" w:hanging="200"/>
      </w:pPr>
      <w:bookmarkStart w:name="_bookmark57" w:id="72"/>
      <w:bookmarkEnd w:id="72"/>
      <w:r>
        <w:rPr/>
      </w:r>
      <w:r>
        <w:rPr/>
        <w:t>Hadas</w:t>
      </w:r>
      <w:r>
        <w:rPr>
          <w:spacing w:val="40"/>
        </w:rPr>
        <w:t> </w:t>
      </w:r>
      <w:r>
        <w:rPr/>
        <w:t>Orgad,</w:t>
      </w:r>
      <w:r>
        <w:rPr>
          <w:spacing w:val="40"/>
        </w:rPr>
        <w:t> </w:t>
      </w:r>
      <w:r>
        <w:rPr/>
        <w:t>Michael</w:t>
      </w:r>
      <w:r>
        <w:rPr>
          <w:spacing w:val="40"/>
        </w:rPr>
        <w:t> </w:t>
      </w:r>
      <w:r>
        <w:rPr/>
        <w:t>Toker,</w:t>
      </w:r>
      <w:r>
        <w:rPr>
          <w:spacing w:val="40"/>
        </w:rPr>
        <w:t> </w:t>
      </w:r>
      <w:r>
        <w:rPr/>
        <w:t>Zorik</w:t>
      </w:r>
      <w:r>
        <w:rPr>
          <w:spacing w:val="40"/>
        </w:rPr>
        <w:t> </w:t>
      </w:r>
      <w:r>
        <w:rPr/>
        <w:t>Gekhman,</w:t>
      </w:r>
      <w:r>
        <w:rPr>
          <w:spacing w:val="40"/>
        </w:rPr>
        <w:t> </w:t>
      </w:r>
      <w:r>
        <w:rPr/>
        <w:t>Roi</w:t>
      </w:r>
      <w:r>
        <w:rPr>
          <w:spacing w:val="40"/>
        </w:rPr>
        <w:t> </w:t>
      </w:r>
      <w:r>
        <w:rPr/>
        <w:t>Reichart,</w:t>
      </w:r>
      <w:r>
        <w:rPr>
          <w:spacing w:val="40"/>
        </w:rPr>
        <w:t> </w:t>
      </w:r>
      <w:r>
        <w:rPr/>
        <w:t>Idan</w:t>
      </w:r>
      <w:r>
        <w:rPr>
          <w:spacing w:val="40"/>
        </w:rPr>
        <w:t> </w:t>
      </w:r>
      <w:r>
        <w:rPr/>
        <w:t>Szpektor,</w:t>
      </w:r>
      <w:r>
        <w:rPr>
          <w:spacing w:val="40"/>
        </w:rPr>
        <w:t> </w:t>
      </w:r>
      <w:r>
        <w:rPr/>
        <w:t>Hadas</w:t>
      </w:r>
      <w:r>
        <w:rPr>
          <w:spacing w:val="40"/>
        </w:rPr>
        <w:t> </w:t>
      </w:r>
      <w:r>
        <w:rPr/>
        <w:t>Kotek, and Yonatan Belinkov.</w:t>
      </w:r>
      <w:r>
        <w:rPr>
          <w:spacing w:val="40"/>
        </w:rPr>
        <w:t> </w:t>
      </w:r>
      <w:r>
        <w:rPr/>
        <w:t>Llms know more than they show:</w:t>
      </w:r>
      <w:r>
        <w:rPr>
          <w:spacing w:val="30"/>
        </w:rPr>
        <w:t> </w:t>
      </w:r>
      <w:r>
        <w:rPr/>
        <w:t>On the intrinsic representation</w:t>
      </w:r>
      <w:r>
        <w:rPr>
          <w:spacing w:val="40"/>
        </w:rPr>
        <w:t> </w:t>
      </w:r>
      <w:r>
        <w:rPr/>
        <w:t>of llm hallucinations, 2025.</w:t>
      </w:r>
      <w:r>
        <w:rPr>
          <w:spacing w:val="40"/>
        </w:rPr>
        <w:t> </w:t>
      </w:r>
      <w:r>
        <w:rPr/>
        <w:t>URL </w:t>
      </w:r>
      <w:hyperlink r:id="rId53">
        <w:r>
          <w:rPr>
            <w:rFonts w:ascii="MingLiU_HKSCS-ExtB"/>
            <w:color w:val="00007F"/>
          </w:rPr>
          <w:t>https://arxiv.org/abs/2410.02707</w:t>
        </w:r>
      </w:hyperlink>
      <w:r>
        <w:rPr/>
        <w:t>.</w:t>
      </w:r>
    </w:p>
    <w:p>
      <w:pPr>
        <w:pStyle w:val="BodyText"/>
        <w:spacing w:line="216" w:lineRule="auto" w:before="137"/>
        <w:ind w:left="559" w:right="324" w:hanging="200"/>
      </w:pPr>
      <w:bookmarkStart w:name="_bookmark58" w:id="73"/>
      <w:bookmarkEnd w:id="73"/>
      <w:r>
        <w:rPr/>
      </w:r>
      <w:r>
        <w:rPr/>
        <w:t>Oded Ovadia, Menachem Brief, Moshik Mishaeli, and Oren Elisha.</w:t>
      </w:r>
      <w:r>
        <w:rPr>
          <w:spacing w:val="40"/>
        </w:rPr>
        <w:t> </w:t>
      </w:r>
      <w:r>
        <w:rPr/>
        <w:t>Fine-tuning or retrieval? comparing</w:t>
      </w:r>
      <w:r>
        <w:rPr>
          <w:spacing w:val="18"/>
        </w:rPr>
        <w:t> </w:t>
      </w:r>
      <w:r>
        <w:rPr/>
        <w:t>knowledge</w:t>
      </w:r>
      <w:r>
        <w:rPr>
          <w:spacing w:val="18"/>
        </w:rPr>
        <w:t> </w:t>
      </w:r>
      <w:r>
        <w:rPr/>
        <w:t>injection</w:t>
      </w:r>
      <w:r>
        <w:rPr>
          <w:spacing w:val="18"/>
        </w:rPr>
        <w:t> </w:t>
      </w:r>
      <w:r>
        <w:rPr/>
        <w:t>in</w:t>
      </w:r>
      <w:r>
        <w:rPr>
          <w:spacing w:val="18"/>
        </w:rPr>
        <w:t> </w:t>
      </w:r>
      <w:r>
        <w:rPr/>
        <w:t>llms,</w:t>
      </w:r>
      <w:r>
        <w:rPr>
          <w:spacing w:val="19"/>
        </w:rPr>
        <w:t> </w:t>
      </w:r>
      <w:r>
        <w:rPr/>
        <w:t>2024.</w:t>
      </w:r>
      <w:r>
        <w:rPr>
          <w:spacing w:val="46"/>
        </w:rPr>
        <w:t> </w:t>
      </w:r>
      <w:r>
        <w:rPr/>
        <w:t>URL</w:t>
      </w:r>
      <w:r>
        <w:rPr>
          <w:spacing w:val="18"/>
        </w:rPr>
        <w:t> </w:t>
      </w:r>
      <w:hyperlink r:id="rId54">
        <w:r>
          <w:rPr>
            <w:rFonts w:ascii="MingLiU_HKSCS-ExtB"/>
            <w:color w:val="00007F"/>
            <w:spacing w:val="-2"/>
          </w:rPr>
          <w:t>https://arxiv.org/abs/2312.05934</w:t>
        </w:r>
      </w:hyperlink>
      <w:r>
        <w:rPr>
          <w:spacing w:val="-2"/>
        </w:rPr>
        <w:t>.</w:t>
      </w:r>
    </w:p>
    <w:p>
      <w:pPr>
        <w:pStyle w:val="BodyText"/>
        <w:spacing w:line="220" w:lineRule="auto" w:before="135"/>
        <w:ind w:left="559" w:right="351" w:hanging="200"/>
      </w:pPr>
      <w:bookmarkStart w:name="_bookmark59" w:id="74"/>
      <w:bookmarkEnd w:id="74"/>
      <w:r>
        <w:rPr/>
      </w:r>
      <w:r>
        <w:rPr/>
        <w:t>Fahad Sarfraz, Elahe Arani, and Bahram Zonooz.</w:t>
      </w:r>
      <w:r>
        <w:rPr>
          <w:spacing w:val="40"/>
        </w:rPr>
        <w:t> </w:t>
      </w:r>
      <w:r>
        <w:rPr/>
        <w:t>Error sensitivity modulation based experience replay: Mitigating abrupt representation drift in continual learning, 2023. </w:t>
      </w:r>
      <w:r>
        <w:rPr/>
        <w:t>URL </w:t>
      </w:r>
      <w:hyperlink r:id="rId55">
        <w:r>
          <w:rPr>
            <w:rFonts w:ascii="MingLiU_HKSCS-ExtB"/>
            <w:color w:val="00007F"/>
            <w:spacing w:val="-2"/>
          </w:rPr>
          <w:t>https://arxiv.org/abs/2302.11344</w:t>
        </w:r>
      </w:hyperlink>
      <w:r>
        <w:rPr>
          <w:spacing w:val="-2"/>
        </w:rPr>
        <w:t>.</w:t>
      </w:r>
    </w:p>
    <w:p>
      <w:pPr>
        <w:pStyle w:val="BodyText"/>
        <w:spacing w:line="216" w:lineRule="auto" w:before="137"/>
        <w:ind w:left="559" w:right="323" w:hanging="200"/>
      </w:pPr>
      <w:bookmarkStart w:name="_bookmark60" w:id="75"/>
      <w:bookmarkEnd w:id="75"/>
      <w:r>
        <w:rPr/>
      </w:r>
      <w:r>
        <w:rPr/>
        <w:t>John Schulman. Reinforcement learning from human feedback: Progress and challenges. UC Berkeley</w:t>
      </w:r>
      <w:r>
        <w:rPr>
          <w:spacing w:val="14"/>
        </w:rPr>
        <w:t> </w:t>
      </w:r>
      <w:r>
        <w:rPr/>
        <w:t>EECS</w:t>
      </w:r>
      <w:r>
        <w:rPr>
          <w:spacing w:val="15"/>
        </w:rPr>
        <w:t> </w:t>
      </w:r>
      <w:r>
        <w:rPr/>
        <w:t>Colloquium</w:t>
      </w:r>
      <w:r>
        <w:rPr>
          <w:spacing w:val="14"/>
        </w:rPr>
        <w:t> </w:t>
      </w:r>
      <w:r>
        <w:rPr/>
        <w:t>Talk,</w:t>
      </w:r>
      <w:r>
        <w:rPr>
          <w:spacing w:val="15"/>
        </w:rPr>
        <w:t> </w:t>
      </w:r>
      <w:r>
        <w:rPr/>
        <w:t>2023.</w:t>
      </w:r>
      <w:r>
        <w:rPr>
          <w:spacing w:val="41"/>
        </w:rPr>
        <w:t> </w:t>
      </w:r>
      <w:hyperlink r:id="rId56">
        <w:r>
          <w:rPr>
            <w:rFonts w:ascii="MingLiU_HKSCS-ExtB"/>
            <w:color w:val="00007F"/>
            <w:spacing w:val="-2"/>
          </w:rPr>
          <w:t>https://www.youtube.com/watch?v=hhiLw5Q_UFg</w:t>
        </w:r>
      </w:hyperlink>
      <w:r>
        <w:rPr>
          <w:spacing w:val="-2"/>
        </w:rPr>
        <w:t>.</w:t>
      </w:r>
    </w:p>
    <w:p>
      <w:pPr>
        <w:pStyle w:val="BodyText"/>
        <w:spacing w:line="208" w:lineRule="auto" w:before="145"/>
        <w:ind w:left="559" w:right="321" w:hanging="200"/>
      </w:pPr>
      <w:bookmarkStart w:name="_bookmark61" w:id="76"/>
      <w:bookmarkEnd w:id="76"/>
      <w:r>
        <w:rPr/>
      </w:r>
      <w:r>
        <w:rPr/>
        <w:t>Christopher</w:t>
      </w:r>
      <w:r>
        <w:rPr>
          <w:spacing w:val="40"/>
        </w:rPr>
        <w:t> </w:t>
      </w:r>
      <w:r>
        <w:rPr/>
        <w:t>Sciavolino,</w:t>
      </w:r>
      <w:r>
        <w:rPr>
          <w:spacing w:val="40"/>
        </w:rPr>
        <w:t> </w:t>
      </w:r>
      <w:r>
        <w:rPr/>
        <w:t>Zexuan</w:t>
      </w:r>
      <w:r>
        <w:rPr>
          <w:spacing w:val="40"/>
        </w:rPr>
        <w:t> </w:t>
      </w:r>
      <w:r>
        <w:rPr/>
        <w:t>Zhong,</w:t>
      </w:r>
      <w:r>
        <w:rPr>
          <w:spacing w:val="40"/>
        </w:rPr>
        <w:t> </w:t>
      </w:r>
      <w:r>
        <w:rPr/>
        <w:t>Jinhyuk</w:t>
      </w:r>
      <w:r>
        <w:rPr>
          <w:spacing w:val="40"/>
        </w:rPr>
        <w:t> </w:t>
      </w:r>
      <w:r>
        <w:rPr/>
        <w:t>Lee,</w:t>
      </w:r>
      <w:r>
        <w:rPr>
          <w:spacing w:val="40"/>
        </w:rPr>
        <w:t> </w:t>
      </w:r>
      <w:r>
        <w:rPr/>
        <w:t>and</w:t>
      </w:r>
      <w:r>
        <w:rPr>
          <w:spacing w:val="40"/>
        </w:rPr>
        <w:t> </w:t>
      </w:r>
      <w:r>
        <w:rPr/>
        <w:t>Danqi</w:t>
      </w:r>
      <w:r>
        <w:rPr>
          <w:spacing w:val="40"/>
        </w:rPr>
        <w:t> </w:t>
      </w:r>
      <w:r>
        <w:rPr/>
        <w:t>Chen.</w:t>
      </w:r>
      <w:r>
        <w:rPr>
          <w:spacing w:val="80"/>
          <w:w w:val="150"/>
        </w:rPr>
        <w:t> </w:t>
      </w:r>
      <w:r>
        <w:rPr/>
        <w:t>Simple</w:t>
      </w:r>
      <w:r>
        <w:rPr>
          <w:spacing w:val="40"/>
        </w:rPr>
        <w:t> </w:t>
      </w:r>
      <w:r>
        <w:rPr/>
        <w:t>entity-centric questions challenge dense retrievers.</w:t>
      </w:r>
      <w:r>
        <w:rPr>
          <w:spacing w:val="40"/>
        </w:rPr>
        <w:t> </w:t>
      </w:r>
      <w:r>
        <w:rPr/>
        <w:t>In Marie-Francine Moens, Xuanjing Huang, Lucia Specia, and Scott Wen-tau Yih (eds.), </w:t>
      </w:r>
      <w:r>
        <w:rPr>
          <w:rFonts w:ascii="Palatino Linotype" w:hAnsi="Palatino Linotype"/>
          <w:i/>
        </w:rPr>
        <w:t>Proceedings of the 2021 Conference on Empirical Methods</w:t>
      </w:r>
      <w:r>
        <w:rPr>
          <w:rFonts w:ascii="Palatino Linotype" w:hAnsi="Palatino Linotype"/>
          <w:i/>
          <w:spacing w:val="-10"/>
        </w:rPr>
        <w:t> </w:t>
      </w:r>
      <w:r>
        <w:rPr>
          <w:rFonts w:ascii="Palatino Linotype" w:hAnsi="Palatino Linotype"/>
          <w:i/>
        </w:rPr>
        <w:t>in</w:t>
      </w:r>
      <w:r>
        <w:rPr>
          <w:rFonts w:ascii="Palatino Linotype" w:hAnsi="Palatino Linotype"/>
          <w:i/>
          <w:spacing w:val="-11"/>
        </w:rPr>
        <w:t> </w:t>
      </w:r>
      <w:r>
        <w:rPr>
          <w:rFonts w:ascii="Palatino Linotype" w:hAnsi="Palatino Linotype"/>
          <w:i/>
        </w:rPr>
        <w:t>Natural</w:t>
      </w:r>
      <w:r>
        <w:rPr>
          <w:rFonts w:ascii="Palatino Linotype" w:hAnsi="Palatino Linotype"/>
          <w:i/>
          <w:spacing w:val="-10"/>
        </w:rPr>
        <w:t> </w:t>
      </w:r>
      <w:r>
        <w:rPr>
          <w:rFonts w:ascii="Palatino Linotype" w:hAnsi="Palatino Linotype"/>
          <w:i/>
        </w:rPr>
        <w:t>Language</w:t>
      </w:r>
      <w:r>
        <w:rPr>
          <w:rFonts w:ascii="Palatino Linotype" w:hAnsi="Palatino Linotype"/>
          <w:i/>
          <w:spacing w:val="-10"/>
        </w:rPr>
        <w:t> </w:t>
      </w:r>
      <w:r>
        <w:rPr>
          <w:rFonts w:ascii="Palatino Linotype" w:hAnsi="Palatino Linotype"/>
          <w:i/>
        </w:rPr>
        <w:t>Processing</w:t>
      </w:r>
      <w:r>
        <w:rPr/>
        <w:t>,</w:t>
      </w:r>
      <w:r>
        <w:rPr>
          <w:spacing w:val="-3"/>
        </w:rPr>
        <w:t> </w:t>
      </w:r>
      <w:r>
        <w:rPr/>
        <w:t>pp.</w:t>
      </w:r>
      <w:r>
        <w:rPr>
          <w:spacing w:val="-4"/>
        </w:rPr>
        <w:t> </w:t>
      </w:r>
      <w:r>
        <w:rPr/>
        <w:t>6138–6148,</w:t>
      </w:r>
      <w:r>
        <w:rPr>
          <w:spacing w:val="-3"/>
        </w:rPr>
        <w:t> </w:t>
      </w:r>
      <w:r>
        <w:rPr/>
        <w:t>Online</w:t>
      </w:r>
      <w:r>
        <w:rPr>
          <w:spacing w:val="-5"/>
        </w:rPr>
        <w:t> </w:t>
      </w:r>
      <w:r>
        <w:rPr/>
        <w:t>and</w:t>
      </w:r>
      <w:r>
        <w:rPr>
          <w:spacing w:val="-4"/>
        </w:rPr>
        <w:t> </w:t>
      </w:r>
      <w:r>
        <w:rPr/>
        <w:t>Punta</w:t>
      </w:r>
      <w:r>
        <w:rPr>
          <w:spacing w:val="-4"/>
        </w:rPr>
        <w:t> </w:t>
      </w:r>
      <w:r>
        <w:rPr/>
        <w:t>Cana,</w:t>
      </w:r>
      <w:r>
        <w:rPr>
          <w:spacing w:val="-3"/>
        </w:rPr>
        <w:t> </w:t>
      </w:r>
      <w:r>
        <w:rPr/>
        <w:t>Dominican Republic, November 2021. Association for Computational Linguistics. doi: </w:t>
      </w:r>
      <w:r>
        <w:rPr/>
        <w:t>10.18653/v1/ 2021.emnlp-main.496.</w:t>
      </w:r>
      <w:r>
        <w:rPr>
          <w:spacing w:val="40"/>
        </w:rPr>
        <w:t> </w:t>
      </w:r>
      <w:r>
        <w:rPr/>
        <w:t>URL </w:t>
      </w:r>
      <w:hyperlink r:id="rId57">
        <w:r>
          <w:rPr>
            <w:rFonts w:ascii="MingLiU_HKSCS-ExtB" w:hAnsi="MingLiU_HKSCS-ExtB"/>
            <w:color w:val="00007F"/>
          </w:rPr>
          <w:t>https://aclanthology.org/2021.emnlp-main.496/</w:t>
        </w:r>
      </w:hyperlink>
      <w:r>
        <w:rPr/>
        <w:t>.</w:t>
      </w:r>
    </w:p>
    <w:p>
      <w:pPr>
        <w:pStyle w:val="BodyText"/>
        <w:spacing w:line="216" w:lineRule="auto" w:before="149"/>
        <w:ind w:left="559" w:right="359" w:hanging="200"/>
      </w:pPr>
      <w:bookmarkStart w:name="_bookmark62" w:id="77"/>
      <w:bookmarkEnd w:id="77"/>
      <w:r>
        <w:rPr/>
      </w:r>
      <w:r>
        <w:rPr/>
        <w:t>Idan Shenfeld, Jyothish Pari, and Pulkit Agrawal.</w:t>
      </w:r>
      <w:r>
        <w:rPr>
          <w:spacing w:val="40"/>
        </w:rPr>
        <w:t> </w:t>
      </w:r>
      <w:r>
        <w:rPr/>
        <w:t>Rl’s razor: Why online </w:t>
      </w:r>
      <w:r>
        <w:rPr/>
        <w:t>reinforcement learning forgets less, 2025.</w:t>
      </w:r>
      <w:r>
        <w:rPr>
          <w:spacing w:val="40"/>
        </w:rPr>
        <w:t> </w:t>
      </w:r>
      <w:r>
        <w:rPr/>
        <w:t>URL </w:t>
      </w:r>
      <w:hyperlink r:id="rId58">
        <w:r>
          <w:rPr>
            <w:rFonts w:ascii="MingLiU_HKSCS-ExtB" w:hAnsi="MingLiU_HKSCS-ExtB"/>
            <w:color w:val="00007F"/>
          </w:rPr>
          <w:t>https://arxiv.org/abs/2509.04259</w:t>
        </w:r>
      </w:hyperlink>
      <w:r>
        <w:rPr/>
        <w:t>.</w:t>
      </w:r>
    </w:p>
    <w:p>
      <w:pPr>
        <w:pStyle w:val="BodyText"/>
        <w:spacing w:line="216" w:lineRule="auto" w:before="139"/>
        <w:ind w:left="559" w:right="357" w:hanging="200"/>
      </w:pPr>
      <w:bookmarkStart w:name="_bookmark63" w:id="78"/>
      <w:bookmarkEnd w:id="78"/>
      <w:r>
        <w:rPr/>
      </w:r>
      <w:r>
        <w:rPr/>
        <w:t>Idan Shenfeld, Mehul Damani, Jonas Hübotter, and Pulkit Agrawal.</w:t>
      </w:r>
      <w:r>
        <w:rPr>
          <w:spacing w:val="40"/>
        </w:rPr>
        <w:t> </w:t>
      </w:r>
      <w:r>
        <w:rPr/>
        <w:t>Self-distillation </w:t>
      </w:r>
      <w:r>
        <w:rPr/>
        <w:t>enables continual learning, 2026.</w:t>
      </w:r>
      <w:r>
        <w:rPr>
          <w:spacing w:val="40"/>
        </w:rPr>
        <w:t> </w:t>
      </w:r>
      <w:r>
        <w:rPr/>
        <w:t>URL </w:t>
      </w:r>
      <w:hyperlink r:id="rId59">
        <w:r>
          <w:rPr>
            <w:rFonts w:ascii="MingLiU_HKSCS-ExtB" w:hAnsi="MingLiU_HKSCS-ExtB"/>
            <w:color w:val="00007F"/>
          </w:rPr>
          <w:t>https://arxiv.org/abs/2601.19897</w:t>
        </w:r>
      </w:hyperlink>
      <w:r>
        <w:rPr/>
        <w:t>.</w:t>
      </w:r>
    </w:p>
    <w:p>
      <w:pPr>
        <w:pStyle w:val="BodyText"/>
        <w:spacing w:line="220" w:lineRule="auto" w:before="136"/>
        <w:ind w:left="559" w:right="357" w:hanging="200"/>
      </w:pPr>
      <w:bookmarkStart w:name="_bookmark64" w:id="79"/>
      <w:bookmarkEnd w:id="79"/>
      <w:r>
        <w:rPr/>
      </w:r>
      <w:r>
        <w:rPr>
          <w:w w:val="105"/>
        </w:rPr>
        <w:t>Adi Simhi, Jonathan Herzig, Itay Itzhak, Dana Arad, Zorik Gekhman, Roi Reichart, </w:t>
      </w:r>
      <w:r>
        <w:rPr>
          <w:w w:val="105"/>
        </w:rPr>
        <w:t>Fazl Barez, Gabriel Stanovsky, Idan Szpektor, and Yonatan Belinkov.</w:t>
      </w:r>
      <w:r>
        <w:rPr>
          <w:spacing w:val="40"/>
          <w:w w:val="105"/>
        </w:rPr>
        <w:t> </w:t>
      </w:r>
      <w:r>
        <w:rPr>
          <w:w w:val="105"/>
        </w:rPr>
        <w:t>Hack:</w:t>
      </w:r>
      <w:r>
        <w:rPr>
          <w:w w:val="105"/>
        </w:rPr>
        <w:t> Hallucinations along</w:t>
      </w:r>
      <w:r>
        <w:rPr>
          <w:spacing w:val="-7"/>
          <w:w w:val="105"/>
        </w:rPr>
        <w:t> </w:t>
      </w:r>
      <w:r>
        <w:rPr>
          <w:w w:val="105"/>
        </w:rPr>
        <w:t>certainty</w:t>
      </w:r>
      <w:r>
        <w:rPr>
          <w:spacing w:val="-7"/>
          <w:w w:val="105"/>
        </w:rPr>
        <w:t> </w:t>
      </w:r>
      <w:r>
        <w:rPr>
          <w:w w:val="105"/>
        </w:rPr>
        <w:t>and</w:t>
      </w:r>
      <w:r>
        <w:rPr>
          <w:spacing w:val="-7"/>
          <w:w w:val="105"/>
        </w:rPr>
        <w:t> </w:t>
      </w:r>
      <w:r>
        <w:rPr>
          <w:w w:val="105"/>
        </w:rPr>
        <w:t>knowledge</w:t>
      </w:r>
      <w:r>
        <w:rPr>
          <w:spacing w:val="-7"/>
          <w:w w:val="105"/>
        </w:rPr>
        <w:t> </w:t>
      </w:r>
      <w:r>
        <w:rPr>
          <w:w w:val="105"/>
        </w:rPr>
        <w:t>axes,</w:t>
      </w:r>
      <w:r>
        <w:rPr>
          <w:spacing w:val="-7"/>
          <w:w w:val="105"/>
        </w:rPr>
        <w:t> </w:t>
      </w:r>
      <w:r>
        <w:rPr>
          <w:w w:val="105"/>
        </w:rPr>
        <w:t>2025.</w:t>
      </w:r>
      <w:r>
        <w:rPr>
          <w:spacing w:val="10"/>
          <w:w w:val="105"/>
        </w:rPr>
        <w:t> </w:t>
      </w:r>
      <w:r>
        <w:rPr>
          <w:w w:val="105"/>
        </w:rPr>
        <w:t>URL</w:t>
      </w:r>
      <w:r>
        <w:rPr>
          <w:spacing w:val="-7"/>
          <w:w w:val="105"/>
        </w:rPr>
        <w:t> </w:t>
      </w:r>
      <w:hyperlink r:id="rId60">
        <w:r>
          <w:rPr>
            <w:rFonts w:ascii="MingLiU_HKSCS-ExtB"/>
            <w:color w:val="00007F"/>
            <w:w w:val="105"/>
          </w:rPr>
          <w:t>https://arxiv.org/abs/2510.24222</w:t>
        </w:r>
      </w:hyperlink>
      <w:r>
        <w:rPr>
          <w:w w:val="105"/>
        </w:rPr>
        <w:t>.</w:t>
      </w:r>
    </w:p>
    <w:p>
      <w:pPr>
        <w:pStyle w:val="BodyText"/>
        <w:spacing w:line="201" w:lineRule="auto" w:before="148"/>
        <w:ind w:left="559" w:right="288" w:hanging="200"/>
      </w:pPr>
      <w:bookmarkStart w:name="_bookmark65" w:id="80"/>
      <w:bookmarkEnd w:id="80"/>
      <w:r>
        <w:rPr/>
      </w:r>
      <w:r>
        <w:rPr/>
        <w:t>Liyuan Wang, Xingxing Zhang, Hang Su, and Jun Zhu. A comprehensive survey of continual learning: Theory, method and application, 2023a.</w:t>
      </w:r>
      <w:r>
        <w:rPr>
          <w:spacing w:val="40"/>
        </w:rPr>
        <w:t> </w:t>
      </w:r>
      <w:r>
        <w:rPr/>
        <w:t>URL </w:t>
      </w:r>
      <w:hyperlink r:id="rId61">
        <w:r>
          <w:rPr>
            <w:rFonts w:ascii="MingLiU_HKSCS-ExtB"/>
            <w:color w:val="00007F"/>
          </w:rPr>
          <w:t>https://arxiv.org/abs/2302.</w:t>
        </w:r>
      </w:hyperlink>
      <w:r>
        <w:rPr>
          <w:rFonts w:ascii="MingLiU_HKSCS-ExtB"/>
          <w:color w:val="00007F"/>
        </w:rPr>
        <w:t> </w:t>
      </w:r>
      <w:hyperlink r:id="rId61">
        <w:r>
          <w:rPr>
            <w:rFonts w:ascii="MingLiU_HKSCS-ExtB"/>
            <w:color w:val="00007F"/>
            <w:spacing w:val="-2"/>
          </w:rPr>
          <w:t>00487</w:t>
        </w:r>
      </w:hyperlink>
      <w:r>
        <w:rPr>
          <w:spacing w:val="-2"/>
        </w:rPr>
        <w:t>.</w:t>
      </w:r>
    </w:p>
    <w:p>
      <w:pPr>
        <w:pStyle w:val="BodyText"/>
        <w:spacing w:line="220" w:lineRule="auto" w:before="140"/>
        <w:ind w:left="559" w:right="357" w:hanging="200"/>
      </w:pPr>
      <w:bookmarkStart w:name="_bookmark66" w:id="81"/>
      <w:bookmarkEnd w:id="81"/>
      <w:r>
        <w:rPr/>
      </w:r>
      <w:r>
        <w:rPr/>
        <w:t>Xuezhi Wang, Jason Wei, Dale Schuurmans, Quoc Le, Ed Chi, Sharan Narang, </w:t>
      </w:r>
      <w:r>
        <w:rPr/>
        <w:t>Aakanksha Chowdhery, and Denny Zhou.</w:t>
      </w:r>
      <w:r>
        <w:rPr>
          <w:spacing w:val="40"/>
        </w:rPr>
        <w:t> </w:t>
      </w:r>
      <w:r>
        <w:rPr/>
        <w:t>Self-consistency improves chain of thought reasoning in language models, 2023b.</w:t>
      </w:r>
      <w:r>
        <w:rPr>
          <w:spacing w:val="40"/>
        </w:rPr>
        <w:t> </w:t>
      </w:r>
      <w:r>
        <w:rPr/>
        <w:t>URL </w:t>
      </w:r>
      <w:hyperlink r:id="rId62">
        <w:r>
          <w:rPr>
            <w:rFonts w:ascii="MingLiU_HKSCS-ExtB"/>
            <w:color w:val="00007F"/>
          </w:rPr>
          <w:t>https://arxiv.org/abs/2203.11171</w:t>
        </w:r>
      </w:hyperlink>
      <w:r>
        <w:rPr/>
        <w:t>.</w:t>
      </w:r>
    </w:p>
    <w:p>
      <w:pPr>
        <w:pStyle w:val="BodyText"/>
        <w:spacing w:line="223" w:lineRule="auto" w:before="130"/>
        <w:ind w:left="552" w:right="333" w:hanging="193"/>
      </w:pPr>
      <w:bookmarkStart w:name="_bookmark67" w:id="82"/>
      <w:bookmarkEnd w:id="82"/>
      <w:r>
        <w:rPr/>
      </w:r>
      <w:r>
        <w:rPr>
          <w:w w:val="110"/>
        </w:rPr>
        <w:t>An</w:t>
      </w:r>
      <w:r>
        <w:rPr>
          <w:spacing w:val="-13"/>
          <w:w w:val="110"/>
        </w:rPr>
        <w:t> </w:t>
      </w:r>
      <w:r>
        <w:rPr>
          <w:w w:val="110"/>
        </w:rPr>
        <w:t>Yang,</w:t>
      </w:r>
      <w:r>
        <w:rPr>
          <w:spacing w:val="-12"/>
          <w:w w:val="110"/>
        </w:rPr>
        <w:t> </w:t>
      </w:r>
      <w:r>
        <w:rPr>
          <w:w w:val="110"/>
        </w:rPr>
        <w:t>Baosong</w:t>
      </w:r>
      <w:r>
        <w:rPr>
          <w:spacing w:val="-12"/>
          <w:w w:val="110"/>
        </w:rPr>
        <w:t> </w:t>
      </w:r>
      <w:r>
        <w:rPr>
          <w:w w:val="110"/>
        </w:rPr>
        <w:t>Yang,</w:t>
      </w:r>
      <w:r>
        <w:rPr>
          <w:spacing w:val="-12"/>
          <w:w w:val="110"/>
        </w:rPr>
        <w:t> </w:t>
      </w:r>
      <w:r>
        <w:rPr>
          <w:w w:val="110"/>
        </w:rPr>
        <w:t>Binyuan</w:t>
      </w:r>
      <w:r>
        <w:rPr>
          <w:spacing w:val="-12"/>
          <w:w w:val="110"/>
        </w:rPr>
        <w:t> </w:t>
      </w:r>
      <w:r>
        <w:rPr>
          <w:w w:val="110"/>
        </w:rPr>
        <w:t>Hui,</w:t>
      </w:r>
      <w:r>
        <w:rPr>
          <w:spacing w:val="-12"/>
          <w:w w:val="110"/>
        </w:rPr>
        <w:t> </w:t>
      </w:r>
      <w:r>
        <w:rPr>
          <w:w w:val="110"/>
        </w:rPr>
        <w:t>Bo</w:t>
      </w:r>
      <w:r>
        <w:rPr>
          <w:spacing w:val="-12"/>
          <w:w w:val="110"/>
        </w:rPr>
        <w:t> </w:t>
      </w:r>
      <w:r>
        <w:rPr>
          <w:w w:val="110"/>
        </w:rPr>
        <w:t>Zheng,</w:t>
      </w:r>
      <w:r>
        <w:rPr>
          <w:spacing w:val="-12"/>
          <w:w w:val="110"/>
        </w:rPr>
        <w:t> </w:t>
      </w:r>
      <w:r>
        <w:rPr>
          <w:w w:val="110"/>
        </w:rPr>
        <w:t>Bowen</w:t>
      </w:r>
      <w:r>
        <w:rPr>
          <w:spacing w:val="-12"/>
          <w:w w:val="110"/>
        </w:rPr>
        <w:t> </w:t>
      </w:r>
      <w:r>
        <w:rPr>
          <w:w w:val="110"/>
        </w:rPr>
        <w:t>Yu,</w:t>
      </w:r>
      <w:r>
        <w:rPr>
          <w:spacing w:val="-13"/>
          <w:w w:val="110"/>
        </w:rPr>
        <w:t> </w:t>
      </w:r>
      <w:r>
        <w:rPr>
          <w:w w:val="110"/>
        </w:rPr>
        <w:t>Chang</w:t>
      </w:r>
      <w:r>
        <w:rPr>
          <w:spacing w:val="-12"/>
          <w:w w:val="110"/>
        </w:rPr>
        <w:t> </w:t>
      </w:r>
      <w:r>
        <w:rPr>
          <w:w w:val="110"/>
        </w:rPr>
        <w:t>Zhou,</w:t>
      </w:r>
      <w:r>
        <w:rPr>
          <w:spacing w:val="-12"/>
          <w:w w:val="110"/>
        </w:rPr>
        <w:t> </w:t>
      </w:r>
      <w:r>
        <w:rPr>
          <w:w w:val="110"/>
        </w:rPr>
        <w:t>Chengpeng</w:t>
      </w:r>
      <w:r>
        <w:rPr>
          <w:spacing w:val="-12"/>
          <w:w w:val="110"/>
        </w:rPr>
        <w:t> </w:t>
      </w:r>
      <w:r>
        <w:rPr>
          <w:w w:val="110"/>
        </w:rPr>
        <w:t>Li, </w:t>
      </w:r>
      <w:r>
        <w:rPr/>
        <w:t>Chengyuan Li, Dayiheng Liu, Fei Huang, Guanting Dong, Haoran Wei, Huan Lin, Jialong </w:t>
      </w:r>
      <w:r>
        <w:rPr>
          <w:w w:val="110"/>
        </w:rPr>
        <w:t>Tang,</w:t>
      </w:r>
      <w:r>
        <w:rPr>
          <w:spacing w:val="-1"/>
          <w:w w:val="110"/>
        </w:rPr>
        <w:t> </w:t>
      </w:r>
      <w:r>
        <w:rPr>
          <w:w w:val="110"/>
        </w:rPr>
        <w:t>Jialin</w:t>
      </w:r>
      <w:r>
        <w:rPr>
          <w:spacing w:val="-3"/>
          <w:w w:val="110"/>
        </w:rPr>
        <w:t> </w:t>
      </w:r>
      <w:r>
        <w:rPr>
          <w:w w:val="110"/>
        </w:rPr>
        <w:t>Wang,</w:t>
      </w:r>
      <w:r>
        <w:rPr>
          <w:spacing w:val="-1"/>
          <w:w w:val="110"/>
        </w:rPr>
        <w:t> </w:t>
      </w:r>
      <w:r>
        <w:rPr>
          <w:w w:val="110"/>
        </w:rPr>
        <w:t>Jian</w:t>
      </w:r>
      <w:r>
        <w:rPr>
          <w:spacing w:val="-3"/>
          <w:w w:val="110"/>
        </w:rPr>
        <w:t> </w:t>
      </w:r>
      <w:r>
        <w:rPr>
          <w:w w:val="110"/>
        </w:rPr>
        <w:t>Yang,</w:t>
      </w:r>
      <w:r>
        <w:rPr>
          <w:spacing w:val="-1"/>
          <w:w w:val="110"/>
        </w:rPr>
        <w:t> </w:t>
      </w:r>
      <w:r>
        <w:rPr>
          <w:w w:val="110"/>
        </w:rPr>
        <w:t>Jianhong</w:t>
      </w:r>
      <w:r>
        <w:rPr>
          <w:spacing w:val="-3"/>
          <w:w w:val="110"/>
        </w:rPr>
        <w:t> </w:t>
      </w:r>
      <w:r>
        <w:rPr>
          <w:w w:val="110"/>
        </w:rPr>
        <w:t>Tu,</w:t>
      </w:r>
      <w:r>
        <w:rPr>
          <w:spacing w:val="-1"/>
          <w:w w:val="110"/>
        </w:rPr>
        <w:t> </w:t>
      </w:r>
      <w:r>
        <w:rPr>
          <w:w w:val="110"/>
        </w:rPr>
        <w:t>Jianwei</w:t>
      </w:r>
      <w:r>
        <w:rPr>
          <w:spacing w:val="-3"/>
          <w:w w:val="110"/>
        </w:rPr>
        <w:t> </w:t>
      </w:r>
      <w:r>
        <w:rPr>
          <w:w w:val="110"/>
        </w:rPr>
        <w:t>Zhang, Jianxin</w:t>
      </w:r>
      <w:r>
        <w:rPr>
          <w:spacing w:val="-3"/>
          <w:w w:val="110"/>
        </w:rPr>
        <w:t> </w:t>
      </w:r>
      <w:r>
        <w:rPr>
          <w:w w:val="110"/>
        </w:rPr>
        <w:t>Ma,</w:t>
      </w:r>
      <w:r>
        <w:rPr>
          <w:spacing w:val="-1"/>
          <w:w w:val="110"/>
        </w:rPr>
        <w:t> </w:t>
      </w:r>
      <w:r>
        <w:rPr>
          <w:w w:val="110"/>
        </w:rPr>
        <w:t>Jin</w:t>
      </w:r>
      <w:r>
        <w:rPr>
          <w:spacing w:val="-3"/>
          <w:w w:val="110"/>
        </w:rPr>
        <w:t> </w:t>
      </w:r>
      <w:r>
        <w:rPr>
          <w:w w:val="110"/>
        </w:rPr>
        <w:t>Xu,</w:t>
      </w:r>
      <w:r>
        <w:rPr>
          <w:spacing w:val="-1"/>
          <w:w w:val="110"/>
        </w:rPr>
        <w:t> </w:t>
      </w:r>
      <w:r>
        <w:rPr>
          <w:w w:val="110"/>
        </w:rPr>
        <w:t>Jingren Zhou, Jinze Bai, Jinzheng He, Junyang Lin, Kai Dang, Keming Lu, Keqin Chen, Kexin Yang,</w:t>
      </w:r>
      <w:r>
        <w:rPr>
          <w:spacing w:val="5"/>
          <w:w w:val="110"/>
        </w:rPr>
        <w:t> </w:t>
      </w:r>
      <w:r>
        <w:rPr>
          <w:w w:val="110"/>
        </w:rPr>
        <w:t>Mei</w:t>
      </w:r>
      <w:r>
        <w:rPr>
          <w:spacing w:val="4"/>
          <w:w w:val="110"/>
        </w:rPr>
        <w:t> </w:t>
      </w:r>
      <w:r>
        <w:rPr>
          <w:w w:val="110"/>
        </w:rPr>
        <w:t>Li,</w:t>
      </w:r>
      <w:r>
        <w:rPr>
          <w:spacing w:val="5"/>
          <w:w w:val="110"/>
        </w:rPr>
        <w:t> </w:t>
      </w:r>
      <w:r>
        <w:rPr>
          <w:w w:val="110"/>
        </w:rPr>
        <w:t>Mingfeng</w:t>
      </w:r>
      <w:r>
        <w:rPr>
          <w:spacing w:val="4"/>
          <w:w w:val="110"/>
        </w:rPr>
        <w:t> </w:t>
      </w:r>
      <w:r>
        <w:rPr>
          <w:w w:val="110"/>
        </w:rPr>
        <w:t>Xue,</w:t>
      </w:r>
      <w:r>
        <w:rPr>
          <w:spacing w:val="6"/>
          <w:w w:val="110"/>
        </w:rPr>
        <w:t> </w:t>
      </w:r>
      <w:r>
        <w:rPr>
          <w:w w:val="110"/>
        </w:rPr>
        <w:t>Na</w:t>
      </w:r>
      <w:r>
        <w:rPr>
          <w:spacing w:val="4"/>
          <w:w w:val="110"/>
        </w:rPr>
        <w:t> </w:t>
      </w:r>
      <w:r>
        <w:rPr>
          <w:w w:val="110"/>
        </w:rPr>
        <w:t>Ni,</w:t>
      </w:r>
      <w:r>
        <w:rPr>
          <w:spacing w:val="5"/>
          <w:w w:val="110"/>
        </w:rPr>
        <w:t> </w:t>
      </w:r>
      <w:r>
        <w:rPr>
          <w:w w:val="110"/>
        </w:rPr>
        <w:t>Pei</w:t>
      </w:r>
      <w:r>
        <w:rPr>
          <w:spacing w:val="4"/>
          <w:w w:val="110"/>
        </w:rPr>
        <w:t> </w:t>
      </w:r>
      <w:r>
        <w:rPr>
          <w:w w:val="110"/>
        </w:rPr>
        <w:t>Zhang,</w:t>
      </w:r>
      <w:r>
        <w:rPr>
          <w:spacing w:val="5"/>
          <w:w w:val="110"/>
        </w:rPr>
        <w:t> </w:t>
      </w:r>
      <w:r>
        <w:rPr>
          <w:w w:val="110"/>
        </w:rPr>
        <w:t>Peng</w:t>
      </w:r>
      <w:r>
        <w:rPr>
          <w:spacing w:val="4"/>
          <w:w w:val="110"/>
        </w:rPr>
        <w:t> </w:t>
      </w:r>
      <w:r>
        <w:rPr>
          <w:w w:val="110"/>
        </w:rPr>
        <w:t>Wang,</w:t>
      </w:r>
      <w:r>
        <w:rPr>
          <w:spacing w:val="5"/>
          <w:w w:val="110"/>
        </w:rPr>
        <w:t> </w:t>
      </w:r>
      <w:r>
        <w:rPr>
          <w:w w:val="110"/>
        </w:rPr>
        <w:t>Ru</w:t>
      </w:r>
      <w:r>
        <w:rPr>
          <w:spacing w:val="4"/>
          <w:w w:val="110"/>
        </w:rPr>
        <w:t> </w:t>
      </w:r>
      <w:r>
        <w:rPr>
          <w:w w:val="110"/>
        </w:rPr>
        <w:t>Peng,</w:t>
      </w:r>
      <w:r>
        <w:rPr>
          <w:spacing w:val="5"/>
          <w:w w:val="110"/>
        </w:rPr>
        <w:t> </w:t>
      </w:r>
      <w:r>
        <w:rPr>
          <w:w w:val="110"/>
        </w:rPr>
        <w:t>Rui</w:t>
      </w:r>
      <w:r>
        <w:rPr>
          <w:spacing w:val="5"/>
          <w:w w:val="110"/>
        </w:rPr>
        <w:t> </w:t>
      </w:r>
      <w:r>
        <w:rPr>
          <w:w w:val="110"/>
        </w:rPr>
        <w:t>Men,</w:t>
      </w:r>
      <w:r>
        <w:rPr>
          <w:spacing w:val="5"/>
          <w:w w:val="110"/>
        </w:rPr>
        <w:t> </w:t>
      </w:r>
      <w:r>
        <w:rPr>
          <w:spacing w:val="-2"/>
          <w:w w:val="110"/>
        </w:rPr>
        <w:t>Ruize</w:t>
      </w:r>
    </w:p>
    <w:p>
      <w:pPr>
        <w:pStyle w:val="BodyText"/>
        <w:spacing w:after="0" w:line="223" w:lineRule="auto"/>
        <w:sectPr>
          <w:pgSz w:w="12240" w:h="15840"/>
          <w:pgMar w:header="519" w:footer="633" w:top="1480" w:bottom="820" w:left="1800" w:right="1800"/>
        </w:sectPr>
      </w:pPr>
    </w:p>
    <w:p>
      <w:pPr>
        <w:pStyle w:val="BodyText"/>
        <w:spacing w:line="211" w:lineRule="auto" w:before="181"/>
        <w:ind w:left="549" w:right="357" w:firstLine="9"/>
      </w:pPr>
      <w:r>
        <w:rPr>
          <w:w w:val="105"/>
        </w:rPr>
        <w:t>Gao, Runji Lin, Shijie Wang, Shuai Bai, Sinan Tan, Tianhang Zhu, Tianhao Li, Tianyu</w:t>
      </w:r>
      <w:r>
        <w:rPr>
          <w:spacing w:val="40"/>
          <w:w w:val="105"/>
        </w:rPr>
        <w:t> </w:t>
      </w:r>
      <w:r>
        <w:rPr>
          <w:w w:val="105"/>
        </w:rPr>
        <w:t>Liu, Wenbin Ge, Xiaodong Deng, Xiaohuan Zhou, Xingzhang Ren, Xinyu Zhang, Xipin Wei,</w:t>
      </w:r>
      <w:r>
        <w:rPr>
          <w:spacing w:val="-3"/>
          <w:w w:val="105"/>
        </w:rPr>
        <w:t> </w:t>
      </w:r>
      <w:r>
        <w:rPr>
          <w:w w:val="105"/>
        </w:rPr>
        <w:t>Xuancheng</w:t>
      </w:r>
      <w:r>
        <w:rPr>
          <w:spacing w:val="-3"/>
          <w:w w:val="105"/>
        </w:rPr>
        <w:t> </w:t>
      </w:r>
      <w:r>
        <w:rPr>
          <w:w w:val="105"/>
        </w:rPr>
        <w:t>Ren,</w:t>
      </w:r>
      <w:r>
        <w:rPr>
          <w:spacing w:val="-3"/>
          <w:w w:val="105"/>
        </w:rPr>
        <w:t> </w:t>
      </w:r>
      <w:r>
        <w:rPr>
          <w:w w:val="105"/>
        </w:rPr>
        <w:t>Yang</w:t>
      </w:r>
      <w:r>
        <w:rPr>
          <w:spacing w:val="-3"/>
          <w:w w:val="105"/>
        </w:rPr>
        <w:t> </w:t>
      </w:r>
      <w:r>
        <w:rPr>
          <w:w w:val="105"/>
        </w:rPr>
        <w:t>Fan,</w:t>
      </w:r>
      <w:r>
        <w:rPr>
          <w:spacing w:val="-3"/>
          <w:w w:val="105"/>
        </w:rPr>
        <w:t> </w:t>
      </w:r>
      <w:r>
        <w:rPr>
          <w:w w:val="105"/>
        </w:rPr>
        <w:t>Yang</w:t>
      </w:r>
      <w:r>
        <w:rPr>
          <w:spacing w:val="-3"/>
          <w:w w:val="105"/>
        </w:rPr>
        <w:t> </w:t>
      </w:r>
      <w:r>
        <w:rPr>
          <w:w w:val="105"/>
        </w:rPr>
        <w:t>Yao,</w:t>
      </w:r>
      <w:r>
        <w:rPr>
          <w:spacing w:val="-3"/>
          <w:w w:val="105"/>
        </w:rPr>
        <w:t> </w:t>
      </w:r>
      <w:r>
        <w:rPr>
          <w:w w:val="105"/>
        </w:rPr>
        <w:t>Yichang</w:t>
      </w:r>
      <w:r>
        <w:rPr>
          <w:spacing w:val="-3"/>
          <w:w w:val="105"/>
        </w:rPr>
        <w:t> </w:t>
      </w:r>
      <w:r>
        <w:rPr>
          <w:w w:val="105"/>
        </w:rPr>
        <w:t>Zhang,</w:t>
      </w:r>
      <w:r>
        <w:rPr>
          <w:spacing w:val="-3"/>
          <w:w w:val="105"/>
        </w:rPr>
        <w:t> </w:t>
      </w:r>
      <w:r>
        <w:rPr>
          <w:w w:val="105"/>
        </w:rPr>
        <w:t>Yu</w:t>
      </w:r>
      <w:r>
        <w:rPr>
          <w:spacing w:val="-3"/>
          <w:w w:val="105"/>
        </w:rPr>
        <w:t> </w:t>
      </w:r>
      <w:r>
        <w:rPr>
          <w:w w:val="105"/>
        </w:rPr>
        <w:t>Wan,</w:t>
      </w:r>
      <w:r>
        <w:rPr>
          <w:spacing w:val="-3"/>
          <w:w w:val="105"/>
        </w:rPr>
        <w:t> </w:t>
      </w:r>
      <w:r>
        <w:rPr>
          <w:w w:val="105"/>
        </w:rPr>
        <w:t>Yunfei</w:t>
      </w:r>
      <w:r>
        <w:rPr>
          <w:spacing w:val="-3"/>
          <w:w w:val="105"/>
        </w:rPr>
        <w:t> </w:t>
      </w:r>
      <w:r>
        <w:rPr>
          <w:w w:val="105"/>
        </w:rPr>
        <w:t>Chu,</w:t>
      </w:r>
      <w:r>
        <w:rPr>
          <w:spacing w:val="-3"/>
          <w:w w:val="105"/>
        </w:rPr>
        <w:t> </w:t>
      </w:r>
      <w:r>
        <w:rPr>
          <w:w w:val="105"/>
        </w:rPr>
        <w:t>Yuqiong Liu, Zeyu Cui, Zhenru Zhang, and Zhihao Fan.</w:t>
      </w:r>
      <w:r>
        <w:rPr>
          <w:spacing w:val="39"/>
          <w:w w:val="105"/>
        </w:rPr>
        <w:t> </w:t>
      </w:r>
      <w:r>
        <w:rPr>
          <w:w w:val="105"/>
        </w:rPr>
        <w:t>Qwen2 technical report.</w:t>
      </w:r>
      <w:r>
        <w:rPr>
          <w:spacing w:val="39"/>
          <w:w w:val="105"/>
        </w:rPr>
        <w:t> </w:t>
      </w:r>
      <w:r>
        <w:rPr>
          <w:rFonts w:ascii="Palatino Linotype"/>
          <w:i/>
          <w:w w:val="105"/>
        </w:rPr>
        <w:t>arXiv preprint arXiv:2407.10671</w:t>
      </w:r>
      <w:r>
        <w:rPr>
          <w:w w:val="105"/>
        </w:rPr>
        <w:t>, 2024.</w:t>
      </w:r>
    </w:p>
    <w:p>
      <w:pPr>
        <w:pStyle w:val="BodyText"/>
        <w:spacing w:line="201" w:lineRule="auto" w:before="215"/>
        <w:ind w:left="559" w:right="338" w:hanging="200"/>
      </w:pPr>
      <w:bookmarkStart w:name="_bookmark68" w:id="83"/>
      <w:bookmarkEnd w:id="83"/>
      <w:r>
        <w:rPr/>
      </w:r>
      <w:r>
        <w:rPr>
          <w:w w:val="105"/>
        </w:rPr>
        <w:t>Yue</w:t>
      </w:r>
      <w:r>
        <w:rPr>
          <w:w w:val="105"/>
        </w:rPr>
        <w:t> Zhang,</w:t>
      </w:r>
      <w:r>
        <w:rPr>
          <w:w w:val="105"/>
        </w:rPr>
        <w:t> Leyang</w:t>
      </w:r>
      <w:r>
        <w:rPr>
          <w:w w:val="105"/>
        </w:rPr>
        <w:t> Cui,</w:t>
      </w:r>
      <w:r>
        <w:rPr>
          <w:w w:val="105"/>
        </w:rPr>
        <w:t> Wei</w:t>
      </w:r>
      <w:r>
        <w:rPr>
          <w:w w:val="105"/>
        </w:rPr>
        <w:t> Bi,</w:t>
      </w:r>
      <w:r>
        <w:rPr>
          <w:w w:val="105"/>
        </w:rPr>
        <w:t> and</w:t>
      </w:r>
      <w:r>
        <w:rPr>
          <w:w w:val="105"/>
        </w:rPr>
        <w:t> Shuming</w:t>
      </w:r>
      <w:r>
        <w:rPr>
          <w:w w:val="105"/>
        </w:rPr>
        <w:t> Shi.</w:t>
      </w:r>
      <w:r>
        <w:rPr>
          <w:spacing w:val="40"/>
          <w:w w:val="105"/>
        </w:rPr>
        <w:t> </w:t>
      </w:r>
      <w:r>
        <w:rPr>
          <w:w w:val="105"/>
        </w:rPr>
        <w:t>Alleviating</w:t>
      </w:r>
      <w:r>
        <w:rPr>
          <w:w w:val="105"/>
        </w:rPr>
        <w:t> hallucinations</w:t>
      </w:r>
      <w:r>
        <w:rPr>
          <w:w w:val="105"/>
        </w:rPr>
        <w:t> of</w:t>
      </w:r>
      <w:r>
        <w:rPr>
          <w:w w:val="105"/>
        </w:rPr>
        <w:t> large language</w:t>
      </w:r>
      <w:r>
        <w:rPr>
          <w:spacing w:val="-8"/>
          <w:w w:val="105"/>
        </w:rPr>
        <w:t> </w:t>
      </w:r>
      <w:r>
        <w:rPr>
          <w:w w:val="105"/>
        </w:rPr>
        <w:t>models</w:t>
      </w:r>
      <w:r>
        <w:rPr>
          <w:spacing w:val="-8"/>
          <w:w w:val="105"/>
        </w:rPr>
        <w:t> </w:t>
      </w:r>
      <w:r>
        <w:rPr>
          <w:w w:val="105"/>
        </w:rPr>
        <w:t>through</w:t>
      </w:r>
      <w:r>
        <w:rPr>
          <w:spacing w:val="-8"/>
          <w:w w:val="105"/>
        </w:rPr>
        <w:t> </w:t>
      </w:r>
      <w:r>
        <w:rPr>
          <w:w w:val="105"/>
        </w:rPr>
        <w:t>induced</w:t>
      </w:r>
      <w:r>
        <w:rPr>
          <w:spacing w:val="-8"/>
          <w:w w:val="105"/>
        </w:rPr>
        <w:t> </w:t>
      </w:r>
      <w:r>
        <w:rPr>
          <w:w w:val="105"/>
        </w:rPr>
        <w:t>hallucinations,</w:t>
      </w:r>
      <w:r>
        <w:rPr>
          <w:spacing w:val="-7"/>
          <w:w w:val="105"/>
        </w:rPr>
        <w:t> </w:t>
      </w:r>
      <w:r>
        <w:rPr>
          <w:w w:val="105"/>
        </w:rPr>
        <w:t>2024.</w:t>
      </w:r>
      <w:r>
        <w:rPr>
          <w:spacing w:val="15"/>
          <w:w w:val="105"/>
        </w:rPr>
        <w:t> </w:t>
      </w:r>
      <w:r>
        <w:rPr>
          <w:w w:val="105"/>
        </w:rPr>
        <w:t>URL</w:t>
      </w:r>
      <w:r>
        <w:rPr>
          <w:spacing w:val="-8"/>
          <w:w w:val="105"/>
        </w:rPr>
        <w:t> </w:t>
      </w:r>
      <w:hyperlink r:id="rId63">
        <w:r>
          <w:rPr>
            <w:rFonts w:ascii="MingLiU_HKSCS-ExtB"/>
            <w:color w:val="00007F"/>
            <w:w w:val="105"/>
          </w:rPr>
          <w:t>https://arxiv.org/abs/</w:t>
        </w:r>
      </w:hyperlink>
      <w:r>
        <w:rPr>
          <w:rFonts w:ascii="MingLiU_HKSCS-ExtB"/>
          <w:color w:val="00007F"/>
          <w:w w:val="105"/>
        </w:rPr>
        <w:t> </w:t>
      </w:r>
      <w:hyperlink r:id="rId63">
        <w:r>
          <w:rPr>
            <w:rFonts w:ascii="MingLiU_HKSCS-ExtB"/>
            <w:color w:val="00007F"/>
            <w:spacing w:val="-2"/>
            <w:w w:val="105"/>
          </w:rPr>
          <w:t>2312.15710</w:t>
        </w:r>
      </w:hyperlink>
      <w:r>
        <w:rPr>
          <w:spacing w:val="-2"/>
          <w:w w:val="105"/>
        </w:rPr>
        <w:t>.</w:t>
      </w:r>
    </w:p>
    <w:p>
      <w:pPr>
        <w:pStyle w:val="BodyText"/>
        <w:spacing w:line="216" w:lineRule="auto" w:before="185"/>
        <w:ind w:left="559" w:right="358" w:hanging="200"/>
      </w:pPr>
      <w:bookmarkStart w:name="_bookmark69" w:id="84"/>
      <w:bookmarkEnd w:id="84"/>
      <w:r>
        <w:rPr/>
      </w:r>
      <w:r>
        <w:rPr>
          <w:w w:val="105"/>
        </w:rPr>
        <w:t>Zhen Zhu, Yiming Gong, Yao Xiao, Yaoyao Liu, and Derek Hoiem.</w:t>
      </w:r>
      <w:r>
        <w:rPr>
          <w:spacing w:val="40"/>
          <w:w w:val="105"/>
        </w:rPr>
        <w:t> </w:t>
      </w:r>
      <w:r>
        <w:rPr>
          <w:w w:val="105"/>
        </w:rPr>
        <w:t>How to teach large multimodal</w:t>
      </w:r>
      <w:r>
        <w:rPr>
          <w:spacing w:val="-5"/>
          <w:w w:val="105"/>
        </w:rPr>
        <w:t> </w:t>
      </w:r>
      <w:r>
        <w:rPr>
          <w:w w:val="105"/>
        </w:rPr>
        <w:t>models</w:t>
      </w:r>
      <w:r>
        <w:rPr>
          <w:spacing w:val="-5"/>
          <w:w w:val="105"/>
        </w:rPr>
        <w:t> </w:t>
      </w:r>
      <w:r>
        <w:rPr>
          <w:w w:val="105"/>
        </w:rPr>
        <w:t>new</w:t>
      </w:r>
      <w:r>
        <w:rPr>
          <w:spacing w:val="-5"/>
          <w:w w:val="105"/>
        </w:rPr>
        <w:t> </w:t>
      </w:r>
      <w:r>
        <w:rPr>
          <w:w w:val="105"/>
        </w:rPr>
        <w:t>skills,</w:t>
      </w:r>
      <w:r>
        <w:rPr>
          <w:spacing w:val="-5"/>
          <w:w w:val="105"/>
        </w:rPr>
        <w:t> </w:t>
      </w:r>
      <w:r>
        <w:rPr>
          <w:w w:val="105"/>
        </w:rPr>
        <w:t>2025.</w:t>
      </w:r>
      <w:r>
        <w:rPr>
          <w:spacing w:val="14"/>
          <w:w w:val="105"/>
        </w:rPr>
        <w:t> </w:t>
      </w:r>
      <w:r>
        <w:rPr>
          <w:w w:val="105"/>
        </w:rPr>
        <w:t>URL</w:t>
      </w:r>
      <w:r>
        <w:rPr>
          <w:spacing w:val="-5"/>
          <w:w w:val="105"/>
        </w:rPr>
        <w:t> </w:t>
      </w:r>
      <w:hyperlink r:id="rId64">
        <w:r>
          <w:rPr>
            <w:rFonts w:ascii="MingLiU_HKSCS-ExtB"/>
            <w:color w:val="00007F"/>
            <w:w w:val="105"/>
          </w:rPr>
          <w:t>https://arxiv.org/abs/2510.08564</w:t>
        </w:r>
      </w:hyperlink>
      <w:r>
        <w:rPr>
          <w:w w:val="105"/>
        </w:rPr>
        <w:t>.</w:t>
      </w:r>
    </w:p>
    <w:p>
      <w:pPr>
        <w:pStyle w:val="BodyText"/>
        <w:spacing w:line="220" w:lineRule="auto" w:before="177"/>
        <w:ind w:left="559" w:right="333" w:hanging="200"/>
      </w:pPr>
      <w:bookmarkStart w:name="_bookmark70" w:id="85"/>
      <w:bookmarkEnd w:id="85"/>
      <w:r>
        <w:rPr/>
      </w:r>
      <w:r>
        <w:rPr/>
        <w:t>Nicolas Zucchet, Jörg Bornschein, Stephanie Chan, Andrew Lampinen, Razvan Pascanu, and Soham De.</w:t>
      </w:r>
      <w:r>
        <w:rPr>
          <w:spacing w:val="40"/>
        </w:rPr>
        <w:t> </w:t>
      </w:r>
      <w:r>
        <w:rPr/>
        <w:t>How do language models learn facts? dynamics, curricula and </w:t>
      </w:r>
      <w:r>
        <w:rPr/>
        <w:t>hallucinations, </w:t>
      </w:r>
      <w:bookmarkStart w:name="Results Over Other SLiCK Classification " w:id="86"/>
      <w:bookmarkEnd w:id="86"/>
      <w:r>
        <w:rPr>
          <w:w w:val="101"/>
        </w:rPr>
      </w:r>
      <w:bookmarkStart w:name="_bookmark71" w:id="87"/>
      <w:bookmarkEnd w:id="87"/>
      <w:r>
        <w:rPr/>
        <w:t>2025.</w:t>
      </w:r>
      <w:r>
        <w:rPr>
          <w:spacing w:val="40"/>
        </w:rPr>
        <w:t> </w:t>
      </w:r>
      <w:r>
        <w:rPr/>
        <w:t>URL </w:t>
      </w:r>
      <w:hyperlink r:id="rId65">
        <w:r>
          <w:rPr>
            <w:rFonts w:ascii="MingLiU_HKSCS-ExtB" w:hAnsi="MingLiU_HKSCS-ExtB"/>
            <w:color w:val="00007F"/>
          </w:rPr>
          <w:t>https://arxiv.org/abs/2503.21676</w:t>
        </w:r>
      </w:hyperlink>
      <w:r>
        <w:rPr/>
        <w:t>.</w:t>
      </w:r>
    </w:p>
    <w:p>
      <w:pPr>
        <w:pStyle w:val="BodyText"/>
        <w:spacing w:before="64"/>
        <w:jc w:val="left"/>
      </w:pPr>
    </w:p>
    <w:p>
      <w:pPr>
        <w:pStyle w:val="Heading1"/>
        <w:numPr>
          <w:ilvl w:val="0"/>
          <w:numId w:val="2"/>
        </w:numPr>
        <w:tabs>
          <w:tab w:pos="785" w:val="left" w:leader="none"/>
        </w:tabs>
        <w:spacing w:line="240" w:lineRule="auto" w:before="0" w:after="0"/>
        <w:ind w:left="785" w:right="0" w:hanging="425"/>
        <w:jc w:val="both"/>
      </w:pPr>
      <w:r>
        <w:rPr/>
        <w:t>Results</w:t>
      </w:r>
      <w:r>
        <w:rPr>
          <w:spacing w:val="-15"/>
        </w:rPr>
        <w:t> </w:t>
      </w:r>
      <w:r>
        <w:rPr/>
        <w:t>Over</w:t>
      </w:r>
      <w:r>
        <w:rPr>
          <w:spacing w:val="-14"/>
        </w:rPr>
        <w:t> </w:t>
      </w:r>
      <w:r>
        <w:rPr/>
        <w:t>Other</w:t>
      </w:r>
      <w:r>
        <w:rPr>
          <w:spacing w:val="-14"/>
        </w:rPr>
        <w:t> </w:t>
      </w:r>
      <w:r>
        <w:rPr/>
        <w:t>SLiCK</w:t>
      </w:r>
      <w:r>
        <w:rPr>
          <w:spacing w:val="-14"/>
        </w:rPr>
        <w:t> </w:t>
      </w:r>
      <w:r>
        <w:rPr/>
        <w:t>Classification</w:t>
      </w:r>
      <w:r>
        <w:rPr>
          <w:spacing w:val="-14"/>
        </w:rPr>
        <w:t> </w:t>
      </w:r>
      <w:r>
        <w:rPr>
          <w:spacing w:val="-2"/>
        </w:rPr>
        <w:t>Groups</w:t>
      </w:r>
    </w:p>
    <w:p>
      <w:pPr>
        <w:pStyle w:val="BodyText"/>
        <w:spacing w:line="211" w:lineRule="auto" w:before="209"/>
        <w:ind w:left="351" w:right="333" w:firstLine="2"/>
      </w:pPr>
      <w:r>
        <w:rPr>
          <w:w w:val="105"/>
        </w:rPr>
        <w:t>The main experiments focus on </w:t>
      </w:r>
      <w:r>
        <w:rPr>
          <w:rFonts w:ascii="Palatino Linotype"/>
          <w:i/>
          <w:w w:val="105"/>
        </w:rPr>
        <w:t>HighlyKnown</w:t>
      </w:r>
      <w:r>
        <w:rPr>
          <w:rFonts w:ascii="Palatino Linotype"/>
          <w:i/>
          <w:spacing w:val="-2"/>
          <w:w w:val="105"/>
        </w:rPr>
        <w:t> </w:t>
      </w:r>
      <w:r>
        <w:rPr>
          <w:w w:val="105"/>
        </w:rPr>
        <w:t>facts throughout, on both the training and validation sides.</w:t>
      </w:r>
      <w:r>
        <w:rPr>
          <w:w w:val="105"/>
        </w:rPr>
        <w:t> This choice follows a consistent principle.</w:t>
      </w:r>
      <w:r>
        <w:rPr>
          <w:w w:val="105"/>
        </w:rPr>
        <w:t> On the training side, the role of </w:t>
      </w:r>
      <w:r>
        <w:rPr>
          <w:rFonts w:ascii="Segoe UI Symbol"/>
          <w:color w:val="005B8E"/>
          <w:w w:val="105"/>
        </w:rPr>
        <w:t>D</w:t>
      </w:r>
      <w:r>
        <w:rPr>
          <w:color w:val="005B8E"/>
          <w:w w:val="105"/>
          <w:vertAlign w:val="subscript"/>
        </w:rPr>
        <w:t>Known</w:t>
      </w:r>
      <w:r>
        <w:rPr>
          <w:color w:val="005B8E"/>
          <w:w w:val="105"/>
          <w:vertAlign w:val="baseline"/>
        </w:rPr>
        <w:t> </w:t>
      </w:r>
      <w:r>
        <w:rPr>
          <w:w w:val="105"/>
          <w:vertAlign w:val="baseline"/>
        </w:rPr>
        <w:t>is to teach the model the QA task format without introducing any new factual content.</w:t>
      </w:r>
      <w:r>
        <w:rPr>
          <w:spacing w:val="40"/>
          <w:w w:val="105"/>
          <w:vertAlign w:val="baseline"/>
        </w:rPr>
        <w:t> </w:t>
      </w:r>
      <w:r>
        <w:rPr>
          <w:w w:val="105"/>
          <w:vertAlign w:val="baseline"/>
        </w:rPr>
        <w:t>Facts classified as </w:t>
      </w:r>
      <w:r>
        <w:rPr>
          <w:rFonts w:ascii="Palatino Linotype"/>
          <w:i/>
          <w:w w:val="105"/>
          <w:vertAlign w:val="baseline"/>
        </w:rPr>
        <w:t>HighlyKnown </w:t>
      </w:r>
      <w:r>
        <w:rPr>
          <w:w w:val="105"/>
          <w:vertAlign w:val="baseline"/>
        </w:rPr>
        <w:t>by SLiCK, meaning those for which the model </w:t>
      </w:r>
      <w:r>
        <w:rPr>
          <w:vertAlign w:val="baseline"/>
        </w:rPr>
        <w:t>produces</w:t>
      </w:r>
      <w:r>
        <w:rPr>
          <w:spacing w:val="-8"/>
          <w:vertAlign w:val="baseline"/>
        </w:rPr>
        <w:t> </w:t>
      </w:r>
      <w:r>
        <w:rPr>
          <w:vertAlign w:val="baseline"/>
        </w:rPr>
        <w:t>the</w:t>
      </w:r>
      <w:r>
        <w:rPr>
          <w:spacing w:val="-8"/>
          <w:vertAlign w:val="baseline"/>
        </w:rPr>
        <w:t> </w:t>
      </w:r>
      <w:r>
        <w:rPr>
          <w:vertAlign w:val="baseline"/>
        </w:rPr>
        <w:t>correct</w:t>
      </w:r>
      <w:r>
        <w:rPr>
          <w:spacing w:val="-8"/>
          <w:vertAlign w:val="baseline"/>
        </w:rPr>
        <w:t> </w:t>
      </w:r>
      <w:r>
        <w:rPr>
          <w:vertAlign w:val="baseline"/>
        </w:rPr>
        <w:t>answer</w:t>
      </w:r>
      <w:r>
        <w:rPr>
          <w:spacing w:val="-8"/>
          <w:vertAlign w:val="baseline"/>
        </w:rPr>
        <w:t> </w:t>
      </w:r>
      <w:r>
        <w:rPr>
          <w:vertAlign w:val="baseline"/>
        </w:rPr>
        <w:t>as</w:t>
      </w:r>
      <w:r>
        <w:rPr>
          <w:spacing w:val="-8"/>
          <w:vertAlign w:val="baseline"/>
        </w:rPr>
        <w:t> </w:t>
      </w:r>
      <w:r>
        <w:rPr>
          <w:vertAlign w:val="baseline"/>
        </w:rPr>
        <w:t>its</w:t>
      </w:r>
      <w:r>
        <w:rPr>
          <w:spacing w:val="-8"/>
          <w:vertAlign w:val="baseline"/>
        </w:rPr>
        <w:t> </w:t>
      </w:r>
      <w:r>
        <w:rPr>
          <w:vertAlign w:val="baseline"/>
        </w:rPr>
        <w:t>top-1</w:t>
      </w:r>
      <w:r>
        <w:rPr>
          <w:spacing w:val="-8"/>
          <w:vertAlign w:val="baseline"/>
        </w:rPr>
        <w:t> </w:t>
      </w:r>
      <w:r>
        <w:rPr>
          <w:vertAlign w:val="baseline"/>
        </w:rPr>
        <w:t>prediction</w:t>
      </w:r>
      <w:r>
        <w:rPr>
          <w:spacing w:val="-8"/>
          <w:vertAlign w:val="baseline"/>
        </w:rPr>
        <w:t> </w:t>
      </w:r>
      <w:r>
        <w:rPr>
          <w:vertAlign w:val="baseline"/>
        </w:rPr>
        <w:t>across</w:t>
      </w:r>
      <w:r>
        <w:rPr>
          <w:spacing w:val="-8"/>
          <w:vertAlign w:val="baseline"/>
        </w:rPr>
        <w:t> </w:t>
      </w:r>
      <w:r>
        <w:rPr>
          <w:vertAlign w:val="baseline"/>
        </w:rPr>
        <w:t>all</w:t>
      </w:r>
      <w:r>
        <w:rPr>
          <w:spacing w:val="-8"/>
          <w:vertAlign w:val="baseline"/>
        </w:rPr>
        <w:t> </w:t>
      </w:r>
      <w:r>
        <w:rPr>
          <w:vertAlign w:val="baseline"/>
        </w:rPr>
        <w:t>few-shot</w:t>
      </w:r>
      <w:r>
        <w:rPr>
          <w:spacing w:val="-8"/>
          <w:vertAlign w:val="baseline"/>
        </w:rPr>
        <w:t> </w:t>
      </w:r>
      <w:r>
        <w:rPr>
          <w:vertAlign w:val="baseline"/>
        </w:rPr>
        <w:t>prompt</w:t>
      </w:r>
      <w:r>
        <w:rPr>
          <w:spacing w:val="-8"/>
          <w:vertAlign w:val="baseline"/>
        </w:rPr>
        <w:t> </w:t>
      </w:r>
      <w:r>
        <w:rPr>
          <w:vertAlign w:val="baseline"/>
        </w:rPr>
        <w:t>configurations, are ideally suited for this purpose: training on them reinforces format while leaving factual </w:t>
      </w:r>
      <w:r>
        <w:rPr>
          <w:w w:val="105"/>
          <w:vertAlign w:val="baseline"/>
        </w:rPr>
        <w:t>representations undisturbed.</w:t>
      </w:r>
      <w:r>
        <w:rPr>
          <w:spacing w:val="40"/>
          <w:w w:val="105"/>
          <w:vertAlign w:val="baseline"/>
        </w:rPr>
        <w:t> </w:t>
      </w:r>
      <w:r>
        <w:rPr>
          <w:w w:val="105"/>
          <w:vertAlign w:val="baseline"/>
        </w:rPr>
        <w:t>Any other group would risk conflating format acquisition </w:t>
      </w:r>
      <w:r>
        <w:rPr>
          <w:spacing w:val="-2"/>
          <w:w w:val="105"/>
          <w:vertAlign w:val="baseline"/>
        </w:rPr>
        <w:t>with</w:t>
      </w:r>
      <w:r>
        <w:rPr>
          <w:spacing w:val="-5"/>
          <w:w w:val="105"/>
          <w:vertAlign w:val="baseline"/>
        </w:rPr>
        <w:t> </w:t>
      </w:r>
      <w:r>
        <w:rPr>
          <w:spacing w:val="-2"/>
          <w:w w:val="105"/>
          <w:vertAlign w:val="baseline"/>
        </w:rPr>
        <w:t>factual</w:t>
      </w:r>
      <w:r>
        <w:rPr>
          <w:spacing w:val="-4"/>
          <w:w w:val="105"/>
          <w:vertAlign w:val="baseline"/>
        </w:rPr>
        <w:t> </w:t>
      </w:r>
      <w:r>
        <w:rPr>
          <w:spacing w:val="-2"/>
          <w:w w:val="105"/>
          <w:vertAlign w:val="baseline"/>
        </w:rPr>
        <w:t>learning,</w:t>
      </w:r>
      <w:r>
        <w:rPr>
          <w:spacing w:val="-4"/>
          <w:w w:val="105"/>
          <w:vertAlign w:val="baseline"/>
        </w:rPr>
        <w:t> </w:t>
      </w:r>
      <w:r>
        <w:rPr>
          <w:spacing w:val="-2"/>
          <w:w w:val="105"/>
          <w:vertAlign w:val="baseline"/>
        </w:rPr>
        <w:t>obscuring</w:t>
      </w:r>
      <w:r>
        <w:rPr>
          <w:spacing w:val="-5"/>
          <w:w w:val="105"/>
          <w:vertAlign w:val="baseline"/>
        </w:rPr>
        <w:t> </w:t>
      </w:r>
      <w:r>
        <w:rPr>
          <w:spacing w:val="-2"/>
          <w:w w:val="105"/>
          <w:vertAlign w:val="baseline"/>
        </w:rPr>
        <w:t>the</w:t>
      </w:r>
      <w:r>
        <w:rPr>
          <w:spacing w:val="-4"/>
          <w:w w:val="105"/>
          <w:vertAlign w:val="baseline"/>
        </w:rPr>
        <w:t> </w:t>
      </w:r>
      <w:r>
        <w:rPr>
          <w:spacing w:val="-2"/>
          <w:w w:val="105"/>
          <w:vertAlign w:val="baseline"/>
        </w:rPr>
        <w:t>mechanism</w:t>
      </w:r>
      <w:r>
        <w:rPr>
          <w:spacing w:val="-5"/>
          <w:w w:val="105"/>
          <w:vertAlign w:val="baseline"/>
        </w:rPr>
        <w:t> </w:t>
      </w:r>
      <w:r>
        <w:rPr>
          <w:spacing w:val="-2"/>
          <w:w w:val="105"/>
          <w:vertAlign w:val="baseline"/>
        </w:rPr>
        <w:t>under</w:t>
      </w:r>
      <w:r>
        <w:rPr>
          <w:spacing w:val="-5"/>
          <w:w w:val="105"/>
          <w:vertAlign w:val="baseline"/>
        </w:rPr>
        <w:t> </w:t>
      </w:r>
      <w:r>
        <w:rPr>
          <w:spacing w:val="-2"/>
          <w:w w:val="105"/>
          <w:vertAlign w:val="baseline"/>
        </w:rPr>
        <w:t>study.</w:t>
      </w:r>
      <w:r>
        <w:rPr>
          <w:spacing w:val="7"/>
          <w:w w:val="105"/>
          <w:vertAlign w:val="baseline"/>
        </w:rPr>
        <w:t> </w:t>
      </w:r>
      <w:r>
        <w:rPr>
          <w:spacing w:val="-2"/>
          <w:w w:val="105"/>
          <w:vertAlign w:val="baseline"/>
        </w:rPr>
        <w:t>On</w:t>
      </w:r>
      <w:r>
        <w:rPr>
          <w:spacing w:val="-4"/>
          <w:w w:val="105"/>
          <w:vertAlign w:val="baseline"/>
        </w:rPr>
        <w:t> </w:t>
      </w:r>
      <w:r>
        <w:rPr>
          <w:spacing w:val="-2"/>
          <w:w w:val="105"/>
          <w:vertAlign w:val="baseline"/>
        </w:rPr>
        <w:t>the</w:t>
      </w:r>
      <w:r>
        <w:rPr>
          <w:spacing w:val="-5"/>
          <w:w w:val="105"/>
          <w:vertAlign w:val="baseline"/>
        </w:rPr>
        <w:t> </w:t>
      </w:r>
      <w:r>
        <w:rPr>
          <w:spacing w:val="-2"/>
          <w:w w:val="105"/>
          <w:vertAlign w:val="baseline"/>
        </w:rPr>
        <w:t>validation</w:t>
      </w:r>
      <w:r>
        <w:rPr>
          <w:spacing w:val="-4"/>
          <w:w w:val="105"/>
          <w:vertAlign w:val="baseline"/>
        </w:rPr>
        <w:t> </w:t>
      </w:r>
      <w:r>
        <w:rPr>
          <w:spacing w:val="-2"/>
          <w:w w:val="105"/>
          <w:vertAlign w:val="baseline"/>
        </w:rPr>
        <w:t>side,</w:t>
      </w:r>
      <w:r>
        <w:rPr>
          <w:spacing w:val="-4"/>
          <w:w w:val="105"/>
          <w:vertAlign w:val="baseline"/>
        </w:rPr>
        <w:t> </w:t>
      </w:r>
      <w:r>
        <w:rPr>
          <w:spacing w:val="-2"/>
          <w:w w:val="105"/>
          <w:vertAlign w:val="baseline"/>
        </w:rPr>
        <w:t>having </w:t>
      </w:r>
      <w:r>
        <w:rPr>
          <w:w w:val="105"/>
          <w:vertAlign w:val="baseline"/>
        </w:rPr>
        <w:t>restricted </w:t>
      </w:r>
      <w:r>
        <w:rPr>
          <w:rFonts w:ascii="Segoe UI Symbol"/>
          <w:color w:val="005B8E"/>
          <w:w w:val="105"/>
          <w:vertAlign w:val="baseline"/>
        </w:rPr>
        <w:t>D</w:t>
      </w:r>
      <w:r>
        <w:rPr>
          <w:color w:val="005B8E"/>
          <w:w w:val="105"/>
          <w:vertAlign w:val="subscript"/>
        </w:rPr>
        <w:t>Known</w:t>
      </w:r>
      <w:r>
        <w:rPr>
          <w:color w:val="005B8E"/>
          <w:w w:val="105"/>
          <w:vertAlign w:val="baseline"/>
        </w:rPr>
        <w:t> </w:t>
      </w:r>
      <w:r>
        <w:rPr>
          <w:w w:val="105"/>
          <w:vertAlign w:val="baseline"/>
        </w:rPr>
        <w:t>to </w:t>
      </w:r>
      <w:r>
        <w:rPr>
          <w:rFonts w:ascii="Palatino Linotype"/>
          <w:i/>
          <w:w w:val="105"/>
          <w:vertAlign w:val="baseline"/>
        </w:rPr>
        <w:t>HighlyKnown </w:t>
      </w:r>
      <w:r>
        <w:rPr>
          <w:w w:val="105"/>
          <w:vertAlign w:val="baseline"/>
        </w:rPr>
        <w:t>facts, the natural corresponding held-out set is drawn from the same group, providing a clean forgetting signal:</w:t>
      </w:r>
      <w:r>
        <w:rPr>
          <w:w w:val="105"/>
          <w:vertAlign w:val="baseline"/>
        </w:rPr>
        <w:t> any accuracy decline on </w:t>
      </w:r>
      <w:r>
        <w:rPr>
          <w:rFonts w:asci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reflects</w:t>
      </w:r>
      <w:r>
        <w:rPr>
          <w:spacing w:val="-4"/>
          <w:w w:val="105"/>
          <w:vertAlign w:val="baseline"/>
        </w:rPr>
        <w:t> </w:t>
      </w:r>
      <w:r>
        <w:rPr>
          <w:w w:val="105"/>
          <w:vertAlign w:val="baseline"/>
        </w:rPr>
        <w:t>genuine</w:t>
      </w:r>
      <w:r>
        <w:rPr>
          <w:spacing w:val="-4"/>
          <w:w w:val="105"/>
          <w:vertAlign w:val="baseline"/>
        </w:rPr>
        <w:t> </w:t>
      </w:r>
      <w:r>
        <w:rPr>
          <w:w w:val="105"/>
          <w:vertAlign w:val="baseline"/>
        </w:rPr>
        <w:t>factual</w:t>
      </w:r>
      <w:r>
        <w:rPr>
          <w:spacing w:val="-4"/>
          <w:w w:val="105"/>
          <w:vertAlign w:val="baseline"/>
        </w:rPr>
        <w:t> </w:t>
      </w:r>
      <w:r>
        <w:rPr>
          <w:w w:val="105"/>
          <w:vertAlign w:val="baseline"/>
        </w:rPr>
        <w:t>interference</w:t>
      </w:r>
      <w:r>
        <w:rPr>
          <w:spacing w:val="-4"/>
          <w:w w:val="105"/>
          <w:vertAlign w:val="baseline"/>
        </w:rPr>
        <w:t> </w:t>
      </w:r>
      <w:r>
        <w:rPr>
          <w:w w:val="105"/>
          <w:vertAlign w:val="baseline"/>
        </w:rPr>
        <w:t>rather</w:t>
      </w:r>
      <w:r>
        <w:rPr>
          <w:spacing w:val="-4"/>
          <w:w w:val="105"/>
          <w:vertAlign w:val="baseline"/>
        </w:rPr>
        <w:t> </w:t>
      </w:r>
      <w:r>
        <w:rPr>
          <w:w w:val="105"/>
          <w:vertAlign w:val="baseline"/>
        </w:rPr>
        <w:t>than</w:t>
      </w:r>
      <w:r>
        <w:rPr>
          <w:spacing w:val="-4"/>
          <w:w w:val="105"/>
          <w:vertAlign w:val="baseline"/>
        </w:rPr>
        <w:t> </w:t>
      </w:r>
      <w:r>
        <w:rPr>
          <w:w w:val="105"/>
          <w:vertAlign w:val="baseline"/>
        </w:rPr>
        <w:t>pre-existing</w:t>
      </w:r>
      <w:r>
        <w:rPr>
          <w:spacing w:val="-4"/>
          <w:w w:val="105"/>
          <w:vertAlign w:val="baseline"/>
        </w:rPr>
        <w:t> </w:t>
      </w:r>
      <w:r>
        <w:rPr>
          <w:w w:val="105"/>
          <w:vertAlign w:val="baseline"/>
        </w:rPr>
        <w:t>encoding</w:t>
      </w:r>
      <w:r>
        <w:rPr>
          <w:spacing w:val="-4"/>
          <w:w w:val="105"/>
          <w:vertAlign w:val="baseline"/>
        </w:rPr>
        <w:t> </w:t>
      </w:r>
      <w:r>
        <w:rPr>
          <w:w w:val="105"/>
          <w:vertAlign w:val="baseline"/>
        </w:rPr>
        <w:t>fragility.</w:t>
      </w:r>
    </w:p>
    <w:p>
      <w:pPr>
        <w:pStyle w:val="BodyText"/>
        <w:spacing w:line="206" w:lineRule="auto" w:before="128"/>
        <w:ind w:left="352" w:right="333" w:firstLine="1"/>
      </w:pPr>
      <w:r>
        <w:rPr/>
        <w:t>The four relations retained for our experiments (P17, P36, P407, and P495) were selected in part</w:t>
      </w:r>
      <w:r>
        <w:rPr>
          <w:spacing w:val="-7"/>
        </w:rPr>
        <w:t> </w:t>
      </w:r>
      <w:r>
        <w:rPr/>
        <w:t>because</w:t>
      </w:r>
      <w:r>
        <w:rPr>
          <w:spacing w:val="-7"/>
        </w:rPr>
        <w:t> </w:t>
      </w:r>
      <w:r>
        <w:rPr/>
        <w:t>each</w:t>
      </w:r>
      <w:r>
        <w:rPr>
          <w:spacing w:val="-7"/>
        </w:rPr>
        <w:t> </w:t>
      </w:r>
      <w:r>
        <w:rPr/>
        <w:t>exhibits</w:t>
      </w:r>
      <w:r>
        <w:rPr>
          <w:spacing w:val="-7"/>
        </w:rPr>
        <w:t> </w:t>
      </w:r>
      <w:r>
        <w:rPr>
          <w:rFonts w:ascii="Palatino Linotype"/>
          <w:i/>
        </w:rPr>
        <w:t>HighlyKnown</w:t>
      </w:r>
      <w:r>
        <w:rPr>
          <w:rFonts w:ascii="Palatino Linotype"/>
          <w:i/>
          <w:spacing w:val="-13"/>
        </w:rPr>
        <w:t> </w:t>
      </w:r>
      <w:r>
        <w:rPr/>
        <w:t>prevalence</w:t>
      </w:r>
      <w:r>
        <w:rPr>
          <w:spacing w:val="-6"/>
        </w:rPr>
        <w:t> </w:t>
      </w:r>
      <w:r>
        <w:rPr/>
        <w:t>exceeding</w:t>
      </w:r>
      <w:r>
        <w:rPr>
          <w:spacing w:val="-7"/>
        </w:rPr>
        <w:t> </w:t>
      </w:r>
      <w:r>
        <w:rPr/>
        <w:t>30%</w:t>
      </w:r>
      <w:r>
        <w:rPr>
          <w:spacing w:val="-7"/>
        </w:rPr>
        <w:t> </w:t>
      </w:r>
      <w:r>
        <w:rPr/>
        <w:t>on</w:t>
      </w:r>
      <w:r>
        <w:rPr>
          <w:spacing w:val="-7"/>
        </w:rPr>
        <w:t> </w:t>
      </w:r>
      <w:r>
        <w:rPr/>
        <w:t>the</w:t>
      </w:r>
      <w:r>
        <w:rPr>
          <w:spacing w:val="-7"/>
        </w:rPr>
        <w:t> </w:t>
      </w:r>
      <w:r>
        <w:rPr/>
        <w:t>development</w:t>
      </w:r>
      <w:r>
        <w:rPr>
          <w:spacing w:val="-7"/>
        </w:rPr>
        <w:t> </w:t>
      </w:r>
      <w:r>
        <w:rPr/>
        <w:t>split, </w:t>
      </w:r>
      <w:r>
        <w:rPr>
          <w:w w:val="105"/>
        </w:rPr>
        <w:t>ensuring</w:t>
      </w:r>
      <w:r>
        <w:rPr>
          <w:spacing w:val="-10"/>
          <w:w w:val="105"/>
        </w:rPr>
        <w:t> </w:t>
      </w:r>
      <w:r>
        <w:rPr>
          <w:w w:val="105"/>
        </w:rPr>
        <w:t>a</w:t>
      </w:r>
      <w:r>
        <w:rPr>
          <w:spacing w:val="-10"/>
          <w:w w:val="105"/>
        </w:rPr>
        <w:t> </w:t>
      </w:r>
      <w:r>
        <w:rPr>
          <w:w w:val="105"/>
        </w:rPr>
        <w:t>sufficient</w:t>
      </w:r>
      <w:r>
        <w:rPr>
          <w:spacing w:val="-10"/>
          <w:w w:val="105"/>
        </w:rPr>
        <w:t> </w:t>
      </w:r>
      <w:r>
        <w:rPr>
          <w:w w:val="105"/>
        </w:rPr>
        <w:t>pool</w:t>
      </w:r>
      <w:r>
        <w:rPr>
          <w:spacing w:val="-10"/>
          <w:w w:val="105"/>
        </w:rPr>
        <w:t> </w:t>
      </w:r>
      <w:r>
        <w:rPr>
          <w:w w:val="105"/>
        </w:rPr>
        <w:t>for</w:t>
      </w:r>
      <w:r>
        <w:rPr>
          <w:spacing w:val="-10"/>
          <w:w w:val="105"/>
        </w:rPr>
        <w:t> </w:t>
      </w:r>
      <w:r>
        <w:rPr>
          <w:w w:val="105"/>
        </w:rPr>
        <w:t>both</w:t>
      </w:r>
      <w:r>
        <w:rPr>
          <w:spacing w:val="-7"/>
          <w:w w:val="105"/>
        </w:rPr>
        <w:t> </w:t>
      </w:r>
      <w:r>
        <w:rPr>
          <w:rFonts w:ascii="Segoe UI Symbol"/>
          <w:color w:val="005B8E"/>
          <w:w w:val="105"/>
        </w:rPr>
        <w:t>D</w:t>
      </w:r>
      <w:r>
        <w:rPr>
          <w:color w:val="005B8E"/>
          <w:w w:val="105"/>
          <w:vertAlign w:val="subscript"/>
        </w:rPr>
        <w:t>Known</w:t>
      </w:r>
      <w:r>
        <w:rPr>
          <w:color w:val="005B8E"/>
          <w:spacing w:val="-1"/>
          <w:w w:val="105"/>
          <w:vertAlign w:val="baseline"/>
        </w:rPr>
        <w:t> </w:t>
      </w:r>
      <w:r>
        <w:rPr>
          <w:w w:val="105"/>
          <w:vertAlign w:val="baseline"/>
        </w:rPr>
        <w:t>and</w:t>
      </w:r>
      <w:r>
        <w:rPr>
          <w:spacing w:val="-7"/>
          <w:w w:val="105"/>
          <w:vertAlign w:val="baseline"/>
        </w:rPr>
        <w:t> </w:t>
      </w:r>
      <w:r>
        <w:rPr>
          <w:rFonts w:ascii="Segoe UI Symbol"/>
          <w:color w:val="CC79A6"/>
          <w:w w:val="105"/>
          <w:vertAlign w:val="baseline"/>
        </w:rPr>
        <w:t>D</w:t>
      </w:r>
      <w:r>
        <w:rPr>
          <w:color w:val="CC79A6"/>
          <w:w w:val="105"/>
          <w:vertAlign w:val="subscript"/>
        </w:rPr>
        <w:t>Held</w:t>
      </w:r>
      <w:r>
        <w:rPr>
          <w:w w:val="105"/>
          <w:vertAlign w:val="baseline"/>
        </w:rPr>
        <w:t>.</w:t>
      </w:r>
      <w:r>
        <w:rPr>
          <w:spacing w:val="6"/>
          <w:w w:val="105"/>
          <w:vertAlign w:val="baseline"/>
        </w:rPr>
        <w:t> </w:t>
      </w:r>
      <w:r>
        <w:rPr>
          <w:w w:val="105"/>
          <w:vertAlign w:val="baseline"/>
        </w:rPr>
        <w:t>Table</w:t>
      </w:r>
      <w:r>
        <w:rPr>
          <w:spacing w:val="-10"/>
          <w:w w:val="105"/>
          <w:vertAlign w:val="baseline"/>
        </w:rPr>
        <w:t> </w:t>
      </w:r>
      <w:hyperlink w:history="true" w:anchor="_bookmark72">
        <w:r>
          <w:rPr>
            <w:color w:val="00007F"/>
            <w:w w:val="105"/>
            <w:vertAlign w:val="baseline"/>
          </w:rPr>
          <w:t>2</w:t>
        </w:r>
      </w:hyperlink>
      <w:r>
        <w:rPr>
          <w:color w:val="00007F"/>
          <w:spacing w:val="-10"/>
          <w:w w:val="105"/>
          <w:vertAlign w:val="baseline"/>
        </w:rPr>
        <w:t> </w:t>
      </w:r>
      <w:r>
        <w:rPr>
          <w:w w:val="105"/>
          <w:vertAlign w:val="baseline"/>
        </w:rPr>
        <w:t>reports</w:t>
      </w:r>
      <w:r>
        <w:rPr>
          <w:spacing w:val="-10"/>
          <w:w w:val="105"/>
          <w:vertAlign w:val="baseline"/>
        </w:rPr>
        <w:t> </w:t>
      </w:r>
      <w:r>
        <w:rPr>
          <w:w w:val="105"/>
          <w:vertAlign w:val="baseline"/>
        </w:rPr>
        <w:t>the</w:t>
      </w:r>
      <w:r>
        <w:rPr>
          <w:spacing w:val="-10"/>
          <w:w w:val="105"/>
          <w:vertAlign w:val="baseline"/>
        </w:rPr>
        <w:t> </w:t>
      </w:r>
      <w:r>
        <w:rPr>
          <w:w w:val="105"/>
          <w:vertAlign w:val="baseline"/>
        </w:rPr>
        <w:t>full</w:t>
      </w:r>
      <w:r>
        <w:rPr>
          <w:spacing w:val="-10"/>
          <w:w w:val="105"/>
          <w:vertAlign w:val="baseline"/>
        </w:rPr>
        <w:t> </w:t>
      </w:r>
      <w:r>
        <w:rPr>
          <w:w w:val="105"/>
          <w:vertAlign w:val="baseline"/>
        </w:rPr>
        <w:t>SLiCK</w:t>
      </w:r>
      <w:r>
        <w:rPr>
          <w:spacing w:val="-10"/>
          <w:w w:val="105"/>
          <w:vertAlign w:val="baseline"/>
        </w:rPr>
        <w:t> </w:t>
      </w:r>
      <w:r>
        <w:rPr>
          <w:w w:val="105"/>
          <w:vertAlign w:val="baseline"/>
        </w:rPr>
        <w:t>category </w:t>
      </w:r>
      <w:r>
        <w:rPr>
          <w:vertAlign w:val="baseline"/>
        </w:rPr>
        <w:t>distribution across all four relations on the development set (</w:t>
      </w:r>
      <w:r>
        <w:rPr>
          <w:rFonts w:ascii="Palatino Linotype"/>
          <w:i/>
          <w:vertAlign w:val="baseline"/>
        </w:rPr>
        <w:t>n</w:t>
      </w:r>
      <w:r>
        <w:rPr>
          <w:rFonts w:ascii="Tahoma"/>
          <w:vertAlign w:val="baseline"/>
        </w:rPr>
        <w:t>=</w:t>
      </w:r>
      <w:r>
        <w:rPr>
          <w:vertAlign w:val="baseline"/>
        </w:rPr>
        <w:t>3,530). </w:t>
      </w:r>
      <w:r>
        <w:rPr>
          <w:rFonts w:ascii="Palatino Linotype"/>
          <w:i/>
          <w:vertAlign w:val="baseline"/>
        </w:rPr>
        <w:t>HighlyKnown </w:t>
      </w:r>
      <w:r>
        <w:rPr>
          <w:vertAlign w:val="baseline"/>
        </w:rPr>
        <w:t>facts constitute</w:t>
      </w:r>
      <w:r>
        <w:rPr>
          <w:spacing w:val="-12"/>
          <w:vertAlign w:val="baseline"/>
        </w:rPr>
        <w:t> </w:t>
      </w:r>
      <w:r>
        <w:rPr>
          <w:vertAlign w:val="baseline"/>
        </w:rPr>
        <w:t>the</w:t>
      </w:r>
      <w:r>
        <w:rPr>
          <w:spacing w:val="-11"/>
          <w:vertAlign w:val="baseline"/>
        </w:rPr>
        <w:t> </w:t>
      </w:r>
      <w:r>
        <w:rPr>
          <w:vertAlign w:val="baseline"/>
        </w:rPr>
        <w:t>plurality</w:t>
      </w:r>
      <w:r>
        <w:rPr>
          <w:spacing w:val="-10"/>
          <w:vertAlign w:val="baseline"/>
        </w:rPr>
        <w:t> </w:t>
      </w:r>
      <w:r>
        <w:rPr>
          <w:vertAlign w:val="baseline"/>
        </w:rPr>
        <w:t>(46.6%),</w:t>
      </w:r>
      <w:r>
        <w:rPr>
          <w:spacing w:val="-9"/>
          <w:vertAlign w:val="baseline"/>
        </w:rPr>
        <w:t> </w:t>
      </w:r>
      <w:r>
        <w:rPr>
          <w:vertAlign w:val="baseline"/>
        </w:rPr>
        <w:t>followed</w:t>
      </w:r>
      <w:r>
        <w:rPr>
          <w:spacing w:val="-10"/>
          <w:vertAlign w:val="baseline"/>
        </w:rPr>
        <w:t> </w:t>
      </w:r>
      <w:r>
        <w:rPr>
          <w:vertAlign w:val="baseline"/>
        </w:rPr>
        <w:t>by</w:t>
      </w:r>
      <w:r>
        <w:rPr>
          <w:spacing w:val="-10"/>
          <w:vertAlign w:val="baseline"/>
        </w:rPr>
        <w:t> </w:t>
      </w:r>
      <w:r>
        <w:rPr>
          <w:rFonts w:ascii="Palatino Linotype"/>
          <w:i/>
          <w:vertAlign w:val="baseline"/>
        </w:rPr>
        <w:t>MaybeKnown</w:t>
      </w:r>
      <w:r>
        <w:rPr>
          <w:rFonts w:ascii="Palatino Linotype"/>
          <w:i/>
          <w:spacing w:val="-13"/>
          <w:vertAlign w:val="baseline"/>
        </w:rPr>
        <w:t> </w:t>
      </w:r>
      <w:r>
        <w:rPr>
          <w:vertAlign w:val="baseline"/>
        </w:rPr>
        <w:t>(32.4%);</w:t>
      </w:r>
      <w:r>
        <w:rPr>
          <w:spacing w:val="-9"/>
          <w:vertAlign w:val="baseline"/>
        </w:rPr>
        <w:t> </w:t>
      </w:r>
      <w:r>
        <w:rPr>
          <w:rFonts w:ascii="Palatino Linotype"/>
          <w:i/>
          <w:vertAlign w:val="baseline"/>
        </w:rPr>
        <w:t>WeaklyKnown</w:t>
      </w:r>
      <w:r>
        <w:rPr>
          <w:rFonts w:ascii="Palatino Linotype"/>
          <w:i/>
          <w:spacing w:val="-13"/>
          <w:vertAlign w:val="baseline"/>
        </w:rPr>
        <w:t> </w:t>
      </w:r>
      <w:r>
        <w:rPr>
          <w:vertAlign w:val="baseline"/>
        </w:rPr>
        <w:t>(5.3%)</w:t>
      </w:r>
      <w:r>
        <w:rPr>
          <w:spacing w:val="-9"/>
          <w:vertAlign w:val="baseline"/>
        </w:rPr>
        <w:t> </w:t>
      </w:r>
      <w:r>
        <w:rPr>
          <w:vertAlign w:val="baseline"/>
        </w:rPr>
        <w:t>and </w:t>
      </w:r>
      <w:r>
        <w:rPr>
          <w:rFonts w:ascii="Palatino Linotype"/>
          <w:i/>
          <w:w w:val="105"/>
          <w:vertAlign w:val="baseline"/>
        </w:rPr>
        <w:t>Unknown</w:t>
      </w:r>
      <w:r>
        <w:rPr>
          <w:rFonts w:ascii="Palatino Linotype"/>
          <w:i/>
          <w:spacing w:val="-12"/>
          <w:w w:val="105"/>
          <w:vertAlign w:val="baseline"/>
        </w:rPr>
        <w:t> </w:t>
      </w:r>
      <w:r>
        <w:rPr>
          <w:w w:val="105"/>
          <w:vertAlign w:val="baseline"/>
        </w:rPr>
        <w:t>(15.8%)</w:t>
      </w:r>
      <w:r>
        <w:rPr>
          <w:spacing w:val="-6"/>
          <w:w w:val="105"/>
          <w:vertAlign w:val="baseline"/>
        </w:rPr>
        <w:t> </w:t>
      </w:r>
      <w:r>
        <w:rPr>
          <w:w w:val="105"/>
          <w:vertAlign w:val="baseline"/>
        </w:rPr>
        <w:t>make</w:t>
      </w:r>
      <w:r>
        <w:rPr>
          <w:spacing w:val="-6"/>
          <w:w w:val="105"/>
          <w:vertAlign w:val="baseline"/>
        </w:rPr>
        <w:t> </w:t>
      </w:r>
      <w:r>
        <w:rPr>
          <w:w w:val="105"/>
          <w:vertAlign w:val="baseline"/>
        </w:rPr>
        <w:t>up</w:t>
      </w:r>
      <w:r>
        <w:rPr>
          <w:spacing w:val="-6"/>
          <w:w w:val="105"/>
          <w:vertAlign w:val="baseline"/>
        </w:rPr>
        <w:t> </w:t>
      </w:r>
      <w:r>
        <w:rPr>
          <w:w w:val="105"/>
          <w:vertAlign w:val="baseline"/>
        </w:rPr>
        <w:t>the</w:t>
      </w:r>
      <w:r>
        <w:rPr>
          <w:spacing w:val="-6"/>
          <w:w w:val="105"/>
          <w:vertAlign w:val="baseline"/>
        </w:rPr>
        <w:t> </w:t>
      </w:r>
      <w:r>
        <w:rPr>
          <w:w w:val="105"/>
          <w:vertAlign w:val="baseline"/>
        </w:rPr>
        <w:t>remainder.</w:t>
      </w:r>
      <w:r>
        <w:rPr>
          <w:spacing w:val="15"/>
          <w:w w:val="105"/>
          <w:vertAlign w:val="baseline"/>
        </w:rPr>
        <w:t> </w:t>
      </w:r>
      <w:r>
        <w:rPr>
          <w:rFonts w:ascii="Palatino Linotype"/>
          <w:i/>
          <w:w w:val="105"/>
          <w:vertAlign w:val="baseline"/>
        </w:rPr>
        <w:t>WeaklyKnown</w:t>
      </w:r>
      <w:r>
        <w:rPr>
          <w:rFonts w:ascii="Palatino Linotype"/>
          <w:i/>
          <w:spacing w:val="-12"/>
          <w:w w:val="105"/>
          <w:vertAlign w:val="baseline"/>
        </w:rPr>
        <w:t> </w:t>
      </w:r>
      <w:r>
        <w:rPr>
          <w:w w:val="105"/>
          <w:vertAlign w:val="baseline"/>
        </w:rPr>
        <w:t>is</w:t>
      </w:r>
      <w:r>
        <w:rPr>
          <w:spacing w:val="-6"/>
          <w:w w:val="105"/>
          <w:vertAlign w:val="baseline"/>
        </w:rPr>
        <w:t> </w:t>
      </w:r>
      <w:r>
        <w:rPr>
          <w:w w:val="105"/>
          <w:vertAlign w:val="baseline"/>
        </w:rPr>
        <w:t>the</w:t>
      </w:r>
      <w:r>
        <w:rPr>
          <w:spacing w:val="-6"/>
          <w:w w:val="105"/>
          <w:vertAlign w:val="baseline"/>
        </w:rPr>
        <w:t> </w:t>
      </w:r>
      <w:r>
        <w:rPr>
          <w:w w:val="105"/>
          <w:vertAlign w:val="baseline"/>
        </w:rPr>
        <w:t>smallest</w:t>
      </w:r>
      <w:r>
        <w:rPr>
          <w:spacing w:val="-6"/>
          <w:w w:val="105"/>
          <w:vertAlign w:val="baseline"/>
        </w:rPr>
        <w:t> </w:t>
      </w:r>
      <w:r>
        <w:rPr>
          <w:w w:val="105"/>
          <w:vertAlign w:val="baseline"/>
        </w:rPr>
        <w:t>group:</w:t>
      </w:r>
      <w:r>
        <w:rPr>
          <w:w w:val="105"/>
          <w:vertAlign w:val="baseline"/>
        </w:rPr>
        <w:t> these</w:t>
      </w:r>
      <w:r>
        <w:rPr>
          <w:spacing w:val="-6"/>
          <w:w w:val="105"/>
          <w:vertAlign w:val="baseline"/>
        </w:rPr>
        <w:t> </w:t>
      </w:r>
      <w:r>
        <w:rPr>
          <w:w w:val="105"/>
          <w:vertAlign w:val="baseline"/>
        </w:rPr>
        <w:t>are facts the model never answers correctly as its greedy top-1 prediction across any of the 20 few-shot prompt variations used by SLiCK, representing the lowest degree of factual </w:t>
      </w:r>
      <w:r>
        <w:rPr>
          <w:spacing w:val="-2"/>
          <w:w w:val="105"/>
          <w:vertAlign w:val="baseline"/>
        </w:rPr>
        <w:t>knowledge.</w:t>
      </w:r>
    </w:p>
    <w:p>
      <w:pPr>
        <w:pStyle w:val="BodyText"/>
        <w:spacing w:before="45"/>
        <w:jc w:val="left"/>
      </w:pPr>
    </w:p>
    <w:tbl>
      <w:tblPr>
        <w:tblW w:w="0" w:type="auto"/>
        <w:jc w:val="left"/>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0"/>
        <w:gridCol w:w="1345"/>
        <w:gridCol w:w="1335"/>
        <w:gridCol w:w="1381"/>
        <w:gridCol w:w="906"/>
      </w:tblGrid>
      <w:tr>
        <w:trPr>
          <w:trHeight w:val="295" w:hRule="atLeast"/>
        </w:trPr>
        <w:tc>
          <w:tcPr>
            <w:tcW w:w="2680" w:type="dxa"/>
            <w:tcBorders>
              <w:top w:val="single" w:sz="8" w:space="0" w:color="000000"/>
              <w:bottom w:val="single" w:sz="4" w:space="0" w:color="000000"/>
            </w:tcBorders>
          </w:tcPr>
          <w:p>
            <w:pPr>
              <w:pStyle w:val="TableParagraph"/>
              <w:spacing w:line="240" w:lineRule="auto" w:before="9"/>
              <w:jc w:val="left"/>
              <w:rPr>
                <w:rFonts w:ascii="Palatino Linotype"/>
                <w:b/>
                <w:sz w:val="18"/>
              </w:rPr>
            </w:pPr>
            <w:bookmarkStart w:name="_bookmark72" w:id="88"/>
            <w:bookmarkEnd w:id="88"/>
            <w:r>
              <w:rPr/>
            </w:r>
            <w:r>
              <w:rPr>
                <w:rFonts w:ascii="Palatino Linotype"/>
                <w:b/>
                <w:spacing w:val="-2"/>
                <w:sz w:val="18"/>
              </w:rPr>
              <w:t>Relation</w:t>
            </w:r>
          </w:p>
        </w:tc>
        <w:tc>
          <w:tcPr>
            <w:tcW w:w="1345" w:type="dxa"/>
            <w:tcBorders>
              <w:top w:val="single" w:sz="8" w:space="0" w:color="000000"/>
              <w:bottom w:val="single" w:sz="4" w:space="0" w:color="000000"/>
            </w:tcBorders>
          </w:tcPr>
          <w:p>
            <w:pPr>
              <w:pStyle w:val="TableParagraph"/>
              <w:spacing w:line="240" w:lineRule="auto" w:before="9"/>
              <w:rPr>
                <w:rFonts w:ascii="Palatino Linotype"/>
                <w:b/>
                <w:sz w:val="18"/>
              </w:rPr>
            </w:pPr>
            <w:r>
              <w:rPr>
                <w:rFonts w:ascii="Palatino Linotype"/>
                <w:b/>
                <w:spacing w:val="-2"/>
                <w:sz w:val="18"/>
              </w:rPr>
              <w:t>HighlyKnown</w:t>
            </w:r>
          </w:p>
        </w:tc>
        <w:tc>
          <w:tcPr>
            <w:tcW w:w="1335" w:type="dxa"/>
            <w:tcBorders>
              <w:top w:val="single" w:sz="8" w:space="0" w:color="000000"/>
              <w:bottom w:val="single" w:sz="4" w:space="0" w:color="000000"/>
            </w:tcBorders>
          </w:tcPr>
          <w:p>
            <w:pPr>
              <w:pStyle w:val="TableParagraph"/>
              <w:spacing w:line="240" w:lineRule="auto" w:before="9"/>
              <w:rPr>
                <w:rFonts w:ascii="Palatino Linotype"/>
                <w:b/>
                <w:sz w:val="18"/>
              </w:rPr>
            </w:pPr>
            <w:r>
              <w:rPr>
                <w:rFonts w:ascii="Palatino Linotype"/>
                <w:b/>
                <w:spacing w:val="-2"/>
                <w:sz w:val="18"/>
              </w:rPr>
              <w:t>MaybeKnown</w:t>
            </w:r>
          </w:p>
        </w:tc>
        <w:tc>
          <w:tcPr>
            <w:tcW w:w="1381" w:type="dxa"/>
            <w:tcBorders>
              <w:top w:val="single" w:sz="8" w:space="0" w:color="000000"/>
              <w:bottom w:val="single" w:sz="4" w:space="0" w:color="000000"/>
            </w:tcBorders>
          </w:tcPr>
          <w:p>
            <w:pPr>
              <w:pStyle w:val="TableParagraph"/>
              <w:spacing w:line="240" w:lineRule="auto" w:before="9"/>
              <w:rPr>
                <w:rFonts w:ascii="Palatino Linotype"/>
                <w:b/>
                <w:sz w:val="18"/>
              </w:rPr>
            </w:pPr>
            <w:r>
              <w:rPr>
                <w:rFonts w:ascii="Palatino Linotype"/>
                <w:b/>
                <w:spacing w:val="-2"/>
                <w:sz w:val="18"/>
              </w:rPr>
              <w:t>WeaklyKnown</w:t>
            </w:r>
          </w:p>
        </w:tc>
        <w:tc>
          <w:tcPr>
            <w:tcW w:w="906" w:type="dxa"/>
            <w:tcBorders>
              <w:top w:val="single" w:sz="8" w:space="0" w:color="000000"/>
              <w:bottom w:val="single" w:sz="4" w:space="0" w:color="000000"/>
            </w:tcBorders>
          </w:tcPr>
          <w:p>
            <w:pPr>
              <w:pStyle w:val="TableParagraph"/>
              <w:spacing w:line="240" w:lineRule="auto" w:before="9"/>
              <w:ind w:left="80" w:right="-15"/>
              <w:rPr>
                <w:rFonts w:ascii="Palatino Linotype"/>
                <w:b/>
                <w:sz w:val="18"/>
              </w:rPr>
            </w:pPr>
            <w:r>
              <w:rPr>
                <w:rFonts w:ascii="Palatino Linotype"/>
                <w:b/>
                <w:spacing w:val="-2"/>
                <w:sz w:val="18"/>
              </w:rPr>
              <w:t>Unknown</w:t>
            </w:r>
          </w:p>
        </w:tc>
      </w:tr>
      <w:tr>
        <w:trPr>
          <w:trHeight w:val="240" w:hRule="atLeast"/>
        </w:trPr>
        <w:tc>
          <w:tcPr>
            <w:tcW w:w="2680" w:type="dxa"/>
            <w:tcBorders>
              <w:top w:val="single" w:sz="4" w:space="0" w:color="000000"/>
            </w:tcBorders>
          </w:tcPr>
          <w:p>
            <w:pPr>
              <w:pStyle w:val="TableParagraph"/>
              <w:spacing w:line="215" w:lineRule="exact" w:before="6"/>
              <w:jc w:val="left"/>
              <w:rPr>
                <w:sz w:val="18"/>
              </w:rPr>
            </w:pPr>
            <w:r>
              <w:rPr>
                <w:sz w:val="18"/>
              </w:rPr>
              <w:t>P17</w:t>
            </w:r>
            <w:r>
              <w:rPr>
                <w:spacing w:val="10"/>
                <w:sz w:val="18"/>
              </w:rPr>
              <w:t> </w:t>
            </w:r>
            <w:r>
              <w:rPr>
                <w:sz w:val="18"/>
              </w:rPr>
              <w:t>(location</w:t>
            </w:r>
            <w:r>
              <w:rPr>
                <w:spacing w:val="12"/>
                <w:sz w:val="18"/>
              </w:rPr>
              <w:t> </w:t>
            </w:r>
            <w:r>
              <w:rPr>
                <w:rFonts w:ascii="Segoe UI Symbol" w:hAnsi="Segoe UI Symbol"/>
                <w:sz w:val="18"/>
              </w:rPr>
              <w:t>→</w:t>
            </w:r>
            <w:r>
              <w:rPr>
                <w:rFonts w:ascii="Segoe UI Symbol" w:hAnsi="Segoe UI Symbol"/>
                <w:spacing w:val="3"/>
                <w:sz w:val="18"/>
              </w:rPr>
              <w:t> </w:t>
            </w:r>
            <w:r>
              <w:rPr>
                <w:spacing w:val="-2"/>
                <w:sz w:val="18"/>
              </w:rPr>
              <w:t>country)</w:t>
            </w:r>
          </w:p>
        </w:tc>
        <w:tc>
          <w:tcPr>
            <w:tcW w:w="1345" w:type="dxa"/>
            <w:tcBorders>
              <w:top w:val="single" w:sz="4" w:space="0" w:color="000000"/>
            </w:tcBorders>
          </w:tcPr>
          <w:p>
            <w:pPr>
              <w:pStyle w:val="TableParagraph"/>
              <w:spacing w:line="191" w:lineRule="exact" w:before="29"/>
              <w:rPr>
                <w:sz w:val="18"/>
              </w:rPr>
            </w:pPr>
            <w:r>
              <w:rPr>
                <w:spacing w:val="-2"/>
                <w:sz w:val="18"/>
              </w:rPr>
              <w:t>41.3%</w:t>
            </w:r>
          </w:p>
        </w:tc>
        <w:tc>
          <w:tcPr>
            <w:tcW w:w="1335" w:type="dxa"/>
            <w:tcBorders>
              <w:top w:val="single" w:sz="4" w:space="0" w:color="000000"/>
            </w:tcBorders>
          </w:tcPr>
          <w:p>
            <w:pPr>
              <w:pStyle w:val="TableParagraph"/>
              <w:spacing w:line="191" w:lineRule="exact" w:before="29"/>
              <w:rPr>
                <w:sz w:val="18"/>
              </w:rPr>
            </w:pPr>
            <w:r>
              <w:rPr>
                <w:spacing w:val="-2"/>
                <w:sz w:val="18"/>
              </w:rPr>
              <w:t>44.3%</w:t>
            </w:r>
          </w:p>
        </w:tc>
        <w:tc>
          <w:tcPr>
            <w:tcW w:w="1381" w:type="dxa"/>
            <w:tcBorders>
              <w:top w:val="single" w:sz="4" w:space="0" w:color="000000"/>
            </w:tcBorders>
          </w:tcPr>
          <w:p>
            <w:pPr>
              <w:pStyle w:val="TableParagraph"/>
              <w:spacing w:line="191" w:lineRule="exact" w:before="29"/>
              <w:rPr>
                <w:sz w:val="18"/>
              </w:rPr>
            </w:pPr>
            <w:r>
              <w:rPr>
                <w:spacing w:val="-4"/>
                <w:sz w:val="18"/>
              </w:rPr>
              <w:t>6.5%</w:t>
            </w:r>
          </w:p>
        </w:tc>
        <w:tc>
          <w:tcPr>
            <w:tcW w:w="906" w:type="dxa"/>
            <w:tcBorders>
              <w:top w:val="single" w:sz="4" w:space="0" w:color="000000"/>
            </w:tcBorders>
          </w:tcPr>
          <w:p>
            <w:pPr>
              <w:pStyle w:val="TableParagraph"/>
              <w:spacing w:line="191" w:lineRule="exact" w:before="29"/>
              <w:ind w:left="81"/>
              <w:rPr>
                <w:sz w:val="18"/>
              </w:rPr>
            </w:pPr>
            <w:r>
              <w:rPr>
                <w:spacing w:val="-4"/>
                <w:sz w:val="18"/>
              </w:rPr>
              <w:t>7.9%</w:t>
            </w:r>
          </w:p>
        </w:tc>
      </w:tr>
      <w:tr>
        <w:trPr>
          <w:trHeight w:val="199" w:hRule="atLeast"/>
        </w:trPr>
        <w:tc>
          <w:tcPr>
            <w:tcW w:w="2680" w:type="dxa"/>
          </w:tcPr>
          <w:p>
            <w:pPr>
              <w:pStyle w:val="TableParagraph"/>
              <w:jc w:val="left"/>
              <w:rPr>
                <w:sz w:val="18"/>
              </w:rPr>
            </w:pPr>
            <w:r>
              <w:rPr>
                <w:w w:val="105"/>
                <w:sz w:val="18"/>
              </w:rPr>
              <w:t>P36</w:t>
            </w:r>
            <w:r>
              <w:rPr>
                <w:spacing w:val="-11"/>
                <w:w w:val="105"/>
                <w:sz w:val="18"/>
              </w:rPr>
              <w:t> </w:t>
            </w:r>
            <w:r>
              <w:rPr>
                <w:w w:val="105"/>
                <w:sz w:val="18"/>
              </w:rPr>
              <w:t>(country</w:t>
            </w:r>
            <w:r>
              <w:rPr>
                <w:spacing w:val="-7"/>
                <w:w w:val="105"/>
                <w:sz w:val="18"/>
              </w:rPr>
              <w:t> </w:t>
            </w:r>
            <w:r>
              <w:rPr>
                <w:rFonts w:ascii="Segoe UI Symbol" w:hAnsi="Segoe UI Symbol"/>
                <w:w w:val="105"/>
                <w:sz w:val="18"/>
              </w:rPr>
              <w:t>→</w:t>
            </w:r>
            <w:r>
              <w:rPr>
                <w:rFonts w:ascii="Segoe UI Symbol" w:hAnsi="Segoe UI Symbol"/>
                <w:spacing w:val="-13"/>
                <w:w w:val="105"/>
                <w:sz w:val="18"/>
              </w:rPr>
              <w:t> </w:t>
            </w:r>
            <w:r>
              <w:rPr>
                <w:spacing w:val="-2"/>
                <w:w w:val="105"/>
                <w:sz w:val="18"/>
              </w:rPr>
              <w:t>capital)</w:t>
            </w:r>
          </w:p>
        </w:tc>
        <w:tc>
          <w:tcPr>
            <w:tcW w:w="1345" w:type="dxa"/>
          </w:tcPr>
          <w:p>
            <w:pPr>
              <w:pStyle w:val="TableParagraph"/>
              <w:rPr>
                <w:sz w:val="18"/>
              </w:rPr>
            </w:pPr>
            <w:r>
              <w:rPr>
                <w:spacing w:val="-2"/>
                <w:sz w:val="18"/>
              </w:rPr>
              <w:t>50.7%</w:t>
            </w:r>
          </w:p>
        </w:tc>
        <w:tc>
          <w:tcPr>
            <w:tcW w:w="1335" w:type="dxa"/>
          </w:tcPr>
          <w:p>
            <w:pPr>
              <w:pStyle w:val="TableParagraph"/>
              <w:rPr>
                <w:sz w:val="18"/>
              </w:rPr>
            </w:pPr>
            <w:r>
              <w:rPr>
                <w:spacing w:val="-4"/>
                <w:sz w:val="18"/>
              </w:rPr>
              <w:t>9.3%</w:t>
            </w:r>
          </w:p>
        </w:tc>
        <w:tc>
          <w:tcPr>
            <w:tcW w:w="1381" w:type="dxa"/>
          </w:tcPr>
          <w:p>
            <w:pPr>
              <w:pStyle w:val="TableParagraph"/>
              <w:rPr>
                <w:sz w:val="18"/>
              </w:rPr>
            </w:pPr>
            <w:r>
              <w:rPr>
                <w:spacing w:val="-4"/>
                <w:sz w:val="18"/>
              </w:rPr>
              <w:t>4.4%</w:t>
            </w:r>
          </w:p>
        </w:tc>
        <w:tc>
          <w:tcPr>
            <w:tcW w:w="906" w:type="dxa"/>
          </w:tcPr>
          <w:p>
            <w:pPr>
              <w:pStyle w:val="TableParagraph"/>
              <w:ind w:left="81"/>
              <w:rPr>
                <w:sz w:val="18"/>
              </w:rPr>
            </w:pPr>
            <w:r>
              <w:rPr>
                <w:spacing w:val="-2"/>
                <w:sz w:val="18"/>
              </w:rPr>
              <w:t>35.6%</w:t>
            </w:r>
          </w:p>
        </w:tc>
      </w:tr>
      <w:tr>
        <w:trPr>
          <w:trHeight w:val="199" w:hRule="atLeast"/>
        </w:trPr>
        <w:tc>
          <w:tcPr>
            <w:tcW w:w="2680" w:type="dxa"/>
          </w:tcPr>
          <w:p>
            <w:pPr>
              <w:pStyle w:val="TableParagraph"/>
              <w:jc w:val="left"/>
              <w:rPr>
                <w:sz w:val="18"/>
              </w:rPr>
            </w:pPr>
            <w:r>
              <w:rPr>
                <w:sz w:val="18"/>
              </w:rPr>
              <w:t>P407</w:t>
            </w:r>
            <w:r>
              <w:rPr>
                <w:spacing w:val="7"/>
                <w:sz w:val="18"/>
              </w:rPr>
              <w:t> </w:t>
            </w:r>
            <w:r>
              <w:rPr>
                <w:sz w:val="18"/>
              </w:rPr>
              <w:t>(artwork</w:t>
            </w:r>
            <w:r>
              <w:rPr>
                <w:spacing w:val="9"/>
                <w:sz w:val="18"/>
              </w:rPr>
              <w:t> </w:t>
            </w:r>
            <w:r>
              <w:rPr>
                <w:rFonts w:ascii="Segoe UI Symbol" w:hAnsi="Segoe UI Symbol"/>
                <w:sz w:val="18"/>
              </w:rPr>
              <w:t>→ </w:t>
            </w:r>
            <w:r>
              <w:rPr>
                <w:spacing w:val="-2"/>
                <w:sz w:val="18"/>
              </w:rPr>
              <w:t>language)</w:t>
            </w:r>
          </w:p>
        </w:tc>
        <w:tc>
          <w:tcPr>
            <w:tcW w:w="1345" w:type="dxa"/>
          </w:tcPr>
          <w:p>
            <w:pPr>
              <w:pStyle w:val="TableParagraph"/>
              <w:rPr>
                <w:sz w:val="18"/>
              </w:rPr>
            </w:pPr>
            <w:r>
              <w:rPr>
                <w:spacing w:val="-2"/>
                <w:sz w:val="18"/>
              </w:rPr>
              <w:t>42.0%</w:t>
            </w:r>
          </w:p>
        </w:tc>
        <w:tc>
          <w:tcPr>
            <w:tcW w:w="1335" w:type="dxa"/>
          </w:tcPr>
          <w:p>
            <w:pPr>
              <w:pStyle w:val="TableParagraph"/>
              <w:rPr>
                <w:sz w:val="18"/>
              </w:rPr>
            </w:pPr>
            <w:r>
              <w:rPr>
                <w:spacing w:val="-2"/>
                <w:sz w:val="18"/>
              </w:rPr>
              <w:t>45.4%</w:t>
            </w:r>
          </w:p>
        </w:tc>
        <w:tc>
          <w:tcPr>
            <w:tcW w:w="1381" w:type="dxa"/>
          </w:tcPr>
          <w:p>
            <w:pPr>
              <w:pStyle w:val="TableParagraph"/>
              <w:rPr>
                <w:sz w:val="18"/>
              </w:rPr>
            </w:pPr>
            <w:r>
              <w:rPr>
                <w:spacing w:val="-4"/>
                <w:sz w:val="18"/>
              </w:rPr>
              <w:t>4.7%</w:t>
            </w:r>
          </w:p>
        </w:tc>
        <w:tc>
          <w:tcPr>
            <w:tcW w:w="906" w:type="dxa"/>
          </w:tcPr>
          <w:p>
            <w:pPr>
              <w:pStyle w:val="TableParagraph"/>
              <w:ind w:left="81"/>
              <w:rPr>
                <w:sz w:val="18"/>
              </w:rPr>
            </w:pPr>
            <w:r>
              <w:rPr>
                <w:spacing w:val="-4"/>
                <w:sz w:val="18"/>
              </w:rPr>
              <w:t>7.9%</w:t>
            </w:r>
          </w:p>
        </w:tc>
      </w:tr>
      <w:tr>
        <w:trPr>
          <w:trHeight w:val="255" w:hRule="atLeast"/>
        </w:trPr>
        <w:tc>
          <w:tcPr>
            <w:tcW w:w="2680" w:type="dxa"/>
            <w:tcBorders>
              <w:bottom w:val="single" w:sz="4" w:space="0" w:color="000000"/>
            </w:tcBorders>
          </w:tcPr>
          <w:p>
            <w:pPr>
              <w:pStyle w:val="TableParagraph"/>
              <w:spacing w:line="204" w:lineRule="exact"/>
              <w:jc w:val="left"/>
              <w:rPr>
                <w:sz w:val="18"/>
              </w:rPr>
            </w:pPr>
            <w:r>
              <w:rPr>
                <w:sz w:val="18"/>
              </w:rPr>
              <w:t>P495</w:t>
            </w:r>
            <w:r>
              <w:rPr>
                <w:spacing w:val="10"/>
                <w:sz w:val="18"/>
              </w:rPr>
              <w:t> </w:t>
            </w:r>
            <w:r>
              <w:rPr>
                <w:sz w:val="18"/>
              </w:rPr>
              <w:t>(artwork</w:t>
            </w:r>
            <w:r>
              <w:rPr>
                <w:spacing w:val="12"/>
                <w:sz w:val="18"/>
              </w:rPr>
              <w:t> </w:t>
            </w:r>
            <w:r>
              <w:rPr>
                <w:rFonts w:ascii="Segoe UI Symbol" w:hAnsi="Segoe UI Symbol"/>
                <w:sz w:val="18"/>
              </w:rPr>
              <w:t>→</w:t>
            </w:r>
            <w:r>
              <w:rPr>
                <w:rFonts w:ascii="Segoe UI Symbol" w:hAnsi="Segoe UI Symbol"/>
                <w:spacing w:val="3"/>
                <w:sz w:val="18"/>
              </w:rPr>
              <w:t> </w:t>
            </w:r>
            <w:r>
              <w:rPr>
                <w:sz w:val="18"/>
              </w:rPr>
              <w:t>origin</w:t>
            </w:r>
            <w:r>
              <w:rPr>
                <w:spacing w:val="10"/>
                <w:sz w:val="18"/>
              </w:rPr>
              <w:t> </w:t>
            </w:r>
            <w:r>
              <w:rPr>
                <w:spacing w:val="-2"/>
                <w:sz w:val="18"/>
              </w:rPr>
              <w:t>country)</w:t>
            </w:r>
          </w:p>
        </w:tc>
        <w:tc>
          <w:tcPr>
            <w:tcW w:w="1345" w:type="dxa"/>
            <w:tcBorders>
              <w:bottom w:val="single" w:sz="4" w:space="0" w:color="000000"/>
            </w:tcBorders>
          </w:tcPr>
          <w:p>
            <w:pPr>
              <w:pStyle w:val="TableParagraph"/>
              <w:spacing w:line="199" w:lineRule="exact"/>
              <w:rPr>
                <w:sz w:val="18"/>
              </w:rPr>
            </w:pPr>
            <w:r>
              <w:rPr>
                <w:spacing w:val="-2"/>
                <w:sz w:val="18"/>
              </w:rPr>
              <w:t>51.1%</w:t>
            </w:r>
          </w:p>
        </w:tc>
        <w:tc>
          <w:tcPr>
            <w:tcW w:w="1335" w:type="dxa"/>
            <w:tcBorders>
              <w:bottom w:val="single" w:sz="4" w:space="0" w:color="000000"/>
            </w:tcBorders>
          </w:tcPr>
          <w:p>
            <w:pPr>
              <w:pStyle w:val="TableParagraph"/>
              <w:spacing w:line="199" w:lineRule="exact"/>
              <w:rPr>
                <w:sz w:val="18"/>
              </w:rPr>
            </w:pPr>
            <w:r>
              <w:rPr>
                <w:spacing w:val="-2"/>
                <w:sz w:val="18"/>
              </w:rPr>
              <w:t>32.5%</w:t>
            </w:r>
          </w:p>
        </w:tc>
        <w:tc>
          <w:tcPr>
            <w:tcW w:w="1381" w:type="dxa"/>
            <w:tcBorders>
              <w:bottom w:val="single" w:sz="4" w:space="0" w:color="000000"/>
            </w:tcBorders>
          </w:tcPr>
          <w:p>
            <w:pPr>
              <w:pStyle w:val="TableParagraph"/>
              <w:spacing w:line="199" w:lineRule="exact"/>
              <w:rPr>
                <w:sz w:val="18"/>
              </w:rPr>
            </w:pPr>
            <w:r>
              <w:rPr>
                <w:spacing w:val="-4"/>
                <w:sz w:val="18"/>
              </w:rPr>
              <w:t>5.2%</w:t>
            </w:r>
          </w:p>
        </w:tc>
        <w:tc>
          <w:tcPr>
            <w:tcW w:w="906" w:type="dxa"/>
            <w:tcBorders>
              <w:bottom w:val="single" w:sz="4" w:space="0" w:color="000000"/>
            </w:tcBorders>
          </w:tcPr>
          <w:p>
            <w:pPr>
              <w:pStyle w:val="TableParagraph"/>
              <w:spacing w:line="199" w:lineRule="exact"/>
              <w:ind w:left="81"/>
              <w:rPr>
                <w:sz w:val="18"/>
              </w:rPr>
            </w:pPr>
            <w:r>
              <w:rPr>
                <w:spacing w:val="-2"/>
                <w:sz w:val="18"/>
              </w:rPr>
              <w:t>11.2%</w:t>
            </w:r>
          </w:p>
        </w:tc>
      </w:tr>
      <w:tr>
        <w:trPr>
          <w:trHeight w:val="295" w:hRule="atLeast"/>
        </w:trPr>
        <w:tc>
          <w:tcPr>
            <w:tcW w:w="2680" w:type="dxa"/>
            <w:tcBorders>
              <w:top w:val="single" w:sz="4" w:space="0" w:color="000000"/>
              <w:bottom w:val="single" w:sz="8" w:space="0" w:color="000000"/>
            </w:tcBorders>
          </w:tcPr>
          <w:p>
            <w:pPr>
              <w:pStyle w:val="TableParagraph"/>
              <w:spacing w:line="240" w:lineRule="auto" w:before="11"/>
              <w:jc w:val="left"/>
              <w:rPr>
                <w:rFonts w:ascii="Palatino Linotype"/>
                <w:b/>
                <w:sz w:val="18"/>
              </w:rPr>
            </w:pPr>
            <w:r>
              <w:rPr>
                <w:rFonts w:ascii="Palatino Linotype"/>
                <w:b/>
                <w:spacing w:val="-2"/>
                <w:sz w:val="18"/>
              </w:rPr>
              <w:t>Combined</w:t>
            </w:r>
          </w:p>
        </w:tc>
        <w:tc>
          <w:tcPr>
            <w:tcW w:w="1345" w:type="dxa"/>
            <w:tcBorders>
              <w:top w:val="single" w:sz="4" w:space="0" w:color="000000"/>
              <w:bottom w:val="single" w:sz="8" w:space="0" w:color="000000"/>
            </w:tcBorders>
          </w:tcPr>
          <w:p>
            <w:pPr>
              <w:pStyle w:val="TableParagraph"/>
              <w:spacing w:line="240" w:lineRule="auto" w:before="11"/>
              <w:rPr>
                <w:rFonts w:ascii="Palatino Linotype"/>
                <w:b/>
                <w:sz w:val="18"/>
              </w:rPr>
            </w:pPr>
            <w:r>
              <w:rPr>
                <w:rFonts w:ascii="Palatino Linotype"/>
                <w:b/>
                <w:spacing w:val="-2"/>
                <w:sz w:val="18"/>
              </w:rPr>
              <w:t>46.6%</w:t>
            </w:r>
          </w:p>
        </w:tc>
        <w:tc>
          <w:tcPr>
            <w:tcW w:w="1335" w:type="dxa"/>
            <w:tcBorders>
              <w:top w:val="single" w:sz="4" w:space="0" w:color="000000"/>
              <w:bottom w:val="single" w:sz="8" w:space="0" w:color="000000"/>
            </w:tcBorders>
          </w:tcPr>
          <w:p>
            <w:pPr>
              <w:pStyle w:val="TableParagraph"/>
              <w:spacing w:line="240" w:lineRule="auto" w:before="11"/>
              <w:rPr>
                <w:rFonts w:ascii="Palatino Linotype"/>
                <w:b/>
                <w:sz w:val="18"/>
              </w:rPr>
            </w:pPr>
            <w:r>
              <w:rPr>
                <w:rFonts w:ascii="Palatino Linotype"/>
                <w:b/>
                <w:spacing w:val="-2"/>
                <w:sz w:val="18"/>
              </w:rPr>
              <w:t>32.4%</w:t>
            </w:r>
          </w:p>
        </w:tc>
        <w:tc>
          <w:tcPr>
            <w:tcW w:w="1381" w:type="dxa"/>
            <w:tcBorders>
              <w:top w:val="single" w:sz="4" w:space="0" w:color="000000"/>
              <w:bottom w:val="single" w:sz="8" w:space="0" w:color="000000"/>
            </w:tcBorders>
          </w:tcPr>
          <w:p>
            <w:pPr>
              <w:pStyle w:val="TableParagraph"/>
              <w:spacing w:line="240" w:lineRule="auto" w:before="11"/>
              <w:rPr>
                <w:rFonts w:ascii="Palatino Linotype"/>
                <w:b/>
                <w:sz w:val="18"/>
              </w:rPr>
            </w:pPr>
            <w:r>
              <w:rPr>
                <w:rFonts w:ascii="Palatino Linotype"/>
                <w:b/>
                <w:spacing w:val="-4"/>
                <w:sz w:val="18"/>
              </w:rPr>
              <w:t>5.3%</w:t>
            </w:r>
          </w:p>
        </w:tc>
        <w:tc>
          <w:tcPr>
            <w:tcW w:w="906" w:type="dxa"/>
            <w:tcBorders>
              <w:top w:val="single" w:sz="4" w:space="0" w:color="000000"/>
              <w:bottom w:val="single" w:sz="8" w:space="0" w:color="000000"/>
            </w:tcBorders>
          </w:tcPr>
          <w:p>
            <w:pPr>
              <w:pStyle w:val="TableParagraph"/>
              <w:spacing w:line="240" w:lineRule="auto" w:before="11"/>
              <w:ind w:left="81"/>
              <w:rPr>
                <w:rFonts w:ascii="Palatino Linotype"/>
                <w:b/>
                <w:sz w:val="18"/>
              </w:rPr>
            </w:pPr>
            <w:r>
              <w:rPr>
                <w:rFonts w:ascii="Palatino Linotype"/>
                <w:b/>
                <w:spacing w:val="-2"/>
                <w:sz w:val="18"/>
              </w:rPr>
              <w:t>15.8%</w:t>
            </w:r>
          </w:p>
        </w:tc>
      </w:tr>
    </w:tbl>
    <w:p>
      <w:pPr>
        <w:spacing w:line="194" w:lineRule="auto" w:before="173"/>
        <w:ind w:left="360" w:right="324" w:hanging="7"/>
        <w:jc w:val="both"/>
        <w:rPr>
          <w:sz w:val="20"/>
        </w:rPr>
      </w:pPr>
      <w:r>
        <w:rPr>
          <w:sz w:val="20"/>
        </w:rPr>
        <w:t>Table 2:</w:t>
      </w:r>
      <w:r>
        <w:rPr>
          <w:spacing w:val="10"/>
          <w:sz w:val="20"/>
        </w:rPr>
        <w:t> </w:t>
      </w:r>
      <w:r>
        <w:rPr>
          <w:rFonts w:ascii="Palatino Linotype"/>
          <w:b/>
          <w:sz w:val="20"/>
        </w:rPr>
        <w:t>SLiCK</w:t>
      </w:r>
      <w:r>
        <w:rPr>
          <w:rFonts w:ascii="Palatino Linotype"/>
          <w:b/>
          <w:spacing w:val="-7"/>
          <w:sz w:val="20"/>
        </w:rPr>
        <w:t> </w:t>
      </w:r>
      <w:r>
        <w:rPr>
          <w:rFonts w:ascii="Palatino Linotype"/>
          <w:b/>
          <w:sz w:val="20"/>
        </w:rPr>
        <w:t>category</w:t>
      </w:r>
      <w:r>
        <w:rPr>
          <w:rFonts w:ascii="Palatino Linotype"/>
          <w:b/>
          <w:spacing w:val="-6"/>
          <w:sz w:val="20"/>
        </w:rPr>
        <w:t> </w:t>
      </w:r>
      <w:r>
        <w:rPr>
          <w:rFonts w:ascii="Palatino Linotype"/>
          <w:b/>
          <w:sz w:val="20"/>
        </w:rPr>
        <w:t>distribution</w:t>
      </w:r>
      <w:r>
        <w:rPr>
          <w:rFonts w:ascii="Palatino Linotype"/>
          <w:b/>
          <w:spacing w:val="-7"/>
          <w:sz w:val="20"/>
        </w:rPr>
        <w:t> </w:t>
      </w:r>
      <w:r>
        <w:rPr>
          <w:rFonts w:ascii="Palatino Linotype"/>
          <w:b/>
          <w:sz w:val="20"/>
        </w:rPr>
        <w:t>on</w:t>
      </w:r>
      <w:r>
        <w:rPr>
          <w:rFonts w:ascii="Palatino Linotype"/>
          <w:b/>
          <w:spacing w:val="-6"/>
          <w:sz w:val="20"/>
        </w:rPr>
        <w:t> </w:t>
      </w:r>
      <w:r>
        <w:rPr>
          <w:rFonts w:ascii="Palatino Linotype"/>
          <w:b/>
          <w:sz w:val="20"/>
        </w:rPr>
        <w:t>the</w:t>
      </w:r>
      <w:r>
        <w:rPr>
          <w:rFonts w:ascii="Palatino Linotype"/>
          <w:b/>
          <w:spacing w:val="-7"/>
          <w:sz w:val="20"/>
        </w:rPr>
        <w:t> </w:t>
      </w:r>
      <w:r>
        <w:rPr>
          <w:rFonts w:ascii="Palatino Linotype"/>
          <w:b/>
          <w:sz w:val="20"/>
        </w:rPr>
        <w:t>development</w:t>
      </w:r>
      <w:r>
        <w:rPr>
          <w:rFonts w:ascii="Palatino Linotype"/>
          <w:b/>
          <w:spacing w:val="-7"/>
          <w:sz w:val="20"/>
        </w:rPr>
        <w:t> </w:t>
      </w:r>
      <w:r>
        <w:rPr>
          <w:rFonts w:ascii="Palatino Linotype"/>
          <w:b/>
          <w:sz w:val="20"/>
        </w:rPr>
        <w:t>split</w:t>
      </w:r>
      <w:r>
        <w:rPr>
          <w:rFonts w:ascii="Palatino Linotype"/>
          <w:b/>
          <w:spacing w:val="-6"/>
          <w:sz w:val="20"/>
        </w:rPr>
        <w:t> </w:t>
      </w:r>
      <w:r>
        <w:rPr>
          <w:rFonts w:ascii="Palatino Linotype"/>
          <w:b/>
          <w:sz w:val="20"/>
        </w:rPr>
        <w:t>for</w:t>
      </w:r>
      <w:r>
        <w:rPr>
          <w:rFonts w:ascii="Palatino Linotype"/>
          <w:b/>
          <w:spacing w:val="-7"/>
          <w:sz w:val="20"/>
        </w:rPr>
        <w:t> </w:t>
      </w:r>
      <w:r>
        <w:rPr>
          <w:rFonts w:ascii="Palatino Linotype"/>
          <w:b/>
          <w:sz w:val="20"/>
        </w:rPr>
        <w:t>the</w:t>
      </w:r>
      <w:r>
        <w:rPr>
          <w:rFonts w:ascii="Palatino Linotype"/>
          <w:b/>
          <w:spacing w:val="-6"/>
          <w:sz w:val="20"/>
        </w:rPr>
        <w:t> </w:t>
      </w:r>
      <w:r>
        <w:rPr>
          <w:rFonts w:ascii="Palatino Linotype"/>
          <w:b/>
          <w:sz w:val="20"/>
        </w:rPr>
        <w:t>four</w:t>
      </w:r>
      <w:r>
        <w:rPr>
          <w:rFonts w:ascii="Palatino Linotype"/>
          <w:b/>
          <w:spacing w:val="-7"/>
          <w:sz w:val="20"/>
        </w:rPr>
        <w:t> </w:t>
      </w:r>
      <w:r>
        <w:rPr>
          <w:rFonts w:ascii="Palatino Linotype"/>
          <w:b/>
          <w:sz w:val="20"/>
        </w:rPr>
        <w:t>selected</w:t>
      </w:r>
      <w:r>
        <w:rPr>
          <w:rFonts w:ascii="Palatino Linotype"/>
          <w:b/>
          <w:spacing w:val="-6"/>
          <w:sz w:val="20"/>
        </w:rPr>
        <w:t> </w:t>
      </w:r>
      <w:r>
        <w:rPr>
          <w:rFonts w:ascii="Palatino Linotype"/>
          <w:b/>
          <w:sz w:val="20"/>
        </w:rPr>
        <w:t>rela-tions</w:t>
      </w:r>
      <w:r>
        <w:rPr>
          <w:rFonts w:ascii="Palatino Linotype"/>
          <w:b/>
          <w:spacing w:val="-4"/>
          <w:sz w:val="20"/>
        </w:rPr>
        <w:t> </w:t>
      </w:r>
      <w:r>
        <w:rPr>
          <w:sz w:val="20"/>
        </w:rPr>
        <w:t>(</w:t>
      </w:r>
      <w:r>
        <w:rPr>
          <w:rFonts w:ascii="Palatino Linotype"/>
          <w:i/>
          <w:sz w:val="20"/>
        </w:rPr>
        <w:t>n</w:t>
      </w:r>
      <w:r>
        <w:rPr>
          <w:rFonts w:ascii="Tahoma"/>
          <w:sz w:val="20"/>
        </w:rPr>
        <w:t>=</w:t>
      </w:r>
      <w:r>
        <w:rPr>
          <w:sz w:val="20"/>
        </w:rPr>
        <w:t>3,530).</w:t>
      </w:r>
      <w:r>
        <w:rPr>
          <w:spacing w:val="13"/>
          <w:sz w:val="20"/>
        </w:rPr>
        <w:t> </w:t>
      </w:r>
      <w:r>
        <w:rPr>
          <w:sz w:val="20"/>
        </w:rPr>
        <w:t>Each</w:t>
      </w:r>
      <w:r>
        <w:rPr>
          <w:spacing w:val="2"/>
          <w:sz w:val="20"/>
        </w:rPr>
        <w:t> </w:t>
      </w:r>
      <w:r>
        <w:rPr>
          <w:sz w:val="20"/>
        </w:rPr>
        <w:t>relation</w:t>
      </w:r>
      <w:r>
        <w:rPr>
          <w:spacing w:val="2"/>
          <w:sz w:val="20"/>
        </w:rPr>
        <w:t> </w:t>
      </w:r>
      <w:r>
        <w:rPr>
          <w:sz w:val="20"/>
        </w:rPr>
        <w:t>exceeds</w:t>
      </w:r>
      <w:r>
        <w:rPr>
          <w:spacing w:val="2"/>
          <w:sz w:val="20"/>
        </w:rPr>
        <w:t> </w:t>
      </w:r>
      <w:r>
        <w:rPr>
          <w:sz w:val="20"/>
        </w:rPr>
        <w:t>30%</w:t>
      </w:r>
      <w:r>
        <w:rPr>
          <w:spacing w:val="2"/>
          <w:sz w:val="20"/>
        </w:rPr>
        <w:t> </w:t>
      </w:r>
      <w:r>
        <w:rPr>
          <w:rFonts w:ascii="Palatino Linotype"/>
          <w:i/>
          <w:sz w:val="20"/>
        </w:rPr>
        <w:t>HighlyKnown</w:t>
      </w:r>
      <w:r>
        <w:rPr>
          <w:sz w:val="20"/>
        </w:rPr>
        <w:t>,</w:t>
      </w:r>
      <w:r>
        <w:rPr>
          <w:spacing w:val="2"/>
          <w:sz w:val="20"/>
        </w:rPr>
        <w:t> </w:t>
      </w:r>
      <w:r>
        <w:rPr>
          <w:sz w:val="20"/>
        </w:rPr>
        <w:t>the</w:t>
      </w:r>
      <w:r>
        <w:rPr>
          <w:spacing w:val="3"/>
          <w:sz w:val="20"/>
        </w:rPr>
        <w:t> </w:t>
      </w:r>
      <w:r>
        <w:rPr>
          <w:sz w:val="20"/>
        </w:rPr>
        <w:t>threshold</w:t>
      </w:r>
      <w:r>
        <w:rPr>
          <w:spacing w:val="2"/>
          <w:sz w:val="20"/>
        </w:rPr>
        <w:t> </w:t>
      </w:r>
      <w:r>
        <w:rPr>
          <w:sz w:val="20"/>
        </w:rPr>
        <w:t>used</w:t>
      </w:r>
      <w:r>
        <w:rPr>
          <w:spacing w:val="2"/>
          <w:sz w:val="20"/>
        </w:rPr>
        <w:t> </w:t>
      </w:r>
      <w:r>
        <w:rPr>
          <w:sz w:val="20"/>
        </w:rPr>
        <w:t>for</w:t>
      </w:r>
      <w:r>
        <w:rPr>
          <w:spacing w:val="2"/>
          <w:sz w:val="20"/>
        </w:rPr>
        <w:t> </w:t>
      </w:r>
      <w:r>
        <w:rPr>
          <w:spacing w:val="-2"/>
          <w:sz w:val="20"/>
        </w:rPr>
        <w:t>inclusion.</w:t>
      </w:r>
    </w:p>
    <w:p>
      <w:pPr>
        <w:pStyle w:val="BodyText"/>
        <w:spacing w:before="26"/>
        <w:jc w:val="left"/>
      </w:pPr>
    </w:p>
    <w:p>
      <w:pPr>
        <w:pStyle w:val="BodyText"/>
        <w:spacing w:line="208" w:lineRule="auto"/>
        <w:ind w:left="360" w:right="353" w:hanging="10"/>
      </w:pPr>
      <w:r>
        <w:rPr>
          <w:w w:val="105"/>
        </w:rPr>
        <w:t>While the main text focuses exclusively on </w:t>
      </w:r>
      <w:r>
        <w:rPr>
          <w:rFonts w:ascii="Palatino Linotype"/>
          <w:i/>
          <w:w w:val="105"/>
        </w:rPr>
        <w:t>HighlyKnown</w:t>
      </w:r>
      <w:r>
        <w:rPr>
          <w:w w:val="105"/>
        </w:rPr>
        <w:t>,</w:t>
      </w:r>
      <w:r>
        <w:rPr>
          <w:w w:val="105"/>
        </w:rPr>
        <w:t> the held-out set also contains </w:t>
      </w:r>
      <w:r>
        <w:rPr>
          <w:rFonts w:ascii="Palatino Linotype"/>
          <w:i/>
          <w:spacing w:val="-2"/>
          <w:w w:val="105"/>
        </w:rPr>
        <w:t>MaybeKnown</w:t>
      </w:r>
      <w:r>
        <w:rPr>
          <w:rFonts w:ascii="Palatino Linotype"/>
          <w:i/>
          <w:spacing w:val="-5"/>
          <w:w w:val="105"/>
        </w:rPr>
        <w:t> </w:t>
      </w:r>
      <w:r>
        <w:rPr>
          <w:spacing w:val="-2"/>
          <w:w w:val="105"/>
        </w:rPr>
        <w:t>and </w:t>
      </w:r>
      <w:r>
        <w:rPr>
          <w:rFonts w:ascii="Palatino Linotype"/>
          <w:i/>
          <w:spacing w:val="-2"/>
          <w:w w:val="105"/>
        </w:rPr>
        <w:t>WeaklyKnown</w:t>
      </w:r>
      <w:r>
        <w:rPr>
          <w:rFonts w:ascii="Palatino Linotype"/>
          <w:i/>
          <w:spacing w:val="-5"/>
          <w:w w:val="105"/>
        </w:rPr>
        <w:t> </w:t>
      </w:r>
      <w:r>
        <w:rPr>
          <w:spacing w:val="-2"/>
          <w:w w:val="105"/>
        </w:rPr>
        <w:t>facts, which exhibit qualitatively distinct dynamics under fine-tuning.</w:t>
      </w:r>
      <w:r>
        <w:rPr>
          <w:spacing w:val="7"/>
          <w:w w:val="105"/>
        </w:rPr>
        <w:t> </w:t>
      </w:r>
      <w:r>
        <w:rPr>
          <w:spacing w:val="-2"/>
          <w:w w:val="105"/>
        </w:rPr>
        <w:t>Figure</w:t>
      </w:r>
      <w:r>
        <w:rPr>
          <w:spacing w:val="-3"/>
          <w:w w:val="105"/>
        </w:rPr>
        <w:t> </w:t>
      </w:r>
      <w:hyperlink w:history="true" w:anchor="_bookmark73">
        <w:r>
          <w:rPr>
            <w:color w:val="00007F"/>
            <w:spacing w:val="-2"/>
            <w:w w:val="105"/>
          </w:rPr>
          <w:t>6</w:t>
        </w:r>
      </w:hyperlink>
      <w:r>
        <w:rPr>
          <w:color w:val="00007F"/>
          <w:spacing w:val="-3"/>
          <w:w w:val="105"/>
        </w:rPr>
        <w:t> </w:t>
      </w:r>
      <w:r>
        <w:rPr>
          <w:spacing w:val="-2"/>
          <w:w w:val="105"/>
        </w:rPr>
        <w:t>reports</w:t>
      </w:r>
      <w:r>
        <w:rPr>
          <w:spacing w:val="-3"/>
          <w:w w:val="105"/>
        </w:rPr>
        <w:t> </w:t>
      </w:r>
      <w:r>
        <w:rPr>
          <w:spacing w:val="-2"/>
          <w:w w:val="105"/>
        </w:rPr>
        <w:t>training</w:t>
      </w:r>
      <w:r>
        <w:rPr>
          <w:spacing w:val="-3"/>
          <w:w w:val="105"/>
        </w:rPr>
        <w:t> </w:t>
      </w:r>
      <w:r>
        <w:rPr>
          <w:spacing w:val="-2"/>
          <w:w w:val="105"/>
        </w:rPr>
        <w:t>curves</w:t>
      </w:r>
      <w:r>
        <w:rPr>
          <w:spacing w:val="-3"/>
          <w:w w:val="105"/>
        </w:rPr>
        <w:t> </w:t>
      </w:r>
      <w:r>
        <w:rPr>
          <w:spacing w:val="-2"/>
          <w:w w:val="105"/>
        </w:rPr>
        <w:t>for</w:t>
      </w:r>
      <w:r>
        <w:rPr>
          <w:spacing w:val="-3"/>
          <w:w w:val="105"/>
        </w:rPr>
        <w:t> </w:t>
      </w:r>
      <w:r>
        <w:rPr>
          <w:spacing w:val="-2"/>
          <w:w w:val="105"/>
        </w:rPr>
        <w:t>all</w:t>
      </w:r>
      <w:r>
        <w:rPr>
          <w:spacing w:val="-3"/>
          <w:w w:val="105"/>
        </w:rPr>
        <w:t> </w:t>
      </w:r>
      <w:r>
        <w:rPr>
          <w:spacing w:val="-2"/>
          <w:w w:val="105"/>
        </w:rPr>
        <w:t>three</w:t>
      </w:r>
      <w:r>
        <w:rPr>
          <w:spacing w:val="-3"/>
          <w:w w:val="105"/>
        </w:rPr>
        <w:t> </w:t>
      </w:r>
      <w:r>
        <w:rPr>
          <w:spacing w:val="-2"/>
          <w:w w:val="105"/>
        </w:rPr>
        <w:t>knowledge</w:t>
      </w:r>
      <w:r>
        <w:rPr>
          <w:spacing w:val="-3"/>
          <w:w w:val="105"/>
        </w:rPr>
        <w:t> </w:t>
      </w:r>
      <w:r>
        <w:rPr>
          <w:spacing w:val="-2"/>
          <w:w w:val="105"/>
        </w:rPr>
        <w:t>groups</w:t>
      </w:r>
      <w:r>
        <w:rPr>
          <w:spacing w:val="-3"/>
          <w:w w:val="105"/>
        </w:rPr>
        <w:t> </w:t>
      </w:r>
      <w:r>
        <w:rPr>
          <w:spacing w:val="-2"/>
          <w:w w:val="105"/>
        </w:rPr>
        <w:t>under</w:t>
      </w:r>
      <w:r>
        <w:rPr>
          <w:spacing w:val="-3"/>
          <w:w w:val="105"/>
        </w:rPr>
        <w:t> </w:t>
      </w:r>
      <w:r>
        <w:rPr>
          <w:spacing w:val="-2"/>
          <w:w w:val="105"/>
        </w:rPr>
        <w:t>Regular </w:t>
      </w:r>
      <w:r>
        <w:rPr>
          <w:w w:val="105"/>
        </w:rPr>
        <w:t>SFT, Self-Distillation, and Only Known.</w:t>
      </w:r>
    </w:p>
    <w:p>
      <w:pPr>
        <w:pStyle w:val="BodyText"/>
        <w:spacing w:line="192" w:lineRule="auto" w:before="128"/>
        <w:ind w:left="354" w:right="351" w:hanging="1"/>
      </w:pPr>
      <w:r>
        <w:rPr>
          <w:spacing w:val="-2"/>
          <w:w w:val="105"/>
        </w:rPr>
        <w:t>The</w:t>
      </w:r>
      <w:r>
        <w:rPr>
          <w:spacing w:val="-4"/>
          <w:w w:val="105"/>
        </w:rPr>
        <w:t> </w:t>
      </w:r>
      <w:r>
        <w:rPr>
          <w:rFonts w:ascii="Palatino Linotype" w:hAnsi="Palatino Linotype"/>
          <w:i/>
          <w:spacing w:val="-2"/>
          <w:w w:val="105"/>
        </w:rPr>
        <w:t>HighlyKnown</w:t>
      </w:r>
      <w:r>
        <w:rPr>
          <w:rFonts w:ascii="Palatino Linotype" w:hAnsi="Palatino Linotype"/>
          <w:i/>
          <w:spacing w:val="-11"/>
          <w:w w:val="105"/>
        </w:rPr>
        <w:t> </w:t>
      </w:r>
      <w:r>
        <w:rPr>
          <w:spacing w:val="-2"/>
          <w:w w:val="105"/>
        </w:rPr>
        <w:t>panel</w:t>
      </w:r>
      <w:r>
        <w:rPr>
          <w:spacing w:val="-5"/>
          <w:w w:val="105"/>
        </w:rPr>
        <w:t> </w:t>
      </w:r>
      <w:r>
        <w:rPr>
          <w:spacing w:val="-2"/>
          <w:w w:val="105"/>
        </w:rPr>
        <w:t>(left)</w:t>
      </w:r>
      <w:r>
        <w:rPr>
          <w:spacing w:val="-4"/>
          <w:w w:val="105"/>
        </w:rPr>
        <w:t> </w:t>
      </w:r>
      <w:r>
        <w:rPr>
          <w:spacing w:val="-2"/>
          <w:w w:val="105"/>
        </w:rPr>
        <w:t>reproduces</w:t>
      </w:r>
      <w:r>
        <w:rPr>
          <w:spacing w:val="-4"/>
          <w:w w:val="105"/>
        </w:rPr>
        <w:t> </w:t>
      </w:r>
      <w:r>
        <w:rPr>
          <w:spacing w:val="-2"/>
          <w:w w:val="105"/>
        </w:rPr>
        <w:t>the</w:t>
      </w:r>
      <w:r>
        <w:rPr>
          <w:spacing w:val="-3"/>
          <w:w w:val="105"/>
        </w:rPr>
        <w:t> </w:t>
      </w:r>
      <w:r>
        <w:rPr>
          <w:rFonts w:ascii="Segoe UI Symbol" w:hAnsi="Segoe UI Symbol"/>
          <w:color w:val="CC79A6"/>
          <w:spacing w:val="-2"/>
          <w:w w:val="105"/>
        </w:rPr>
        <w:t>D</w:t>
      </w:r>
      <w:r>
        <w:rPr>
          <w:color w:val="CC79A6"/>
          <w:spacing w:val="-2"/>
          <w:w w:val="105"/>
          <w:vertAlign w:val="subscript"/>
        </w:rPr>
        <w:t>Held</w:t>
      </w:r>
      <w:r>
        <w:rPr>
          <w:color w:val="CC79A6"/>
          <w:spacing w:val="-2"/>
          <w:w w:val="105"/>
          <w:vertAlign w:val="baseline"/>
        </w:rPr>
        <w:t> </w:t>
      </w:r>
      <w:r>
        <w:rPr>
          <w:spacing w:val="-2"/>
          <w:w w:val="105"/>
          <w:vertAlign w:val="baseline"/>
        </w:rPr>
        <w:t>results</w:t>
      </w:r>
      <w:r>
        <w:rPr>
          <w:spacing w:val="-5"/>
          <w:w w:val="105"/>
          <w:vertAlign w:val="baseline"/>
        </w:rPr>
        <w:t> </w:t>
      </w:r>
      <w:r>
        <w:rPr>
          <w:spacing w:val="-2"/>
          <w:w w:val="105"/>
          <w:vertAlign w:val="baseline"/>
        </w:rPr>
        <w:t>from</w:t>
      </w:r>
      <w:r>
        <w:rPr>
          <w:spacing w:val="-5"/>
          <w:w w:val="105"/>
          <w:vertAlign w:val="baseline"/>
        </w:rPr>
        <w:t> </w:t>
      </w:r>
      <w:r>
        <w:rPr>
          <w:spacing w:val="-2"/>
          <w:w w:val="105"/>
          <w:vertAlign w:val="baseline"/>
        </w:rPr>
        <w:t>the</w:t>
      </w:r>
      <w:r>
        <w:rPr>
          <w:spacing w:val="-4"/>
          <w:w w:val="105"/>
          <w:vertAlign w:val="baseline"/>
        </w:rPr>
        <w:t> </w:t>
      </w:r>
      <w:r>
        <w:rPr>
          <w:spacing w:val="-2"/>
          <w:w w:val="105"/>
          <w:vertAlign w:val="baseline"/>
        </w:rPr>
        <w:t>main</w:t>
      </w:r>
      <w:r>
        <w:rPr>
          <w:spacing w:val="-5"/>
          <w:w w:val="105"/>
          <w:vertAlign w:val="baseline"/>
        </w:rPr>
        <w:t> </w:t>
      </w:r>
      <w:r>
        <w:rPr>
          <w:spacing w:val="-2"/>
          <w:w w:val="105"/>
          <w:vertAlign w:val="baseline"/>
        </w:rPr>
        <w:t>text.</w:t>
      </w:r>
      <w:r>
        <w:rPr>
          <w:spacing w:val="6"/>
          <w:w w:val="105"/>
          <w:vertAlign w:val="baseline"/>
        </w:rPr>
        <w:t> </w:t>
      </w:r>
      <w:r>
        <w:rPr>
          <w:spacing w:val="-2"/>
          <w:w w:val="105"/>
          <w:vertAlign w:val="baseline"/>
        </w:rPr>
        <w:t>Only</w:t>
      </w:r>
      <w:r>
        <w:rPr>
          <w:spacing w:val="-4"/>
          <w:w w:val="105"/>
          <w:vertAlign w:val="baseline"/>
        </w:rPr>
        <w:t> </w:t>
      </w:r>
      <w:r>
        <w:rPr>
          <w:spacing w:val="-2"/>
          <w:w w:val="105"/>
          <w:vertAlign w:val="baseline"/>
        </w:rPr>
        <w:t>Known </w:t>
      </w:r>
      <w:r>
        <w:rPr>
          <w:vertAlign w:val="baseline"/>
        </w:rPr>
        <w:t>preserves</w:t>
      </w:r>
      <w:r>
        <w:rPr>
          <w:spacing w:val="3"/>
          <w:vertAlign w:val="baseline"/>
        </w:rPr>
        <w:t> </w:t>
      </w:r>
      <w:r>
        <w:rPr>
          <w:vertAlign w:val="baseline"/>
        </w:rPr>
        <w:t>accuracy</w:t>
      </w:r>
      <w:r>
        <w:rPr>
          <w:spacing w:val="4"/>
          <w:vertAlign w:val="baseline"/>
        </w:rPr>
        <w:t> </w:t>
      </w:r>
      <w:r>
        <w:rPr>
          <w:vertAlign w:val="baseline"/>
        </w:rPr>
        <w:t>throughout</w:t>
      </w:r>
      <w:r>
        <w:rPr>
          <w:spacing w:val="4"/>
          <w:vertAlign w:val="baseline"/>
        </w:rPr>
        <w:t> </w:t>
      </w:r>
      <w:r>
        <w:rPr>
          <w:vertAlign w:val="baseline"/>
        </w:rPr>
        <w:t>(</w:t>
      </w:r>
      <w:r>
        <w:rPr>
          <w:rFonts w:ascii="Segoe UI Symbol" w:hAnsi="Segoe UI Symbol"/>
          <w:vertAlign w:val="baseline"/>
        </w:rPr>
        <w:t>≈</w:t>
      </w:r>
      <w:r>
        <w:rPr>
          <w:vertAlign w:val="baseline"/>
        </w:rPr>
        <w:t>95%),</w:t>
      </w:r>
      <w:r>
        <w:rPr>
          <w:spacing w:val="4"/>
          <w:vertAlign w:val="baseline"/>
        </w:rPr>
        <w:t> </w:t>
      </w:r>
      <w:r>
        <w:rPr>
          <w:vertAlign w:val="baseline"/>
        </w:rPr>
        <w:t>self-distillation</w:t>
      </w:r>
      <w:r>
        <w:rPr>
          <w:spacing w:val="4"/>
          <w:vertAlign w:val="baseline"/>
        </w:rPr>
        <w:t> </w:t>
      </w:r>
      <w:r>
        <w:rPr>
          <w:vertAlign w:val="baseline"/>
        </w:rPr>
        <w:t>stabilizes</w:t>
      </w:r>
      <w:r>
        <w:rPr>
          <w:spacing w:val="4"/>
          <w:vertAlign w:val="baseline"/>
        </w:rPr>
        <w:t> </w:t>
      </w:r>
      <w:r>
        <w:rPr>
          <w:vertAlign w:val="baseline"/>
        </w:rPr>
        <w:t>at</w:t>
      </w:r>
      <w:r>
        <w:rPr>
          <w:spacing w:val="6"/>
          <w:vertAlign w:val="baseline"/>
        </w:rPr>
        <w:t> </w:t>
      </w:r>
      <w:r>
        <w:rPr>
          <w:rFonts w:ascii="Segoe UI Symbol" w:hAnsi="Segoe UI Symbol"/>
          <w:vertAlign w:val="baseline"/>
        </w:rPr>
        <w:t>≈</w:t>
      </w:r>
      <w:r>
        <w:rPr>
          <w:vertAlign w:val="baseline"/>
        </w:rPr>
        <w:t>92%,</w:t>
      </w:r>
      <w:r>
        <w:rPr>
          <w:spacing w:val="4"/>
          <w:vertAlign w:val="baseline"/>
        </w:rPr>
        <w:t> </w:t>
      </w:r>
      <w:r>
        <w:rPr>
          <w:vertAlign w:val="baseline"/>
        </w:rPr>
        <w:t>and</w:t>
      </w:r>
      <w:r>
        <w:rPr>
          <w:spacing w:val="4"/>
          <w:vertAlign w:val="baseline"/>
        </w:rPr>
        <w:t> </w:t>
      </w:r>
      <w:r>
        <w:rPr>
          <w:vertAlign w:val="baseline"/>
        </w:rPr>
        <w:t>regular</w:t>
      </w:r>
      <w:r>
        <w:rPr>
          <w:spacing w:val="4"/>
          <w:vertAlign w:val="baseline"/>
        </w:rPr>
        <w:t> </w:t>
      </w:r>
      <w:r>
        <w:rPr>
          <w:spacing w:val="-5"/>
          <w:vertAlign w:val="baseline"/>
        </w:rPr>
        <w:t>SFT</w:t>
      </w:r>
    </w:p>
    <w:p>
      <w:pPr>
        <w:pStyle w:val="BodyText"/>
        <w:spacing w:after="0" w:line="192" w:lineRule="auto"/>
        <w:sectPr>
          <w:pgSz w:w="12240" w:h="15840"/>
          <w:pgMar w:header="519" w:footer="633" w:top="1480" w:bottom="820" w:left="1800" w:right="1800"/>
        </w:sectPr>
      </w:pPr>
    </w:p>
    <w:p>
      <w:pPr>
        <w:pStyle w:val="BodyText"/>
        <w:spacing w:before="8"/>
        <w:jc w:val="left"/>
        <w:rPr>
          <w:sz w:val="16"/>
        </w:rPr>
      </w:pPr>
    </w:p>
    <w:p>
      <w:pPr>
        <w:spacing w:line="240" w:lineRule="auto"/>
        <w:ind w:left="409" w:right="0" w:firstLine="0"/>
        <w:rPr>
          <w:sz w:val="20"/>
        </w:rPr>
      </w:pPr>
      <w:r>
        <w:rPr>
          <w:sz w:val="20"/>
        </w:rPr>
        <w:drawing>
          <wp:inline distT="0" distB="0" distL="0" distR="0">
            <wp:extent cx="5079492" cy="177088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6" cstate="print"/>
                    <a:stretch>
                      <a:fillRect/>
                    </a:stretch>
                  </pic:blipFill>
                  <pic:spPr>
                    <a:xfrm>
                      <a:off x="0" y="0"/>
                      <a:ext cx="5079492" cy="1770888"/>
                    </a:xfrm>
                    <a:prstGeom prst="rect">
                      <a:avLst/>
                    </a:prstGeom>
                  </pic:spPr>
                </pic:pic>
              </a:graphicData>
            </a:graphic>
          </wp:inline>
        </w:drawing>
      </w:r>
      <w:r>
        <w:rPr>
          <w:sz w:val="20"/>
        </w:rPr>
      </w:r>
    </w:p>
    <w:p>
      <w:pPr>
        <w:spacing w:line="201" w:lineRule="auto" w:before="155"/>
        <w:ind w:left="353" w:right="355" w:firstLine="6"/>
        <w:jc w:val="both"/>
        <w:rPr>
          <w:sz w:val="20"/>
        </w:rPr>
      </w:pPr>
      <w:bookmarkStart w:name="_bookmark73" w:id="89"/>
      <w:bookmarkEnd w:id="89"/>
      <w:r>
        <w:rPr/>
      </w:r>
      <w:r>
        <w:rPr>
          <w:sz w:val="20"/>
        </w:rPr>
        <w:t>Figure 6: </w:t>
      </w:r>
      <w:r>
        <w:rPr>
          <w:rFonts w:ascii="Palatino Linotype"/>
          <w:b/>
          <w:sz w:val="20"/>
        </w:rPr>
        <w:t>Training dynamics across SLiCK knowledge groups. </w:t>
      </w:r>
      <w:r>
        <w:rPr>
          <w:sz w:val="20"/>
        </w:rPr>
        <w:t>Factual correctness </w:t>
      </w:r>
      <w:r>
        <w:rPr>
          <w:sz w:val="20"/>
        </w:rPr>
        <w:t>over training epochs on held-out </w:t>
      </w:r>
      <w:r>
        <w:rPr>
          <w:rFonts w:ascii="Palatino Linotype"/>
          <w:i/>
          <w:sz w:val="20"/>
        </w:rPr>
        <w:t>HighlyKnown </w:t>
      </w:r>
      <w:r>
        <w:rPr>
          <w:sz w:val="20"/>
        </w:rPr>
        <w:t>(left), </w:t>
      </w:r>
      <w:r>
        <w:rPr>
          <w:rFonts w:ascii="Palatino Linotype"/>
          <w:i/>
          <w:sz w:val="20"/>
        </w:rPr>
        <w:t>MaybeKnown </w:t>
      </w:r>
      <w:r>
        <w:rPr>
          <w:sz w:val="20"/>
        </w:rPr>
        <w:t>(middle), and </w:t>
      </w:r>
      <w:r>
        <w:rPr>
          <w:rFonts w:ascii="Palatino Linotype"/>
          <w:i/>
          <w:sz w:val="20"/>
        </w:rPr>
        <w:t>WeaklyKnown </w:t>
      </w:r>
      <w:r>
        <w:rPr>
          <w:sz w:val="20"/>
        </w:rPr>
        <w:t>(right)</w:t>
      </w:r>
      <w:r>
        <w:rPr>
          <w:spacing w:val="38"/>
          <w:sz w:val="20"/>
        </w:rPr>
        <w:t> </w:t>
      </w:r>
      <w:r>
        <w:rPr>
          <w:sz w:val="20"/>
        </w:rPr>
        <w:t>facts,</w:t>
      </w:r>
      <w:r>
        <w:rPr>
          <w:spacing w:val="38"/>
          <w:sz w:val="20"/>
        </w:rPr>
        <w:t> </w:t>
      </w:r>
      <w:r>
        <w:rPr>
          <w:sz w:val="20"/>
        </w:rPr>
        <w:t>for</w:t>
      </w:r>
      <w:r>
        <w:rPr>
          <w:spacing w:val="38"/>
          <w:sz w:val="20"/>
        </w:rPr>
        <w:t> </w:t>
      </w:r>
      <w:r>
        <w:rPr>
          <w:sz w:val="20"/>
        </w:rPr>
        <w:t>Regular</w:t>
      </w:r>
      <w:r>
        <w:rPr>
          <w:spacing w:val="38"/>
          <w:sz w:val="20"/>
        </w:rPr>
        <w:t> </w:t>
      </w:r>
      <w:r>
        <w:rPr>
          <w:sz w:val="20"/>
        </w:rPr>
        <w:t>SFT</w:t>
      </w:r>
      <w:r>
        <w:rPr>
          <w:spacing w:val="38"/>
          <w:sz w:val="20"/>
        </w:rPr>
        <w:t> </w:t>
      </w:r>
      <w:r>
        <w:rPr>
          <w:sz w:val="20"/>
        </w:rPr>
        <w:t>(blue),</w:t>
      </w:r>
      <w:r>
        <w:rPr>
          <w:spacing w:val="38"/>
          <w:sz w:val="20"/>
        </w:rPr>
        <w:t> </w:t>
      </w:r>
      <w:r>
        <w:rPr>
          <w:sz w:val="20"/>
        </w:rPr>
        <w:t>Self-Distillation</w:t>
      </w:r>
      <w:r>
        <w:rPr>
          <w:spacing w:val="38"/>
          <w:sz w:val="20"/>
        </w:rPr>
        <w:t> </w:t>
      </w:r>
      <w:r>
        <w:rPr>
          <w:sz w:val="20"/>
        </w:rPr>
        <w:t>(orange),</w:t>
      </w:r>
      <w:r>
        <w:rPr>
          <w:spacing w:val="38"/>
          <w:sz w:val="20"/>
        </w:rPr>
        <w:t> </w:t>
      </w:r>
      <w:r>
        <w:rPr>
          <w:sz w:val="20"/>
        </w:rPr>
        <w:t>and</w:t>
      </w:r>
      <w:r>
        <w:rPr>
          <w:spacing w:val="38"/>
          <w:sz w:val="20"/>
        </w:rPr>
        <w:t> </w:t>
      </w:r>
      <w:r>
        <w:rPr>
          <w:sz w:val="20"/>
        </w:rPr>
        <w:t>Only</w:t>
      </w:r>
      <w:r>
        <w:rPr>
          <w:spacing w:val="38"/>
          <w:sz w:val="20"/>
        </w:rPr>
        <w:t> </w:t>
      </w:r>
      <w:r>
        <w:rPr>
          <w:sz w:val="20"/>
        </w:rPr>
        <w:t>Known</w:t>
      </w:r>
      <w:r>
        <w:rPr>
          <w:spacing w:val="38"/>
          <w:sz w:val="20"/>
        </w:rPr>
        <w:t> </w:t>
      </w:r>
      <w:r>
        <w:rPr>
          <w:sz w:val="20"/>
        </w:rPr>
        <w:t>(green).</w:t>
      </w:r>
    </w:p>
    <w:p>
      <w:pPr>
        <w:pStyle w:val="BodyText"/>
        <w:jc w:val="left"/>
      </w:pPr>
    </w:p>
    <w:p>
      <w:pPr>
        <w:pStyle w:val="BodyText"/>
        <w:spacing w:before="38"/>
        <w:jc w:val="left"/>
      </w:pPr>
    </w:p>
    <w:p>
      <w:pPr>
        <w:pStyle w:val="BodyText"/>
        <w:spacing w:line="218" w:lineRule="auto"/>
        <w:ind w:left="360" w:right="357"/>
      </w:pPr>
      <w:r>
        <w:rPr/>
        <w:t>degrades to </w:t>
      </w:r>
      <w:r>
        <w:rPr>
          <w:rFonts w:ascii="Segoe UI Symbol" w:hAnsi="Segoe UI Symbol"/>
        </w:rPr>
        <w:t>≈</w:t>
      </w:r>
      <w:r>
        <w:rPr/>
        <w:t>80%, a drop of approximately 13 percentage points from the pre-fine-tuning </w:t>
      </w:r>
      <w:r>
        <w:rPr>
          <w:spacing w:val="-2"/>
          <w:w w:val="105"/>
        </w:rPr>
        <w:t>baseline.</w:t>
      </w:r>
    </w:p>
    <w:p>
      <w:pPr>
        <w:pStyle w:val="BodyText"/>
        <w:spacing w:line="216" w:lineRule="auto" w:before="110"/>
        <w:ind w:left="351" w:right="323" w:firstLine="8"/>
      </w:pPr>
      <w:r>
        <w:rPr>
          <w:rFonts w:ascii="Palatino Linotype" w:hAnsi="Palatino Linotype"/>
          <w:i/>
        </w:rPr>
        <w:t>MaybeKnown </w:t>
      </w:r>
      <w:r>
        <w:rPr/>
        <w:t>facts (middle panel) reveal substantially more severe forgetting under regular SFT. These facts are encoded less robustly: the model produces the correct answer under some but not all SLiCK prompt configurations, and this pre-existing fragility amplifies their susceptibility to representational interference. Accuracy collapses from approximately 0.64</w:t>
      </w:r>
      <w:r>
        <w:rPr>
          <w:spacing w:val="40"/>
        </w:rPr>
        <w:t> </w:t>
      </w:r>
      <w:r>
        <w:rPr/>
        <w:t>to 0.43,</w:t>
      </w:r>
      <w:r>
        <w:rPr>
          <w:spacing w:val="33"/>
        </w:rPr>
        <w:t> </w:t>
      </w:r>
      <w:r>
        <w:rPr/>
        <w:t>a drop of roughly 21 percentage points,</w:t>
      </w:r>
      <w:r>
        <w:rPr>
          <w:spacing w:val="33"/>
        </w:rPr>
        <w:t> </w:t>
      </w:r>
      <w:r>
        <w:rPr/>
        <w:t>compared to 13 points on </w:t>
      </w:r>
      <w:r>
        <w:rPr>
          <w:rFonts w:ascii="Palatino Linotype" w:hAnsi="Palatino Linotype"/>
          <w:i/>
        </w:rPr>
        <w:t>HighlyKnown</w:t>
      </w:r>
      <w:r>
        <w:rPr/>
        <w:t>.</w:t>
      </w:r>
      <w:r>
        <w:rPr>
          <w:spacing w:val="40"/>
        </w:rPr>
        <w:t> </w:t>
      </w:r>
      <w:r>
        <w:rPr/>
        <w:t>Self-distillation provides a commensurately larger benefit, stabilizing at approximately 0.58 and recovering approximately 15 percentage points over regular SFT. Only Known again provides the strongest preservation (</w:t>
      </w:r>
      <w:r>
        <w:rPr>
          <w:rFonts w:ascii="Segoe UI Symbol" w:hAnsi="Segoe UI Symbol"/>
        </w:rPr>
        <w:t>≈</w:t>
      </w:r>
      <w:r>
        <w:rPr/>
        <w:t>0.60), confirming that </w:t>
      </w:r>
      <w:r>
        <w:rPr>
          <w:rFonts w:ascii="Segoe UI Symbol" w:hAnsi="Segoe UI Symbol"/>
          <w:color w:val="DB7626"/>
        </w:rPr>
        <w:t>D</w:t>
      </w:r>
      <w:r>
        <w:rPr>
          <w:color w:val="DB7626"/>
          <w:vertAlign w:val="subscript"/>
        </w:rPr>
        <w:t>Unk</w:t>
      </w:r>
      <w:r>
        <w:rPr>
          <w:color w:val="DB7626"/>
          <w:vertAlign w:val="baseline"/>
        </w:rPr>
        <w:t> </w:t>
      </w:r>
      <w:r>
        <w:rPr>
          <w:vertAlign w:val="baseline"/>
        </w:rPr>
        <w:t>is the proximate driver of interference regardless of the robustness of the prior encoding.</w:t>
      </w:r>
      <w:r>
        <w:rPr>
          <w:spacing w:val="40"/>
          <w:vertAlign w:val="baseline"/>
        </w:rPr>
        <w:t> </w:t>
      </w:r>
      <w:r>
        <w:rPr>
          <w:vertAlign w:val="baseline"/>
        </w:rPr>
        <w:t>This pattern is consistent with</w:t>
      </w:r>
      <w:r>
        <w:rPr>
          <w:spacing w:val="39"/>
          <w:vertAlign w:val="baseline"/>
        </w:rPr>
        <w:t> </w:t>
      </w:r>
      <w:r>
        <w:rPr>
          <w:vertAlign w:val="baseline"/>
        </w:rPr>
        <w:t>the</w:t>
      </w:r>
      <w:r>
        <w:rPr>
          <w:spacing w:val="39"/>
          <w:vertAlign w:val="baseline"/>
        </w:rPr>
        <w:t> </w:t>
      </w:r>
      <w:r>
        <w:rPr>
          <w:vertAlign w:val="baseline"/>
        </w:rPr>
        <w:t>findings</w:t>
      </w:r>
      <w:r>
        <w:rPr>
          <w:spacing w:val="39"/>
          <w:vertAlign w:val="baseline"/>
        </w:rPr>
        <w:t> </w:t>
      </w:r>
      <w:r>
        <w:rPr>
          <w:vertAlign w:val="baseline"/>
        </w:rPr>
        <w:t>reported</w:t>
      </w:r>
      <w:r>
        <w:rPr>
          <w:spacing w:val="39"/>
          <w:vertAlign w:val="baseline"/>
        </w:rPr>
        <w:t> </w:t>
      </w:r>
      <w:r>
        <w:rPr>
          <w:vertAlign w:val="baseline"/>
        </w:rPr>
        <w:t>for</w:t>
      </w:r>
      <w:r>
        <w:rPr>
          <w:spacing w:val="39"/>
          <w:vertAlign w:val="baseline"/>
        </w:rPr>
        <w:t> </w:t>
      </w:r>
      <w:r>
        <w:rPr>
          <w:vertAlign w:val="baseline"/>
        </w:rPr>
        <w:t>Llama-3.1-8B</w:t>
      </w:r>
      <w:r>
        <w:rPr>
          <w:spacing w:val="39"/>
          <w:vertAlign w:val="baseline"/>
        </w:rPr>
        <w:t> </w:t>
      </w:r>
      <w:r>
        <w:rPr>
          <w:vertAlign w:val="baseline"/>
        </w:rPr>
        <w:t>and</w:t>
      </w:r>
      <w:r>
        <w:rPr>
          <w:spacing w:val="39"/>
          <w:vertAlign w:val="baseline"/>
        </w:rPr>
        <w:t> </w:t>
      </w:r>
      <w:r>
        <w:rPr>
          <w:vertAlign w:val="baseline"/>
        </w:rPr>
        <w:t>Qwen2.5-7B</w:t>
      </w:r>
      <w:r>
        <w:rPr>
          <w:spacing w:val="39"/>
          <w:vertAlign w:val="baseline"/>
        </w:rPr>
        <w:t> </w:t>
      </w:r>
      <w:r>
        <w:rPr>
          <w:vertAlign w:val="baseline"/>
        </w:rPr>
        <w:t>in</w:t>
      </w:r>
      <w:r>
        <w:rPr>
          <w:spacing w:val="39"/>
          <w:vertAlign w:val="baseline"/>
        </w:rPr>
        <w:t> </w:t>
      </w:r>
      <w:r>
        <w:rPr>
          <w:vertAlign w:val="baseline"/>
        </w:rPr>
        <w:t>Appendix</w:t>
      </w:r>
      <w:r>
        <w:rPr>
          <w:spacing w:val="39"/>
          <w:vertAlign w:val="baseline"/>
        </w:rPr>
        <w:t> </w:t>
      </w:r>
      <w:hyperlink w:history="true" w:anchor="_bookmark74">
        <w:r>
          <w:rPr>
            <w:color w:val="00007F"/>
            <w:vertAlign w:val="baseline"/>
          </w:rPr>
          <w:t>B</w:t>
        </w:r>
      </w:hyperlink>
      <w:r>
        <w:rPr>
          <w:vertAlign w:val="baseline"/>
        </w:rPr>
        <w:t>.</w:t>
      </w:r>
    </w:p>
    <w:p>
      <w:pPr>
        <w:pStyle w:val="BodyText"/>
        <w:spacing w:line="213" w:lineRule="auto" w:before="111"/>
        <w:ind w:left="353" w:right="323" w:hanging="3"/>
      </w:pPr>
      <w:r>
        <w:rPr>
          <w:rFonts w:ascii="Palatino Linotype" w:hAnsi="Palatino Linotype"/>
          <w:i/>
          <w:w w:val="105"/>
        </w:rPr>
        <w:t>WeaklyKnown </w:t>
      </w:r>
      <w:r>
        <w:rPr>
          <w:w w:val="105"/>
        </w:rPr>
        <w:t>facts (right panel) exhibit a qualitatively different pattern that inverts the ordering</w:t>
      </w:r>
      <w:r>
        <w:rPr>
          <w:w w:val="105"/>
        </w:rPr>
        <w:t> observed</w:t>
      </w:r>
      <w:r>
        <w:rPr>
          <w:w w:val="105"/>
        </w:rPr>
        <w:t> in</w:t>
      </w:r>
      <w:r>
        <w:rPr>
          <w:w w:val="105"/>
        </w:rPr>
        <w:t> the</w:t>
      </w:r>
      <w:r>
        <w:rPr>
          <w:w w:val="105"/>
        </w:rPr>
        <w:t> other</w:t>
      </w:r>
      <w:r>
        <w:rPr>
          <w:w w:val="105"/>
        </w:rPr>
        <w:t> two</w:t>
      </w:r>
      <w:r>
        <w:rPr>
          <w:w w:val="105"/>
        </w:rPr>
        <w:t> groups.</w:t>
      </w:r>
      <w:r>
        <w:rPr>
          <w:spacing w:val="40"/>
          <w:w w:val="105"/>
        </w:rPr>
        <w:t> </w:t>
      </w:r>
      <w:r>
        <w:rPr>
          <w:w w:val="105"/>
        </w:rPr>
        <w:t>These</w:t>
      </w:r>
      <w:r>
        <w:rPr>
          <w:w w:val="105"/>
        </w:rPr>
        <w:t> facts</w:t>
      </w:r>
      <w:r>
        <w:rPr>
          <w:w w:val="105"/>
        </w:rPr>
        <w:t> are</w:t>
      </w:r>
      <w:r>
        <w:rPr>
          <w:w w:val="105"/>
        </w:rPr>
        <w:t> those</w:t>
      </w:r>
      <w:r>
        <w:rPr>
          <w:w w:val="105"/>
        </w:rPr>
        <w:t> for</w:t>
      </w:r>
      <w:r>
        <w:rPr>
          <w:w w:val="105"/>
        </w:rPr>
        <w:t> which</w:t>
      </w:r>
      <w:r>
        <w:rPr>
          <w:w w:val="105"/>
        </w:rPr>
        <w:t> the</w:t>
      </w:r>
      <w:r>
        <w:rPr>
          <w:w w:val="105"/>
        </w:rPr>
        <w:t> model never</w:t>
      </w:r>
      <w:r>
        <w:rPr>
          <w:spacing w:val="-1"/>
          <w:w w:val="105"/>
        </w:rPr>
        <w:t> </w:t>
      </w:r>
      <w:r>
        <w:rPr>
          <w:w w:val="105"/>
        </w:rPr>
        <w:t>produces</w:t>
      </w:r>
      <w:r>
        <w:rPr>
          <w:spacing w:val="-1"/>
          <w:w w:val="105"/>
        </w:rPr>
        <w:t> </w:t>
      </w:r>
      <w:r>
        <w:rPr>
          <w:w w:val="105"/>
        </w:rPr>
        <w:t>the</w:t>
      </w:r>
      <w:r>
        <w:rPr>
          <w:spacing w:val="-1"/>
          <w:w w:val="105"/>
        </w:rPr>
        <w:t> </w:t>
      </w:r>
      <w:r>
        <w:rPr>
          <w:w w:val="105"/>
        </w:rPr>
        <w:t>correct</w:t>
      </w:r>
      <w:r>
        <w:rPr>
          <w:spacing w:val="-1"/>
          <w:w w:val="105"/>
        </w:rPr>
        <w:t> </w:t>
      </w:r>
      <w:r>
        <w:rPr>
          <w:w w:val="105"/>
        </w:rPr>
        <w:t>answer</w:t>
      </w:r>
      <w:r>
        <w:rPr>
          <w:spacing w:val="-1"/>
          <w:w w:val="105"/>
        </w:rPr>
        <w:t> </w:t>
      </w:r>
      <w:r>
        <w:rPr>
          <w:w w:val="105"/>
        </w:rPr>
        <w:t>as</w:t>
      </w:r>
      <w:r>
        <w:rPr>
          <w:spacing w:val="-1"/>
          <w:w w:val="105"/>
        </w:rPr>
        <w:t> </w:t>
      </w:r>
      <w:r>
        <w:rPr>
          <w:w w:val="105"/>
        </w:rPr>
        <w:t>its</w:t>
      </w:r>
      <w:r>
        <w:rPr>
          <w:spacing w:val="-1"/>
          <w:w w:val="105"/>
        </w:rPr>
        <w:t> </w:t>
      </w:r>
      <w:r>
        <w:rPr>
          <w:w w:val="105"/>
        </w:rPr>
        <w:t>top-1</w:t>
      </w:r>
      <w:r>
        <w:rPr>
          <w:spacing w:val="-1"/>
          <w:w w:val="105"/>
        </w:rPr>
        <w:t> </w:t>
      </w:r>
      <w:r>
        <w:rPr>
          <w:w w:val="105"/>
        </w:rPr>
        <w:t>prediction</w:t>
      </w:r>
      <w:r>
        <w:rPr>
          <w:spacing w:val="-1"/>
          <w:w w:val="105"/>
        </w:rPr>
        <w:t> </w:t>
      </w:r>
      <w:r>
        <w:rPr>
          <w:w w:val="105"/>
        </w:rPr>
        <w:t>under</w:t>
      </w:r>
      <w:r>
        <w:rPr>
          <w:spacing w:val="-1"/>
          <w:w w:val="105"/>
        </w:rPr>
        <w:t> </w:t>
      </w:r>
      <w:r>
        <w:rPr>
          <w:w w:val="105"/>
        </w:rPr>
        <w:t>any</w:t>
      </w:r>
      <w:r>
        <w:rPr>
          <w:spacing w:val="-1"/>
          <w:w w:val="105"/>
        </w:rPr>
        <w:t> </w:t>
      </w:r>
      <w:r>
        <w:rPr>
          <w:w w:val="105"/>
        </w:rPr>
        <w:t>SLiCK</w:t>
      </w:r>
      <w:r>
        <w:rPr>
          <w:spacing w:val="-1"/>
          <w:w w:val="105"/>
        </w:rPr>
        <w:t> </w:t>
      </w:r>
      <w:r>
        <w:rPr>
          <w:w w:val="105"/>
        </w:rPr>
        <w:t>configuration (knowledge that is present but highly latent),</w:t>
      </w:r>
      <w:r>
        <w:rPr>
          <w:w w:val="105"/>
        </w:rPr>
        <w:t> and baseline accuracy is accordingly low </w:t>
      </w:r>
      <w:r>
        <w:rPr/>
        <w:t>(</w:t>
      </w:r>
      <w:r>
        <w:rPr>
          <w:rFonts w:ascii="Segoe UI Symbol" w:hAnsi="Segoe UI Symbol"/>
        </w:rPr>
        <w:t>≈</w:t>
      </w:r>
      <w:r>
        <w:rPr/>
        <w:t>0.15–0.17). Strikingly, Only Known drops to approximately 0.04–0.05 and remains there </w:t>
      </w:r>
      <w:r>
        <w:rPr>
          <w:w w:val="105"/>
        </w:rPr>
        <w:t>throughout training,</w:t>
      </w:r>
      <w:r>
        <w:rPr>
          <w:w w:val="105"/>
        </w:rPr>
        <w:t> well below both Regular SFT (</w:t>
      </w:r>
      <w:r>
        <w:rPr>
          <w:rFonts w:ascii="Segoe UI Symbol" w:hAnsi="Segoe UI Symbol"/>
          <w:w w:val="105"/>
        </w:rPr>
        <w:t>≈</w:t>
      </w:r>
      <w:r>
        <w:rPr>
          <w:w w:val="105"/>
        </w:rPr>
        <w:t>0.14) and Self-Distillation (</w:t>
      </w:r>
      <w:r>
        <w:rPr>
          <w:rFonts w:ascii="Segoe UI Symbol" w:hAnsi="Segoe UI Symbol"/>
          <w:w w:val="105"/>
        </w:rPr>
        <w:t>≈</w:t>
      </w:r>
      <w:r>
        <w:rPr>
          <w:w w:val="105"/>
        </w:rPr>
        <w:t>0.13). </w:t>
      </w:r>
      <w:r>
        <w:rPr/>
        <w:t>Training</w:t>
      </w:r>
      <w:r>
        <w:rPr>
          <w:spacing w:val="-8"/>
        </w:rPr>
        <w:t> </w:t>
      </w:r>
      <w:r>
        <w:rPr/>
        <w:t>exclusively</w:t>
      </w:r>
      <w:r>
        <w:rPr>
          <w:spacing w:val="-8"/>
        </w:rPr>
        <w:t> </w:t>
      </w:r>
      <w:r>
        <w:rPr/>
        <w:t>on</w:t>
      </w:r>
      <w:r>
        <w:rPr>
          <w:spacing w:val="-8"/>
        </w:rPr>
        <w:t> </w:t>
      </w:r>
      <w:r>
        <w:rPr>
          <w:rFonts w:ascii="Palatino Linotype" w:hAnsi="Palatino Linotype"/>
          <w:i/>
        </w:rPr>
        <w:t>HighlyKnown</w:t>
      </w:r>
      <w:r>
        <w:rPr>
          <w:rFonts w:ascii="Palatino Linotype" w:hAnsi="Palatino Linotype"/>
          <w:i/>
          <w:spacing w:val="-13"/>
        </w:rPr>
        <w:t> </w:t>
      </w:r>
      <w:r>
        <w:rPr/>
        <w:t>facts</w:t>
      </w:r>
      <w:r>
        <w:rPr>
          <w:spacing w:val="-7"/>
        </w:rPr>
        <w:t> </w:t>
      </w:r>
      <w:r>
        <w:rPr/>
        <w:t>appears</w:t>
      </w:r>
      <w:r>
        <w:rPr>
          <w:spacing w:val="-8"/>
        </w:rPr>
        <w:t> </w:t>
      </w:r>
      <w:r>
        <w:rPr/>
        <w:t>to</w:t>
      </w:r>
      <w:r>
        <w:rPr>
          <w:spacing w:val="-8"/>
        </w:rPr>
        <w:t> </w:t>
      </w:r>
      <w:r>
        <w:rPr/>
        <w:t>further</w:t>
      </w:r>
      <w:r>
        <w:rPr>
          <w:spacing w:val="-8"/>
        </w:rPr>
        <w:t> </w:t>
      </w:r>
      <w:r>
        <w:rPr/>
        <w:t>suppress</w:t>
      </w:r>
      <w:r>
        <w:rPr>
          <w:spacing w:val="-8"/>
        </w:rPr>
        <w:t> </w:t>
      </w:r>
      <w:r>
        <w:rPr/>
        <w:t>recall</w:t>
      </w:r>
      <w:r>
        <w:rPr>
          <w:spacing w:val="-8"/>
        </w:rPr>
        <w:t> </w:t>
      </w:r>
      <w:r>
        <w:rPr/>
        <w:t>of</w:t>
      </w:r>
      <w:r>
        <w:rPr>
          <w:spacing w:val="-8"/>
        </w:rPr>
        <w:t> </w:t>
      </w:r>
      <w:r>
        <w:rPr>
          <w:rFonts w:ascii="Palatino Linotype" w:hAnsi="Palatino Linotype"/>
          <w:i/>
        </w:rPr>
        <w:t>WeaklyKnown </w:t>
      </w:r>
      <w:r>
        <w:rPr>
          <w:w w:val="105"/>
        </w:rPr>
        <w:t>ones:</w:t>
      </w:r>
      <w:r>
        <w:rPr>
          <w:spacing w:val="-7"/>
          <w:w w:val="105"/>
        </w:rPr>
        <w:t> </w:t>
      </w:r>
      <w:r>
        <w:rPr>
          <w:w w:val="105"/>
        </w:rPr>
        <w:t>by</w:t>
      </w:r>
      <w:r>
        <w:rPr>
          <w:spacing w:val="-11"/>
          <w:w w:val="105"/>
        </w:rPr>
        <w:t> </w:t>
      </w:r>
      <w:r>
        <w:rPr>
          <w:w w:val="105"/>
        </w:rPr>
        <w:t>reinforcing</w:t>
      </w:r>
      <w:r>
        <w:rPr>
          <w:spacing w:val="-12"/>
          <w:w w:val="105"/>
        </w:rPr>
        <w:t> </w:t>
      </w:r>
      <w:r>
        <w:rPr>
          <w:w w:val="105"/>
        </w:rPr>
        <w:t>a</w:t>
      </w:r>
      <w:r>
        <w:rPr>
          <w:spacing w:val="-11"/>
          <w:w w:val="105"/>
        </w:rPr>
        <w:t> </w:t>
      </w:r>
      <w:r>
        <w:rPr>
          <w:w w:val="105"/>
        </w:rPr>
        <w:t>retrieval</w:t>
      </w:r>
      <w:r>
        <w:rPr>
          <w:spacing w:val="-12"/>
          <w:w w:val="105"/>
        </w:rPr>
        <w:t> </w:t>
      </w:r>
      <w:r>
        <w:rPr>
          <w:w w:val="105"/>
        </w:rPr>
        <w:t>regime</w:t>
      </w:r>
      <w:r>
        <w:rPr>
          <w:spacing w:val="-11"/>
          <w:w w:val="105"/>
        </w:rPr>
        <w:t> </w:t>
      </w:r>
      <w:r>
        <w:rPr>
          <w:w w:val="105"/>
        </w:rPr>
        <w:t>calibrated</w:t>
      </w:r>
      <w:r>
        <w:rPr>
          <w:spacing w:val="-12"/>
          <w:w w:val="105"/>
        </w:rPr>
        <w:t> </w:t>
      </w:r>
      <w:r>
        <w:rPr>
          <w:w w:val="105"/>
        </w:rPr>
        <w:t>for</w:t>
      </w:r>
      <w:r>
        <w:rPr>
          <w:spacing w:val="-12"/>
          <w:w w:val="105"/>
        </w:rPr>
        <w:t> </w:t>
      </w:r>
      <w:r>
        <w:rPr>
          <w:w w:val="105"/>
        </w:rPr>
        <w:t>robustly</w:t>
      </w:r>
      <w:r>
        <w:rPr>
          <w:spacing w:val="-11"/>
          <w:w w:val="105"/>
        </w:rPr>
        <w:t> </w:t>
      </w:r>
      <w:r>
        <w:rPr>
          <w:w w:val="105"/>
        </w:rPr>
        <w:t>encoded</w:t>
      </w:r>
      <w:r>
        <w:rPr>
          <w:spacing w:val="-12"/>
          <w:w w:val="105"/>
        </w:rPr>
        <w:t> </w:t>
      </w:r>
      <w:r>
        <w:rPr>
          <w:w w:val="105"/>
        </w:rPr>
        <w:t>facts,</w:t>
      </w:r>
      <w:r>
        <w:rPr>
          <w:spacing w:val="-11"/>
          <w:w w:val="105"/>
        </w:rPr>
        <w:t> </w:t>
      </w:r>
      <w:r>
        <w:rPr>
          <w:w w:val="105"/>
        </w:rPr>
        <w:t>it</w:t>
      </w:r>
      <w:r>
        <w:rPr>
          <w:spacing w:val="-12"/>
          <w:w w:val="105"/>
        </w:rPr>
        <w:t> </w:t>
      </w:r>
      <w:r>
        <w:rPr>
          <w:w w:val="105"/>
        </w:rPr>
        <w:t>may</w:t>
      </w:r>
      <w:r>
        <w:rPr>
          <w:spacing w:val="-11"/>
          <w:w w:val="105"/>
        </w:rPr>
        <w:t> </w:t>
      </w:r>
      <w:r>
        <w:rPr>
          <w:w w:val="105"/>
        </w:rPr>
        <w:t>render the more effortful access required for latent knowledge less accessible.</w:t>
      </w:r>
      <w:r>
        <w:rPr>
          <w:spacing w:val="40"/>
          <w:w w:val="105"/>
        </w:rPr>
        <w:t> </w:t>
      </w:r>
      <w:r>
        <w:rPr>
          <w:w w:val="105"/>
        </w:rPr>
        <w:t>Regular SFT on the</w:t>
      </w:r>
      <w:r>
        <w:rPr>
          <w:spacing w:val="-1"/>
          <w:w w:val="105"/>
        </w:rPr>
        <w:t> </w:t>
      </w:r>
      <w:r>
        <w:rPr>
          <w:w w:val="105"/>
        </w:rPr>
        <w:t>full</w:t>
      </w:r>
      <w:r>
        <w:rPr>
          <w:spacing w:val="-1"/>
          <w:w w:val="105"/>
        </w:rPr>
        <w:t> </w:t>
      </w:r>
      <w:r>
        <w:rPr>
          <w:w w:val="105"/>
        </w:rPr>
        <w:t>training</w:t>
      </w:r>
      <w:r>
        <w:rPr>
          <w:spacing w:val="-1"/>
          <w:w w:val="105"/>
        </w:rPr>
        <w:t> </w:t>
      </w:r>
      <w:r>
        <w:rPr>
          <w:w w:val="105"/>
        </w:rPr>
        <w:t>mixture</w:t>
      </w:r>
      <w:r>
        <w:rPr>
          <w:spacing w:val="-1"/>
          <w:w w:val="105"/>
        </w:rPr>
        <w:t> </w:t>
      </w:r>
      <w:r>
        <w:rPr>
          <w:w w:val="105"/>
        </w:rPr>
        <w:t>(including </w:t>
      </w:r>
      <w:r>
        <w:rPr>
          <w:rFonts w:ascii="Segoe UI Symbol" w:hAnsi="Segoe UI Symbol"/>
          <w:color w:val="DB7626"/>
          <w:w w:val="105"/>
        </w:rPr>
        <w:t>D</w:t>
      </w:r>
      <w:r>
        <w:rPr>
          <w:color w:val="DB7626"/>
          <w:w w:val="105"/>
          <w:vertAlign w:val="subscript"/>
        </w:rPr>
        <w:t>Unk</w:t>
      </w:r>
      <w:r>
        <w:rPr>
          <w:w w:val="105"/>
          <w:vertAlign w:val="baseline"/>
        </w:rPr>
        <w:t>)</w:t>
      </w:r>
      <w:r>
        <w:rPr>
          <w:spacing w:val="-1"/>
          <w:w w:val="105"/>
          <w:vertAlign w:val="baseline"/>
        </w:rPr>
        <w:t> </w:t>
      </w:r>
      <w:r>
        <w:rPr>
          <w:w w:val="105"/>
          <w:vertAlign w:val="baseline"/>
        </w:rPr>
        <w:t>provides</w:t>
      </w:r>
      <w:r>
        <w:rPr>
          <w:spacing w:val="-1"/>
          <w:w w:val="105"/>
          <w:vertAlign w:val="baseline"/>
        </w:rPr>
        <w:t> </w:t>
      </w:r>
      <w:r>
        <w:rPr>
          <w:w w:val="105"/>
          <w:vertAlign w:val="baseline"/>
        </w:rPr>
        <w:t>a</w:t>
      </w:r>
      <w:r>
        <w:rPr>
          <w:spacing w:val="-1"/>
          <w:w w:val="105"/>
          <w:vertAlign w:val="baseline"/>
        </w:rPr>
        <w:t> </w:t>
      </w:r>
      <w:r>
        <w:rPr>
          <w:w w:val="105"/>
          <w:vertAlign w:val="baseline"/>
        </w:rPr>
        <w:t>more varied</w:t>
      </w:r>
      <w:r>
        <w:rPr>
          <w:spacing w:val="-1"/>
          <w:w w:val="105"/>
          <w:vertAlign w:val="baseline"/>
        </w:rPr>
        <w:t> </w:t>
      </w:r>
      <w:r>
        <w:rPr>
          <w:w w:val="105"/>
          <w:vertAlign w:val="baseline"/>
        </w:rPr>
        <w:t>optimization</w:t>
      </w:r>
      <w:r>
        <w:rPr>
          <w:spacing w:val="-1"/>
          <w:w w:val="105"/>
          <w:vertAlign w:val="baseline"/>
        </w:rPr>
        <w:t> </w:t>
      </w:r>
      <w:r>
        <w:rPr>
          <w:w w:val="105"/>
          <w:vertAlign w:val="baseline"/>
        </w:rPr>
        <w:t>signal</w:t>
      </w:r>
      <w:r>
        <w:rPr>
          <w:spacing w:val="-1"/>
          <w:w w:val="105"/>
          <w:vertAlign w:val="baseline"/>
        </w:rPr>
        <w:t> </w:t>
      </w:r>
      <w:r>
        <w:rPr>
          <w:w w:val="105"/>
          <w:vertAlign w:val="baseline"/>
        </w:rPr>
        <w:t>that </w:t>
      </w:r>
      <w:r>
        <w:rPr>
          <w:vertAlign w:val="baseline"/>
        </w:rPr>
        <w:t>may incidentally preserve or lightly activate recall of weakly encoded facts. Self-distillation </w:t>
      </w:r>
      <w:r>
        <w:rPr>
          <w:w w:val="105"/>
          <w:vertAlign w:val="baseline"/>
        </w:rPr>
        <w:t>and regular SFT converge to similar performance in this regime, which is expected:</w:t>
      </w:r>
      <w:r>
        <w:rPr>
          <w:w w:val="105"/>
          <w:vertAlign w:val="baseline"/>
        </w:rPr>
        <w:t> the distributional</w:t>
      </w:r>
      <w:r>
        <w:rPr>
          <w:spacing w:val="-10"/>
          <w:w w:val="105"/>
          <w:vertAlign w:val="baseline"/>
        </w:rPr>
        <w:t> </w:t>
      </w:r>
      <w:r>
        <w:rPr>
          <w:w w:val="105"/>
          <w:vertAlign w:val="baseline"/>
        </w:rPr>
        <w:t>constraint</w:t>
      </w:r>
      <w:r>
        <w:rPr>
          <w:spacing w:val="-9"/>
          <w:w w:val="105"/>
          <w:vertAlign w:val="baseline"/>
        </w:rPr>
        <w:t> </w:t>
      </w:r>
      <w:r>
        <w:rPr>
          <w:w w:val="105"/>
          <w:vertAlign w:val="baseline"/>
        </w:rPr>
        <w:t>provides</w:t>
      </w:r>
      <w:r>
        <w:rPr>
          <w:spacing w:val="-10"/>
          <w:w w:val="105"/>
          <w:vertAlign w:val="baseline"/>
        </w:rPr>
        <w:t> </w:t>
      </w:r>
      <w:r>
        <w:rPr>
          <w:w w:val="105"/>
          <w:vertAlign w:val="baseline"/>
        </w:rPr>
        <w:t>little</w:t>
      </w:r>
      <w:r>
        <w:rPr>
          <w:spacing w:val="-9"/>
          <w:w w:val="105"/>
          <w:vertAlign w:val="baseline"/>
        </w:rPr>
        <w:t> </w:t>
      </w:r>
      <w:r>
        <w:rPr>
          <w:w w:val="105"/>
          <w:vertAlign w:val="baseline"/>
        </w:rPr>
        <w:t>additional</w:t>
      </w:r>
      <w:r>
        <w:rPr>
          <w:spacing w:val="-10"/>
          <w:w w:val="105"/>
          <w:vertAlign w:val="baseline"/>
        </w:rPr>
        <w:t> </w:t>
      </w:r>
      <w:r>
        <w:rPr>
          <w:w w:val="105"/>
          <w:vertAlign w:val="baseline"/>
        </w:rPr>
        <w:t>benefit</w:t>
      </w:r>
      <w:r>
        <w:rPr>
          <w:spacing w:val="-9"/>
          <w:w w:val="105"/>
          <w:vertAlign w:val="baseline"/>
        </w:rPr>
        <w:t> </w:t>
      </w:r>
      <w:r>
        <w:rPr>
          <w:w w:val="105"/>
          <w:vertAlign w:val="baseline"/>
        </w:rPr>
        <w:t>when</w:t>
      </w:r>
      <w:r>
        <w:rPr>
          <w:spacing w:val="-10"/>
          <w:w w:val="105"/>
          <w:vertAlign w:val="baseline"/>
        </w:rPr>
        <w:t> </w:t>
      </w:r>
      <w:r>
        <w:rPr>
          <w:w w:val="105"/>
          <w:vertAlign w:val="baseline"/>
        </w:rPr>
        <w:t>the</w:t>
      </w:r>
      <w:r>
        <w:rPr>
          <w:spacing w:val="-9"/>
          <w:w w:val="105"/>
          <w:vertAlign w:val="baseline"/>
        </w:rPr>
        <w:t> </w:t>
      </w:r>
      <w:r>
        <w:rPr>
          <w:w w:val="105"/>
          <w:vertAlign w:val="baseline"/>
        </w:rPr>
        <w:t>facts</w:t>
      </w:r>
      <w:r>
        <w:rPr>
          <w:spacing w:val="-10"/>
          <w:w w:val="105"/>
          <w:vertAlign w:val="baseline"/>
        </w:rPr>
        <w:t> </w:t>
      </w:r>
      <w:r>
        <w:rPr>
          <w:w w:val="105"/>
          <w:vertAlign w:val="baseline"/>
        </w:rPr>
        <w:t>in</w:t>
      </w:r>
      <w:r>
        <w:rPr>
          <w:spacing w:val="-9"/>
          <w:w w:val="105"/>
          <w:vertAlign w:val="baseline"/>
        </w:rPr>
        <w:t> </w:t>
      </w:r>
      <w:r>
        <w:rPr>
          <w:w w:val="105"/>
          <w:vertAlign w:val="baseline"/>
        </w:rPr>
        <w:t>question</w:t>
      </w:r>
      <w:r>
        <w:rPr>
          <w:spacing w:val="-9"/>
          <w:w w:val="105"/>
          <w:vertAlign w:val="baseline"/>
        </w:rPr>
        <w:t> </w:t>
      </w:r>
      <w:r>
        <w:rPr>
          <w:w w:val="105"/>
          <w:vertAlign w:val="baseline"/>
        </w:rPr>
        <w:t>were </w:t>
      </w:r>
      <w:bookmarkStart w:name="Results Across Different Models" w:id="90"/>
      <w:bookmarkEnd w:id="90"/>
      <w:r>
        <w:rPr>
          <w:w w:val="98"/>
          <w:vertAlign w:val="baseline"/>
        </w:rPr>
      </w:r>
      <w:bookmarkStart w:name="_bookmark74" w:id="91"/>
      <w:bookmarkEnd w:id="91"/>
      <w:r>
        <w:rPr>
          <w:w w:val="105"/>
          <w:vertAlign w:val="baseline"/>
        </w:rPr>
        <w:t>not</w:t>
      </w:r>
      <w:r>
        <w:rPr>
          <w:w w:val="105"/>
          <w:vertAlign w:val="baseline"/>
        </w:rPr>
        <w:t> reliably accessible before fine-tuning began.</w:t>
      </w:r>
    </w:p>
    <w:p>
      <w:pPr>
        <w:pStyle w:val="BodyText"/>
        <w:spacing w:before="26"/>
        <w:jc w:val="left"/>
      </w:pPr>
    </w:p>
    <w:p>
      <w:pPr>
        <w:pStyle w:val="Heading1"/>
        <w:numPr>
          <w:ilvl w:val="0"/>
          <w:numId w:val="2"/>
        </w:numPr>
        <w:tabs>
          <w:tab w:pos="758" w:val="left" w:leader="none"/>
        </w:tabs>
        <w:spacing w:line="240" w:lineRule="auto" w:before="0" w:after="0"/>
        <w:ind w:left="758" w:right="0" w:hanging="398"/>
        <w:jc w:val="both"/>
      </w:pPr>
      <w:r>
        <w:rPr/>
        <w:t>Results</w:t>
      </w:r>
      <w:r>
        <w:rPr>
          <w:spacing w:val="-12"/>
        </w:rPr>
        <w:t> </w:t>
      </w:r>
      <w:r>
        <w:rPr/>
        <w:t>Across</w:t>
      </w:r>
      <w:r>
        <w:rPr>
          <w:spacing w:val="-11"/>
        </w:rPr>
        <w:t> </w:t>
      </w:r>
      <w:r>
        <w:rPr/>
        <w:t>Different</w:t>
      </w:r>
      <w:r>
        <w:rPr>
          <w:spacing w:val="-11"/>
        </w:rPr>
        <w:t> </w:t>
      </w:r>
      <w:r>
        <w:rPr>
          <w:spacing w:val="-2"/>
        </w:rPr>
        <w:t>Models</w:t>
      </w:r>
    </w:p>
    <w:p>
      <w:pPr>
        <w:pStyle w:val="BodyText"/>
        <w:spacing w:line="223" w:lineRule="auto" w:before="230"/>
        <w:ind w:left="360" w:right="358" w:hanging="10"/>
      </w:pPr>
      <w:r>
        <w:rPr/>
        <w:t>We validate our main findings on two additional 7–8B-parameter models from distinct families: Llama-3.1-8B and Qwen2.5-7B. Figure </w:t>
      </w:r>
      <w:hyperlink w:history="true" w:anchor="_bookmark75">
        <w:r>
          <w:rPr>
            <w:color w:val="00007F"/>
          </w:rPr>
          <w:t>7</w:t>
        </w:r>
      </w:hyperlink>
      <w:r>
        <w:rPr>
          <w:color w:val="00007F"/>
        </w:rPr>
        <w:t> </w:t>
      </w:r>
      <w:r>
        <w:rPr/>
        <w:t>reports training dynamics across all three conditions</w:t>
      </w:r>
      <w:r>
        <w:rPr>
          <w:spacing w:val="40"/>
        </w:rPr>
        <w:t> </w:t>
      </w:r>
      <w:r>
        <w:rPr/>
        <w:t>(Regular</w:t>
      </w:r>
      <w:r>
        <w:rPr>
          <w:spacing w:val="40"/>
        </w:rPr>
        <w:t> </w:t>
      </w:r>
      <w:r>
        <w:rPr/>
        <w:t>SFT,</w:t>
      </w:r>
      <w:r>
        <w:rPr>
          <w:spacing w:val="40"/>
        </w:rPr>
        <w:t> </w:t>
      </w:r>
      <w:r>
        <w:rPr/>
        <w:t>Self-Distillation,</w:t>
      </w:r>
      <w:r>
        <w:rPr>
          <w:spacing w:val="40"/>
        </w:rPr>
        <w:t> </w:t>
      </w:r>
      <w:r>
        <w:rPr/>
        <w:t>Only</w:t>
      </w:r>
      <w:r>
        <w:rPr>
          <w:spacing w:val="40"/>
        </w:rPr>
        <w:t> </w:t>
      </w:r>
      <w:r>
        <w:rPr/>
        <w:t>Known)</w:t>
      </w:r>
      <w:r>
        <w:rPr>
          <w:spacing w:val="40"/>
        </w:rPr>
        <w:t> </w:t>
      </w:r>
      <w:r>
        <w:rPr/>
        <w:t>for</w:t>
      </w:r>
      <w:r>
        <w:rPr>
          <w:spacing w:val="40"/>
        </w:rPr>
        <w:t> </w:t>
      </w:r>
      <w:r>
        <w:rPr/>
        <w:t>both</w:t>
      </w:r>
      <w:r>
        <w:rPr>
          <w:spacing w:val="40"/>
        </w:rPr>
        <w:t> </w:t>
      </w:r>
      <w:r>
        <w:rPr/>
        <w:t>architectures.</w:t>
      </w:r>
    </w:p>
    <w:p>
      <w:pPr>
        <w:pStyle w:val="BodyText"/>
        <w:spacing w:line="208" w:lineRule="auto" w:before="135"/>
        <w:ind w:left="354" w:right="324" w:hanging="1"/>
      </w:pPr>
      <w:r>
        <w:rPr>
          <w:w w:val="105"/>
        </w:rPr>
        <w:t>The core training dynamics replicate faithfully across both model families, consistent in </w:t>
      </w:r>
      <w:r>
        <w:rPr/>
        <w:t>magnitude with our primary 1.5B-parameter experiments.</w:t>
      </w:r>
      <w:r>
        <w:rPr>
          <w:spacing w:val="35"/>
        </w:rPr>
        <w:t> </w:t>
      </w:r>
      <w:r>
        <w:rPr/>
        <w:t>Under regular SFT, both Llama-3.1-8B and Qwen2.5-7B exhibit the characteristic two-stage pattern:</w:t>
      </w:r>
      <w:r>
        <w:rPr>
          <w:spacing w:val="36"/>
        </w:rPr>
        <w:t> </w:t>
      </w:r>
      <w:r>
        <w:rPr/>
        <w:t>rapid task acquisition</w:t>
      </w:r>
      <w:r>
        <w:rPr>
          <w:spacing w:val="80"/>
          <w:w w:val="105"/>
        </w:rPr>
        <w:t> </w:t>
      </w:r>
      <w:r>
        <w:rPr>
          <w:w w:val="105"/>
        </w:rPr>
        <w:t>in</w:t>
      </w:r>
      <w:r>
        <w:rPr>
          <w:w w:val="105"/>
        </w:rPr>
        <w:t> the</w:t>
      </w:r>
      <w:r>
        <w:rPr>
          <w:w w:val="105"/>
        </w:rPr>
        <w:t> first</w:t>
      </w:r>
      <w:r>
        <w:rPr>
          <w:w w:val="105"/>
        </w:rPr>
        <w:t> few</w:t>
      </w:r>
      <w:r>
        <w:rPr>
          <w:w w:val="105"/>
        </w:rPr>
        <w:t> epochs—with</w:t>
      </w:r>
      <w:r>
        <w:rPr>
          <w:w w:val="105"/>
        </w:rPr>
        <w:t> near-perfect</w:t>
      </w:r>
      <w:r>
        <w:rPr>
          <w:w w:val="105"/>
        </w:rPr>
        <w:t> accuracy</w:t>
      </w:r>
      <w:r>
        <w:rPr>
          <w:w w:val="105"/>
        </w:rPr>
        <w:t> on</w:t>
      </w:r>
      <w:r>
        <w:rPr>
          <w:w w:val="105"/>
        </w:rPr>
        <w:t> </w:t>
      </w:r>
      <w:r>
        <w:rPr>
          <w:rFonts w:ascii="Segoe UI Symbol" w:hAnsi="Segoe UI Symbol"/>
          <w:color w:val="005B8E"/>
          <w:w w:val="105"/>
        </w:rPr>
        <w:t>D</w:t>
      </w:r>
      <w:r>
        <w:rPr>
          <w:color w:val="005B8E"/>
          <w:w w:val="105"/>
          <w:vertAlign w:val="subscript"/>
        </w:rPr>
        <w:t>Known</w:t>
      </w:r>
      <w:r>
        <w:rPr>
          <w:color w:val="005B8E"/>
          <w:w w:val="105"/>
          <w:vertAlign w:val="baseline"/>
        </w:rPr>
        <w:t> </w:t>
      </w:r>
      <w:r>
        <w:rPr>
          <w:w w:val="105"/>
          <w:vertAlign w:val="baseline"/>
        </w:rPr>
        <w:t>(97–98%)—followed</w:t>
      </w:r>
      <w:r>
        <w:rPr>
          <w:w w:val="105"/>
          <w:vertAlign w:val="baseline"/>
        </w:rPr>
        <w:t> by progressive</w:t>
      </w:r>
      <w:r>
        <w:rPr>
          <w:w w:val="105"/>
          <w:vertAlign w:val="baseline"/>
        </w:rPr>
        <w:t> forgetting</w:t>
      </w:r>
      <w:r>
        <w:rPr>
          <w:w w:val="105"/>
          <w:vertAlign w:val="baseline"/>
        </w:rPr>
        <w:t> of</w:t>
      </w:r>
      <w:r>
        <w:rPr>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to</w:t>
      </w:r>
      <w:r>
        <w:rPr>
          <w:w w:val="105"/>
          <w:vertAlign w:val="baseline"/>
        </w:rPr>
        <w:t> approximately</w:t>
      </w:r>
      <w:r>
        <w:rPr>
          <w:w w:val="105"/>
          <w:vertAlign w:val="baseline"/>
        </w:rPr>
        <w:t> 85–86%.</w:t>
      </w:r>
      <w:r>
        <w:rPr>
          <w:spacing w:val="40"/>
          <w:w w:val="105"/>
          <w:vertAlign w:val="baseline"/>
        </w:rPr>
        <w:t> </w:t>
      </w:r>
      <w:r>
        <w:rPr>
          <w:w w:val="105"/>
          <w:vertAlign w:val="baseline"/>
        </w:rPr>
        <w:t>The</w:t>
      </w:r>
      <w:r>
        <w:rPr>
          <w:w w:val="105"/>
          <w:vertAlign w:val="baseline"/>
        </w:rPr>
        <w:t> Only</w:t>
      </w:r>
      <w:r>
        <w:rPr>
          <w:w w:val="105"/>
          <w:vertAlign w:val="baseline"/>
        </w:rPr>
        <w:t> Known</w:t>
      </w:r>
      <w:r>
        <w:rPr>
          <w:w w:val="105"/>
          <w:vertAlign w:val="baseline"/>
        </w:rPr>
        <w:t> condition preserves</w:t>
      </w:r>
      <w:r>
        <w:rPr>
          <w:spacing w:val="26"/>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spacing w:val="33"/>
          <w:w w:val="105"/>
          <w:vertAlign w:val="baseline"/>
        </w:rPr>
        <w:t> </w:t>
      </w:r>
      <w:r>
        <w:rPr>
          <w:w w:val="105"/>
          <w:vertAlign w:val="baseline"/>
        </w:rPr>
        <w:t>throughout</w:t>
      </w:r>
      <w:r>
        <w:rPr>
          <w:spacing w:val="23"/>
          <w:w w:val="105"/>
          <w:vertAlign w:val="baseline"/>
        </w:rPr>
        <w:t> </w:t>
      </w:r>
      <w:r>
        <w:rPr>
          <w:w w:val="105"/>
          <w:vertAlign w:val="baseline"/>
        </w:rPr>
        <w:t>training</w:t>
      </w:r>
      <w:r>
        <w:rPr>
          <w:spacing w:val="23"/>
          <w:w w:val="105"/>
          <w:vertAlign w:val="baseline"/>
        </w:rPr>
        <w:t> </w:t>
      </w:r>
      <w:r>
        <w:rPr>
          <w:w w:val="105"/>
          <w:vertAlign w:val="baseline"/>
        </w:rPr>
        <w:t>at</w:t>
      </w:r>
      <w:r>
        <w:rPr>
          <w:spacing w:val="23"/>
          <w:w w:val="105"/>
          <w:vertAlign w:val="baseline"/>
        </w:rPr>
        <w:t> </w:t>
      </w:r>
      <w:r>
        <w:rPr>
          <w:w w:val="105"/>
          <w:vertAlign w:val="baseline"/>
        </w:rPr>
        <w:t>95–97%,</w:t>
      </w:r>
      <w:r>
        <w:rPr>
          <w:spacing w:val="29"/>
          <w:w w:val="105"/>
          <w:vertAlign w:val="baseline"/>
        </w:rPr>
        <w:t> </w:t>
      </w:r>
      <w:r>
        <w:rPr>
          <w:w w:val="105"/>
          <w:vertAlign w:val="baseline"/>
        </w:rPr>
        <w:t>and</w:t>
      </w:r>
      <w:r>
        <w:rPr>
          <w:spacing w:val="23"/>
          <w:w w:val="105"/>
          <w:vertAlign w:val="baseline"/>
        </w:rPr>
        <w:t> </w:t>
      </w:r>
      <w:r>
        <w:rPr>
          <w:w w:val="105"/>
          <w:vertAlign w:val="baseline"/>
        </w:rPr>
        <w:t>self-distillation</w:t>
      </w:r>
      <w:r>
        <w:rPr>
          <w:spacing w:val="23"/>
          <w:w w:val="105"/>
          <w:vertAlign w:val="baseline"/>
        </w:rPr>
        <w:t> </w:t>
      </w:r>
      <w:r>
        <w:rPr>
          <w:w w:val="105"/>
          <w:vertAlign w:val="baseline"/>
        </w:rPr>
        <w:t>closely</w:t>
      </w:r>
      <w:r>
        <w:rPr>
          <w:spacing w:val="23"/>
          <w:w w:val="105"/>
          <w:vertAlign w:val="baseline"/>
        </w:rPr>
        <w:t> </w:t>
      </w:r>
      <w:r>
        <w:rPr>
          <w:w w:val="105"/>
          <w:vertAlign w:val="baseline"/>
        </w:rPr>
        <w:t>tracks</w:t>
      </w:r>
      <w:r>
        <w:rPr>
          <w:spacing w:val="23"/>
          <w:w w:val="105"/>
          <w:vertAlign w:val="baseline"/>
        </w:rPr>
        <w:t> </w:t>
      </w:r>
      <w:r>
        <w:rPr>
          <w:w w:val="105"/>
          <w:vertAlign w:val="baseline"/>
        </w:rPr>
        <w:t>this</w:t>
      </w:r>
    </w:p>
    <w:p>
      <w:pPr>
        <w:pStyle w:val="BodyText"/>
        <w:spacing w:after="0" w:line="208" w:lineRule="auto"/>
        <w:sectPr>
          <w:pgSz w:w="12240" w:h="15840"/>
          <w:pgMar w:header="519" w:footer="633" w:top="1480" w:bottom="820" w:left="1800" w:right="1800"/>
        </w:sectPr>
      </w:pPr>
    </w:p>
    <w:p>
      <w:pPr>
        <w:pStyle w:val="BodyText"/>
        <w:spacing w:before="5" w:after="1"/>
        <w:jc w:val="left"/>
        <w:rPr>
          <w:sz w:val="16"/>
        </w:rPr>
      </w:pPr>
    </w:p>
    <w:p>
      <w:pPr>
        <w:spacing w:line="240" w:lineRule="auto"/>
        <w:ind w:left="1596" w:right="0" w:firstLine="0"/>
        <w:rPr>
          <w:sz w:val="20"/>
        </w:rPr>
      </w:pPr>
      <w:r>
        <w:rPr>
          <w:sz w:val="20"/>
        </w:rPr>
        <w:drawing>
          <wp:inline distT="0" distB="0" distL="0" distR="0">
            <wp:extent cx="3514725" cy="236172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7" cstate="print"/>
                    <a:stretch>
                      <a:fillRect/>
                    </a:stretch>
                  </pic:blipFill>
                  <pic:spPr>
                    <a:xfrm>
                      <a:off x="0" y="0"/>
                      <a:ext cx="3514725" cy="2361723"/>
                    </a:xfrm>
                    <a:prstGeom prst="rect">
                      <a:avLst/>
                    </a:prstGeom>
                  </pic:spPr>
                </pic:pic>
              </a:graphicData>
            </a:graphic>
          </wp:inline>
        </w:drawing>
      </w:r>
      <w:r>
        <w:rPr>
          <w:sz w:val="20"/>
        </w:rPr>
      </w:r>
    </w:p>
    <w:p>
      <w:pPr>
        <w:spacing w:line="218" w:lineRule="auto" w:before="147"/>
        <w:ind w:left="360" w:right="324" w:firstLine="0"/>
        <w:jc w:val="both"/>
        <w:rPr>
          <w:sz w:val="20"/>
        </w:rPr>
      </w:pPr>
      <w:bookmarkStart w:name="_bookmark75" w:id="92"/>
      <w:bookmarkEnd w:id="92"/>
      <w:r>
        <w:rPr/>
      </w:r>
      <w:r>
        <w:rPr>
          <w:sz w:val="20"/>
        </w:rPr>
        <w:t>Figure</w:t>
      </w:r>
      <w:r>
        <w:rPr>
          <w:spacing w:val="-1"/>
          <w:sz w:val="20"/>
        </w:rPr>
        <w:t> </w:t>
      </w:r>
      <w:r>
        <w:rPr>
          <w:sz w:val="20"/>
        </w:rPr>
        <w:t>7: </w:t>
      </w:r>
      <w:r>
        <w:rPr>
          <w:rFonts w:ascii="Palatino Linotype"/>
          <w:b/>
          <w:sz w:val="20"/>
        </w:rPr>
        <w:t>Training</w:t>
      </w:r>
      <w:r>
        <w:rPr>
          <w:rFonts w:ascii="Palatino Linotype"/>
          <w:b/>
          <w:spacing w:val="-7"/>
          <w:sz w:val="20"/>
        </w:rPr>
        <w:t> </w:t>
      </w:r>
      <w:r>
        <w:rPr>
          <w:rFonts w:ascii="Palatino Linotype"/>
          <w:b/>
          <w:sz w:val="20"/>
        </w:rPr>
        <w:t>dynamics</w:t>
      </w:r>
      <w:r>
        <w:rPr>
          <w:rFonts w:ascii="Palatino Linotype"/>
          <w:b/>
          <w:spacing w:val="-6"/>
          <w:sz w:val="20"/>
        </w:rPr>
        <w:t> </w:t>
      </w:r>
      <w:r>
        <w:rPr>
          <w:rFonts w:ascii="Palatino Linotype"/>
          <w:b/>
          <w:sz w:val="20"/>
        </w:rPr>
        <w:t>on</w:t>
      </w:r>
      <w:r>
        <w:rPr>
          <w:rFonts w:ascii="Palatino Linotype"/>
          <w:b/>
          <w:spacing w:val="-7"/>
          <w:sz w:val="20"/>
        </w:rPr>
        <w:t> </w:t>
      </w:r>
      <w:r>
        <w:rPr>
          <w:rFonts w:ascii="Palatino Linotype"/>
          <w:b/>
          <w:sz w:val="20"/>
        </w:rPr>
        <w:t>Llama-3.1-8B</w:t>
      </w:r>
      <w:r>
        <w:rPr>
          <w:rFonts w:ascii="Palatino Linotype"/>
          <w:b/>
          <w:spacing w:val="-6"/>
          <w:sz w:val="20"/>
        </w:rPr>
        <w:t> </w:t>
      </w:r>
      <w:r>
        <w:rPr>
          <w:rFonts w:ascii="Palatino Linotype"/>
          <w:b/>
          <w:sz w:val="20"/>
        </w:rPr>
        <w:t>(top)</w:t>
      </w:r>
      <w:r>
        <w:rPr>
          <w:rFonts w:ascii="Palatino Linotype"/>
          <w:b/>
          <w:spacing w:val="-7"/>
          <w:sz w:val="20"/>
        </w:rPr>
        <w:t> </w:t>
      </w:r>
      <w:r>
        <w:rPr>
          <w:rFonts w:ascii="Palatino Linotype"/>
          <w:b/>
          <w:sz w:val="20"/>
        </w:rPr>
        <w:t>and</w:t>
      </w:r>
      <w:r>
        <w:rPr>
          <w:rFonts w:ascii="Palatino Linotype"/>
          <w:b/>
          <w:spacing w:val="-7"/>
          <w:sz w:val="20"/>
        </w:rPr>
        <w:t> </w:t>
      </w:r>
      <w:r>
        <w:rPr>
          <w:rFonts w:ascii="Palatino Linotype"/>
          <w:b/>
          <w:sz w:val="20"/>
        </w:rPr>
        <w:t>Qwen2.5-7B</w:t>
      </w:r>
      <w:r>
        <w:rPr>
          <w:rFonts w:ascii="Palatino Linotype"/>
          <w:b/>
          <w:spacing w:val="-6"/>
          <w:sz w:val="20"/>
        </w:rPr>
        <w:t> </w:t>
      </w:r>
      <w:r>
        <w:rPr>
          <w:rFonts w:ascii="Palatino Linotype"/>
          <w:b/>
          <w:sz w:val="20"/>
        </w:rPr>
        <w:t>(bottom). </w:t>
      </w:r>
      <w:r>
        <w:rPr>
          <w:sz w:val="20"/>
        </w:rPr>
        <w:t>Each</w:t>
      </w:r>
      <w:r>
        <w:rPr>
          <w:spacing w:val="-1"/>
          <w:sz w:val="20"/>
        </w:rPr>
        <w:t> </w:t>
      </w:r>
      <w:r>
        <w:rPr>
          <w:sz w:val="20"/>
        </w:rPr>
        <w:t>panel </w:t>
      </w:r>
      <w:r>
        <w:rPr>
          <w:w w:val="105"/>
          <w:sz w:val="20"/>
        </w:rPr>
        <w:t>shows</w:t>
      </w:r>
      <w:r>
        <w:rPr>
          <w:spacing w:val="-12"/>
          <w:w w:val="105"/>
          <w:sz w:val="20"/>
        </w:rPr>
        <w:t> </w:t>
      </w:r>
      <w:r>
        <w:rPr>
          <w:w w:val="105"/>
          <w:sz w:val="20"/>
        </w:rPr>
        <w:t>factual</w:t>
      </w:r>
      <w:r>
        <w:rPr>
          <w:spacing w:val="-12"/>
          <w:w w:val="105"/>
          <w:sz w:val="20"/>
        </w:rPr>
        <w:t> </w:t>
      </w:r>
      <w:r>
        <w:rPr>
          <w:w w:val="105"/>
          <w:sz w:val="20"/>
        </w:rPr>
        <w:t>correctness</w:t>
      </w:r>
      <w:r>
        <w:rPr>
          <w:spacing w:val="-11"/>
          <w:w w:val="105"/>
          <w:sz w:val="20"/>
        </w:rPr>
        <w:t> </w:t>
      </w:r>
      <w:r>
        <w:rPr>
          <w:w w:val="105"/>
          <w:sz w:val="20"/>
        </w:rPr>
        <w:t>over</w:t>
      </w:r>
      <w:r>
        <w:rPr>
          <w:spacing w:val="-12"/>
          <w:w w:val="105"/>
          <w:sz w:val="20"/>
        </w:rPr>
        <w:t> </w:t>
      </w:r>
      <w:r>
        <w:rPr>
          <w:w w:val="105"/>
          <w:sz w:val="20"/>
        </w:rPr>
        <w:t>training</w:t>
      </w:r>
      <w:r>
        <w:rPr>
          <w:spacing w:val="-11"/>
          <w:w w:val="105"/>
          <w:sz w:val="20"/>
        </w:rPr>
        <w:t> </w:t>
      </w:r>
      <w:r>
        <w:rPr>
          <w:w w:val="105"/>
          <w:sz w:val="20"/>
        </w:rPr>
        <w:t>epochs</w:t>
      </w:r>
      <w:r>
        <w:rPr>
          <w:spacing w:val="-12"/>
          <w:w w:val="105"/>
          <w:sz w:val="20"/>
        </w:rPr>
        <w:t> </w:t>
      </w:r>
      <w:r>
        <w:rPr>
          <w:w w:val="105"/>
          <w:sz w:val="20"/>
        </w:rPr>
        <w:t>for</w:t>
      </w:r>
      <w:r>
        <w:rPr>
          <w:spacing w:val="-11"/>
          <w:w w:val="105"/>
          <w:sz w:val="20"/>
        </w:rPr>
        <w:t> </w:t>
      </w:r>
      <w:r>
        <w:rPr>
          <w:color w:val="005B8E"/>
          <w:w w:val="105"/>
          <w:sz w:val="20"/>
        </w:rPr>
        <w:t>Known</w:t>
      </w:r>
      <w:r>
        <w:rPr>
          <w:color w:val="005B8E"/>
          <w:spacing w:val="-12"/>
          <w:w w:val="105"/>
          <w:sz w:val="20"/>
        </w:rPr>
        <w:t> </w:t>
      </w:r>
      <w:r>
        <w:rPr>
          <w:color w:val="005B8E"/>
          <w:w w:val="105"/>
          <w:sz w:val="20"/>
        </w:rPr>
        <w:t>facts</w:t>
      </w:r>
      <w:r>
        <w:rPr>
          <w:color w:val="005B8E"/>
          <w:spacing w:val="-12"/>
          <w:w w:val="105"/>
          <w:sz w:val="20"/>
        </w:rPr>
        <w:t> </w:t>
      </w:r>
      <w:r>
        <w:rPr>
          <w:w w:val="105"/>
          <w:sz w:val="20"/>
        </w:rPr>
        <w:t>(blue</w:t>
      </w:r>
      <w:r>
        <w:rPr>
          <w:spacing w:val="-11"/>
          <w:w w:val="105"/>
          <w:sz w:val="20"/>
        </w:rPr>
        <w:t> </w:t>
      </w:r>
      <w:r>
        <w:rPr>
          <w:w w:val="105"/>
          <w:sz w:val="20"/>
        </w:rPr>
        <w:t>dash-dot),</w:t>
      </w:r>
      <w:r>
        <w:rPr>
          <w:spacing w:val="-12"/>
          <w:w w:val="105"/>
          <w:sz w:val="20"/>
        </w:rPr>
        <w:t> </w:t>
      </w:r>
      <w:r>
        <w:rPr>
          <w:color w:val="DB7626"/>
          <w:w w:val="105"/>
          <w:sz w:val="20"/>
        </w:rPr>
        <w:t>Unknown facts</w:t>
      </w:r>
      <w:r>
        <w:rPr>
          <w:color w:val="DB7626"/>
          <w:w w:val="105"/>
          <w:sz w:val="20"/>
        </w:rPr>
        <w:t> </w:t>
      </w:r>
      <w:r>
        <w:rPr>
          <w:w w:val="105"/>
          <w:sz w:val="20"/>
        </w:rPr>
        <w:t>(orange</w:t>
      </w:r>
      <w:r>
        <w:rPr>
          <w:w w:val="105"/>
          <w:sz w:val="20"/>
        </w:rPr>
        <w:t> dashed),</w:t>
      </w:r>
      <w:r>
        <w:rPr>
          <w:w w:val="105"/>
          <w:sz w:val="20"/>
        </w:rPr>
        <w:t> and</w:t>
      </w:r>
      <w:r>
        <w:rPr>
          <w:w w:val="105"/>
          <w:sz w:val="20"/>
        </w:rPr>
        <w:t> </w:t>
      </w:r>
      <w:r>
        <w:rPr>
          <w:color w:val="CC79A6"/>
          <w:w w:val="105"/>
          <w:sz w:val="20"/>
        </w:rPr>
        <w:t>Held-out</w:t>
      </w:r>
      <w:r>
        <w:rPr>
          <w:color w:val="CC79A6"/>
          <w:w w:val="105"/>
          <w:sz w:val="20"/>
        </w:rPr>
        <w:t> facts</w:t>
      </w:r>
      <w:r>
        <w:rPr>
          <w:color w:val="CC79A6"/>
          <w:w w:val="105"/>
          <w:sz w:val="20"/>
        </w:rPr>
        <w:t> </w:t>
      </w:r>
      <w:r>
        <w:rPr>
          <w:w w:val="105"/>
          <w:sz w:val="20"/>
        </w:rPr>
        <w:t>(green</w:t>
      </w:r>
      <w:r>
        <w:rPr>
          <w:w w:val="105"/>
          <w:sz w:val="20"/>
        </w:rPr>
        <w:t> solid),</w:t>
      </w:r>
      <w:r>
        <w:rPr>
          <w:w w:val="105"/>
          <w:sz w:val="20"/>
        </w:rPr>
        <w:t> across</w:t>
      </w:r>
      <w:r>
        <w:rPr>
          <w:w w:val="105"/>
          <w:sz w:val="20"/>
        </w:rPr>
        <w:t> Regular</w:t>
      </w:r>
      <w:r>
        <w:rPr>
          <w:w w:val="105"/>
          <w:sz w:val="20"/>
        </w:rPr>
        <w:t> SFT</w:t>
      </w:r>
      <w:r>
        <w:rPr>
          <w:w w:val="105"/>
          <w:sz w:val="20"/>
        </w:rPr>
        <w:t> (left),</w:t>
      </w:r>
      <w:r>
        <w:rPr>
          <w:w w:val="105"/>
          <w:sz w:val="20"/>
        </w:rPr>
        <w:t> </w:t>
      </w:r>
      <w:r>
        <w:rPr>
          <w:w w:val="105"/>
          <w:sz w:val="20"/>
        </w:rPr>
        <w:t>Self-Distillation (middle), and Only Known (right).</w:t>
      </w:r>
    </w:p>
    <w:p>
      <w:pPr>
        <w:pStyle w:val="BodyText"/>
        <w:jc w:val="left"/>
      </w:pPr>
    </w:p>
    <w:p>
      <w:pPr>
        <w:pStyle w:val="BodyText"/>
        <w:jc w:val="left"/>
      </w:pPr>
    </w:p>
    <w:p>
      <w:pPr>
        <w:pStyle w:val="BodyText"/>
        <w:jc w:val="left"/>
      </w:pPr>
    </w:p>
    <w:p>
      <w:pPr>
        <w:pStyle w:val="BodyText"/>
        <w:jc w:val="left"/>
      </w:pPr>
    </w:p>
    <w:p>
      <w:pPr>
        <w:pStyle w:val="BodyText"/>
        <w:spacing w:before="5"/>
        <w:jc w:val="left"/>
      </w:pPr>
    </w:p>
    <w:p>
      <w:pPr>
        <w:pStyle w:val="BodyText"/>
        <w:spacing w:line="216" w:lineRule="auto"/>
        <w:ind w:left="354" w:right="350" w:firstLine="5"/>
      </w:pPr>
      <w:r>
        <w:rPr/>
        <w:t>upper bound, stabilizing at approximately 95%—a drop of only 2–3 percentage points from the Only Known baseline, compared to 11–12 percentage points under regular SFT. This corresponds to approximately 80% mitigation of forgetting, consistent with the degree of protection observed in the 1.5B model, confirming that self-distillation generalizes reliably across architectures and scales. The residual degradation under self-distillation (</w:t>
      </w:r>
      <w:r>
        <w:rPr>
          <w:rFonts w:ascii="Segoe UI Symbol" w:hAnsi="Segoe UI Symbol"/>
        </w:rPr>
        <w:t>∼</w:t>
      </w:r>
      <w:r>
        <w:rPr/>
        <w:t>2–3pp) is likely attributable to task-format adaptation rather than factual interference, consistent with the</w:t>
      </w:r>
      <w:r>
        <w:rPr>
          <w:spacing w:val="38"/>
        </w:rPr>
        <w:t> </w:t>
      </w:r>
      <w:r>
        <w:rPr>
          <w:rFonts w:ascii="Segoe UI Symbol" w:hAnsi="Segoe UI Symbol"/>
        </w:rPr>
        <w:t>∼</w:t>
      </w:r>
      <w:r>
        <w:rPr/>
        <w:t>5% baseline drift observed even in the UUID condition (§</w:t>
      </w:r>
      <w:hyperlink w:history="true" w:anchor="_bookmark16">
        <w:r>
          <w:rPr>
            <w:color w:val="00007F"/>
          </w:rPr>
          <w:t>5.1</w:t>
        </w:r>
      </w:hyperlink>
      <w:r>
        <w:rPr/>
        <w:t>).</w:t>
      </w:r>
    </w:p>
    <w:p>
      <w:pPr>
        <w:pStyle w:val="BodyText"/>
        <w:spacing w:line="213" w:lineRule="auto" w:before="122"/>
        <w:ind w:left="353" w:right="333" w:hanging="2"/>
        <w:rPr>
          <w:position w:val="4"/>
        </w:rPr>
      </w:pPr>
      <w:r>
        <w:rPr/>
        <w:t>A complementary observation emerges from the fine-grained freezing results in Appendix </w:t>
      </w:r>
      <w:hyperlink w:history="true" w:anchor="_bookmark76">
        <w:r>
          <w:rPr>
            <w:color w:val="00007F"/>
          </w:rPr>
          <w:t>C</w:t>
        </w:r>
      </w:hyperlink>
      <w:r>
        <w:rPr/>
        <w:t>: training the full attention block is insufficient to achieve forgetting mitigation.</w:t>
      </w:r>
      <w:r>
        <w:rPr>
          <w:spacing w:val="40"/>
        </w:rPr>
        <w:t> </w:t>
      </w:r>
      <w:r>
        <w:rPr/>
        <w:t>The same</w:t>
      </w:r>
      <w:r>
        <w:rPr>
          <w:spacing w:val="40"/>
        </w:rPr>
        <w:t> </w:t>
      </w:r>
      <w:r>
        <w:rPr/>
        <w:t>level of stability is recovered only when restricting updates to a </w:t>
      </w:r>
      <w:r>
        <w:rPr>
          <w:rFonts w:ascii="Palatino Linotype" w:hAnsi="Palatino Linotype"/>
          <w:i/>
        </w:rPr>
        <w:t>single </w:t>
      </w:r>
      <w:r>
        <w:rPr/>
        <w:t>attention projection (e.g., </w:t>
      </w:r>
      <w:r>
        <w:rPr>
          <w:rFonts w:ascii="Palatino Linotype" w:hAnsi="Palatino Linotype"/>
          <w:i/>
        </w:rPr>
        <w:t>k</w:t>
      </w:r>
      <w:r>
        <w:rPr/>
        <w:t>, </w:t>
      </w:r>
      <w:r>
        <w:rPr>
          <w:rFonts w:ascii="Palatino Linotype" w:hAnsi="Palatino Linotype"/>
          <w:i/>
        </w:rPr>
        <w:t>v</w:t>
      </w:r>
      <w:r>
        <w:rPr/>
        <w:t>, or </w:t>
      </w:r>
      <w:r>
        <w:rPr>
          <w:rFonts w:ascii="Palatino Linotype" w:hAnsi="Palatino Linotype"/>
          <w:i/>
        </w:rPr>
        <w:t>o</w:t>
      </w:r>
      <w:r>
        <w:rPr/>
        <w:t>), with all other parameters frozen.</w:t>
      </w:r>
      <w:r>
        <w:rPr>
          <w:spacing w:val="40"/>
        </w:rPr>
        <w:t> </w:t>
      </w:r>
      <w:r>
        <w:rPr/>
        <w:t>This finding goes beyond the coarse attention-vs-FFN distinction established in §</w:t>
      </w:r>
      <w:hyperlink w:history="true" w:anchor="_bookmark4">
        <w:r>
          <w:rPr>
            <w:color w:val="00007F"/>
          </w:rPr>
          <w:t>3</w:t>
        </w:r>
      </w:hyperlink>
      <w:r>
        <w:rPr/>
        <w:t>: within the attention block itself, granularity matters.</w:t>
      </w:r>
      <w:r>
        <w:rPr>
          <w:spacing w:val="40"/>
        </w:rPr>
        <w:t> </w:t>
      </w:r>
      <w:r>
        <w:rPr/>
        <w:t>Updating all attention parameters jointly preserves enough factual plasticity to drive</w:t>
      </w:r>
      <w:r>
        <w:rPr>
          <w:spacing w:val="-5"/>
        </w:rPr>
        <w:t> </w:t>
      </w:r>
      <w:r>
        <w:rPr/>
        <w:t>forgetting,</w:t>
      </w:r>
      <w:r>
        <w:rPr>
          <w:spacing w:val="-4"/>
        </w:rPr>
        <w:t> </w:t>
      </w:r>
      <w:r>
        <w:rPr/>
        <w:t>whereas</w:t>
      </w:r>
      <w:r>
        <w:rPr>
          <w:spacing w:val="-5"/>
        </w:rPr>
        <w:t> </w:t>
      </w:r>
      <w:r>
        <w:rPr/>
        <w:t>restricting</w:t>
      </w:r>
      <w:r>
        <w:rPr>
          <w:spacing w:val="-5"/>
        </w:rPr>
        <w:t> </w:t>
      </w:r>
      <w:r>
        <w:rPr/>
        <w:t>to</w:t>
      </w:r>
      <w:r>
        <w:rPr>
          <w:spacing w:val="-5"/>
        </w:rPr>
        <w:t> </w:t>
      </w:r>
      <w:r>
        <w:rPr/>
        <w:t>a</w:t>
      </w:r>
      <w:r>
        <w:rPr>
          <w:spacing w:val="-5"/>
        </w:rPr>
        <w:t> </w:t>
      </w:r>
      <w:r>
        <w:rPr/>
        <w:t>single</w:t>
      </w:r>
      <w:r>
        <w:rPr>
          <w:spacing w:val="-5"/>
        </w:rPr>
        <w:t> </w:t>
      </w:r>
      <w:r>
        <w:rPr/>
        <w:t>projection</w:t>
      </w:r>
      <w:r>
        <w:rPr>
          <w:spacing w:val="-5"/>
        </w:rPr>
        <w:t> </w:t>
      </w:r>
      <w:r>
        <w:rPr/>
        <w:t>suppresses</w:t>
      </w:r>
      <w:r>
        <w:rPr>
          <w:spacing w:val="-5"/>
        </w:rPr>
        <w:t> </w:t>
      </w:r>
      <w:r>
        <w:rPr/>
        <w:t>it</w:t>
      </w:r>
      <w:r>
        <w:rPr>
          <w:spacing w:val="-5"/>
        </w:rPr>
        <w:t> </w:t>
      </w:r>
      <w:r>
        <w:rPr/>
        <w:t>sufficiently</w:t>
      </w:r>
      <w:r>
        <w:rPr>
          <w:spacing w:val="-5"/>
        </w:rPr>
        <w:t> </w:t>
      </w:r>
      <w:r>
        <w:rPr/>
        <w:t>to</w:t>
      </w:r>
      <w:r>
        <w:rPr>
          <w:spacing w:val="-5"/>
        </w:rPr>
        <w:t> </w:t>
      </w:r>
      <w:r>
        <w:rPr/>
        <w:t>protect </w:t>
      </w:r>
      <w:r>
        <w:rPr>
          <w:rFonts w:ascii="Segoe UI Symbol" w:hAnsi="Segoe UI Symbol"/>
          <w:color w:val="CC79A6"/>
          <w:spacing w:val="-2"/>
          <w:position w:val="4"/>
        </w:rPr>
        <w:t>D</w:t>
      </w:r>
      <w:r>
        <w:rPr>
          <w:color w:val="CC79A6"/>
          <w:spacing w:val="-2"/>
          <w:sz w:val="15"/>
        </w:rPr>
        <w:t>Held</w:t>
      </w:r>
      <w:r>
        <w:rPr>
          <w:spacing w:val="-2"/>
          <w:position w:val="4"/>
        </w:rPr>
        <w:t>.</w:t>
      </w:r>
    </w:p>
    <w:p>
      <w:pPr>
        <w:pStyle w:val="BodyText"/>
        <w:spacing w:line="211" w:lineRule="auto" w:before="73"/>
        <w:ind w:left="350" w:right="341" w:firstLine="9"/>
      </w:pPr>
      <w:r>
        <w:rPr/>
        <w:t>Beyond the held-out known facts, we examine the effect on </w:t>
      </w:r>
      <w:r>
        <w:rPr>
          <w:rFonts w:ascii="Palatino Linotype" w:hAnsi="Palatino Linotype"/>
          <w:i/>
        </w:rPr>
        <w:t>MaybeKnown </w:t>
      </w:r>
      <w:r>
        <w:rPr/>
        <w:t>facts, which SLiCK </w:t>
      </w:r>
      <w:r>
        <w:rPr>
          <w:w w:val="105"/>
        </w:rPr>
        <w:t>classifies as only partially known:</w:t>
      </w:r>
      <w:r>
        <w:rPr>
          <w:w w:val="105"/>
        </w:rPr>
        <w:t> the model produces the correct answer inconsistently across</w:t>
      </w:r>
      <w:r>
        <w:rPr>
          <w:w w:val="105"/>
        </w:rPr>
        <w:t> prompting</w:t>
      </w:r>
      <w:r>
        <w:rPr>
          <w:w w:val="105"/>
        </w:rPr>
        <w:t> configurations.</w:t>
      </w:r>
      <w:r>
        <w:rPr>
          <w:spacing w:val="40"/>
          <w:w w:val="105"/>
        </w:rPr>
        <w:t> </w:t>
      </w:r>
      <w:r>
        <w:rPr>
          <w:w w:val="105"/>
        </w:rPr>
        <w:t>This</w:t>
      </w:r>
      <w:r>
        <w:rPr>
          <w:w w:val="105"/>
        </w:rPr>
        <w:t> pattern</w:t>
      </w:r>
      <w:r>
        <w:rPr>
          <w:w w:val="105"/>
        </w:rPr>
        <w:t> is</w:t>
      </w:r>
      <w:r>
        <w:rPr>
          <w:w w:val="105"/>
        </w:rPr>
        <w:t> consistent</w:t>
      </w:r>
      <w:r>
        <w:rPr>
          <w:w w:val="105"/>
        </w:rPr>
        <w:t> across</w:t>
      </w:r>
      <w:r>
        <w:rPr>
          <w:w w:val="105"/>
        </w:rPr>
        <w:t> both</w:t>
      </w:r>
      <w:r>
        <w:rPr>
          <w:w w:val="105"/>
        </w:rPr>
        <w:t> model</w:t>
      </w:r>
      <w:r>
        <w:rPr>
          <w:w w:val="105"/>
        </w:rPr>
        <w:t> families and sizes (Fig. </w:t>
      </w:r>
      <w:hyperlink w:history="true" w:anchor="_bookmark77">
        <w:r>
          <w:rPr>
            <w:color w:val="00007F"/>
            <w:w w:val="105"/>
          </w:rPr>
          <w:t>8</w:t>
        </w:r>
      </w:hyperlink>
      <w:r>
        <w:rPr>
          <w:w w:val="105"/>
        </w:rPr>
        <w:t>), and the effect is substantially more pronounced than what is observed for</w:t>
      </w:r>
      <w:r>
        <w:rPr>
          <w:w w:val="105"/>
        </w:rPr>
        <w:t> </w:t>
      </w:r>
      <w:r>
        <w:rPr>
          <w:rFonts w:ascii="Segoe UI Symbol" w:hAnsi="Segoe UI Symbol"/>
          <w:color w:val="CC79A6"/>
          <w:w w:val="105"/>
        </w:rPr>
        <w:t>D</w:t>
      </w:r>
      <w:r>
        <w:rPr>
          <w:color w:val="CC79A6"/>
          <w:w w:val="105"/>
          <w:vertAlign w:val="subscript"/>
        </w:rPr>
        <w:t>Held</w:t>
      </w:r>
      <w:r>
        <w:rPr>
          <w:w w:val="105"/>
          <w:vertAlign w:val="baseline"/>
        </w:rPr>
        <w:t>.</w:t>
      </w:r>
      <w:r>
        <w:rPr>
          <w:spacing w:val="40"/>
          <w:w w:val="105"/>
          <w:vertAlign w:val="baseline"/>
        </w:rPr>
        <w:t> </w:t>
      </w:r>
      <w:r>
        <w:rPr>
          <w:w w:val="105"/>
          <w:vertAlign w:val="baseline"/>
        </w:rPr>
        <w:t>Under</w:t>
      </w:r>
      <w:r>
        <w:rPr>
          <w:w w:val="105"/>
          <w:vertAlign w:val="baseline"/>
        </w:rPr>
        <w:t> regular</w:t>
      </w:r>
      <w:r>
        <w:rPr>
          <w:w w:val="105"/>
          <w:vertAlign w:val="baseline"/>
        </w:rPr>
        <w:t> SFT,</w:t>
      </w:r>
      <w:r>
        <w:rPr>
          <w:w w:val="105"/>
          <w:vertAlign w:val="baseline"/>
        </w:rPr>
        <w:t> accuracy</w:t>
      </w:r>
      <w:r>
        <w:rPr>
          <w:w w:val="105"/>
          <w:vertAlign w:val="baseline"/>
        </w:rPr>
        <w:t> on</w:t>
      </w:r>
      <w:r>
        <w:rPr>
          <w:w w:val="105"/>
          <w:vertAlign w:val="baseline"/>
        </w:rPr>
        <w:t> </w:t>
      </w:r>
      <w:r>
        <w:rPr>
          <w:rFonts w:ascii="Palatino Linotype" w:hAnsi="Palatino Linotype"/>
          <w:i/>
          <w:w w:val="105"/>
          <w:vertAlign w:val="baseline"/>
        </w:rPr>
        <w:t>MaybeKnown </w:t>
      </w:r>
      <w:r>
        <w:rPr>
          <w:w w:val="105"/>
          <w:vertAlign w:val="baseline"/>
        </w:rPr>
        <w:t>facts</w:t>
      </w:r>
      <w:r>
        <w:rPr>
          <w:w w:val="105"/>
          <w:vertAlign w:val="baseline"/>
        </w:rPr>
        <w:t> drops</w:t>
      </w:r>
      <w:r>
        <w:rPr>
          <w:w w:val="105"/>
          <w:vertAlign w:val="baseline"/>
        </w:rPr>
        <w:t> by</w:t>
      </w:r>
      <w:r>
        <w:rPr>
          <w:w w:val="105"/>
          <w:vertAlign w:val="baseline"/>
        </w:rPr>
        <w:t> approximately</w:t>
      </w:r>
      <w:r>
        <w:rPr>
          <w:spacing w:val="80"/>
          <w:w w:val="105"/>
          <w:vertAlign w:val="baseline"/>
        </w:rPr>
        <w:t> </w:t>
      </w:r>
      <w:r>
        <w:rPr>
          <w:w w:val="105"/>
          <w:vertAlign w:val="baseline"/>
        </w:rPr>
        <w:t>18–19</w:t>
      </w:r>
      <w:r>
        <w:rPr>
          <w:spacing w:val="-12"/>
          <w:w w:val="105"/>
          <w:vertAlign w:val="baseline"/>
        </w:rPr>
        <w:t> </w:t>
      </w:r>
      <w:r>
        <w:rPr>
          <w:w w:val="105"/>
          <w:vertAlign w:val="baseline"/>
        </w:rPr>
        <w:t>percentage</w:t>
      </w:r>
      <w:r>
        <w:rPr>
          <w:spacing w:val="-12"/>
          <w:w w:val="105"/>
          <w:vertAlign w:val="baseline"/>
        </w:rPr>
        <w:t> </w:t>
      </w:r>
      <w:r>
        <w:rPr>
          <w:w w:val="105"/>
          <w:vertAlign w:val="baseline"/>
        </w:rPr>
        <w:t>points</w:t>
      </w:r>
      <w:r>
        <w:rPr>
          <w:spacing w:val="-11"/>
          <w:w w:val="105"/>
          <w:vertAlign w:val="baseline"/>
        </w:rPr>
        <w:t> </w:t>
      </w:r>
      <w:r>
        <w:rPr>
          <w:w w:val="105"/>
          <w:vertAlign w:val="baseline"/>
        </w:rPr>
        <w:t>(from</w:t>
      </w:r>
      <w:r>
        <w:rPr>
          <w:spacing w:val="-12"/>
          <w:w w:val="105"/>
          <w:vertAlign w:val="baseline"/>
        </w:rPr>
        <w:t> </w:t>
      </w:r>
      <w:r>
        <w:rPr>
          <w:rFonts w:ascii="Segoe UI Symbol" w:hAnsi="Segoe UI Symbol"/>
          <w:w w:val="105"/>
          <w:vertAlign w:val="baseline"/>
        </w:rPr>
        <w:t>∼</w:t>
      </w:r>
      <w:r>
        <w:rPr>
          <w:w w:val="105"/>
          <w:vertAlign w:val="baseline"/>
        </w:rPr>
        <w:t>0.63</w:t>
      </w:r>
      <w:r>
        <w:rPr>
          <w:spacing w:val="-11"/>
          <w:w w:val="105"/>
          <w:vertAlign w:val="baseline"/>
        </w:rPr>
        <w:t> </w:t>
      </w:r>
      <w:r>
        <w:rPr>
          <w:w w:val="105"/>
          <w:vertAlign w:val="baseline"/>
        </w:rPr>
        <w:t>to</w:t>
      </w:r>
      <w:r>
        <w:rPr>
          <w:spacing w:val="-12"/>
          <w:w w:val="105"/>
          <w:vertAlign w:val="baseline"/>
        </w:rPr>
        <w:t> </w:t>
      </w:r>
      <w:r>
        <w:rPr>
          <w:rFonts w:ascii="Segoe UI Symbol" w:hAnsi="Segoe UI Symbol"/>
          <w:w w:val="105"/>
          <w:vertAlign w:val="baseline"/>
        </w:rPr>
        <w:t>∼</w:t>
      </w:r>
      <w:r>
        <w:rPr>
          <w:w w:val="105"/>
          <w:vertAlign w:val="baseline"/>
        </w:rPr>
        <w:t>0.45</w:t>
      </w:r>
      <w:r>
        <w:rPr>
          <w:spacing w:val="-11"/>
          <w:w w:val="105"/>
          <w:vertAlign w:val="baseline"/>
        </w:rPr>
        <w:t> </w:t>
      </w:r>
      <w:r>
        <w:rPr>
          <w:w w:val="105"/>
          <w:vertAlign w:val="baseline"/>
        </w:rPr>
        <w:t>for</w:t>
      </w:r>
      <w:r>
        <w:rPr>
          <w:spacing w:val="-12"/>
          <w:w w:val="105"/>
          <w:vertAlign w:val="baseline"/>
        </w:rPr>
        <w:t> </w:t>
      </w:r>
      <w:r>
        <w:rPr>
          <w:w w:val="105"/>
          <w:vertAlign w:val="baseline"/>
        </w:rPr>
        <w:t>Llama-3.1-8B,</w:t>
      </w:r>
      <w:r>
        <w:rPr>
          <w:spacing w:val="-12"/>
          <w:w w:val="105"/>
          <w:vertAlign w:val="baseline"/>
        </w:rPr>
        <w:t> </w:t>
      </w:r>
      <w:r>
        <w:rPr>
          <w:w w:val="105"/>
          <w:vertAlign w:val="baseline"/>
        </w:rPr>
        <w:t>and</w:t>
      </w:r>
      <w:r>
        <w:rPr>
          <w:spacing w:val="-11"/>
          <w:w w:val="105"/>
          <w:vertAlign w:val="baseline"/>
        </w:rPr>
        <w:t> </w:t>
      </w:r>
      <w:r>
        <w:rPr>
          <w:w w:val="105"/>
          <w:vertAlign w:val="baseline"/>
        </w:rPr>
        <w:t>from</w:t>
      </w:r>
      <w:r>
        <w:rPr>
          <w:spacing w:val="-12"/>
          <w:w w:val="105"/>
          <w:vertAlign w:val="baseline"/>
        </w:rPr>
        <w:t> </w:t>
      </w:r>
      <w:r>
        <w:rPr>
          <w:rFonts w:ascii="Segoe UI Symbol" w:hAnsi="Segoe UI Symbol"/>
          <w:w w:val="105"/>
          <w:vertAlign w:val="baseline"/>
        </w:rPr>
        <w:t>∼</w:t>
      </w:r>
      <w:r>
        <w:rPr>
          <w:w w:val="105"/>
          <w:vertAlign w:val="baseline"/>
        </w:rPr>
        <w:t>0.68</w:t>
      </w:r>
      <w:r>
        <w:rPr>
          <w:spacing w:val="-11"/>
          <w:w w:val="105"/>
          <w:vertAlign w:val="baseline"/>
        </w:rPr>
        <w:t> </w:t>
      </w:r>
      <w:r>
        <w:rPr>
          <w:w w:val="105"/>
          <w:vertAlign w:val="baseline"/>
        </w:rPr>
        <w:t>to</w:t>
      </w:r>
      <w:r>
        <w:rPr>
          <w:spacing w:val="-12"/>
          <w:w w:val="105"/>
          <w:vertAlign w:val="baseline"/>
        </w:rPr>
        <w:t> </w:t>
      </w:r>
      <w:r>
        <w:rPr>
          <w:rFonts w:ascii="Segoe UI Symbol" w:hAnsi="Segoe UI Symbol"/>
          <w:w w:val="105"/>
          <w:vertAlign w:val="baseline"/>
        </w:rPr>
        <w:t>∼</w:t>
      </w:r>
      <w:r>
        <w:rPr>
          <w:w w:val="105"/>
          <w:vertAlign w:val="baseline"/>
        </w:rPr>
        <w:t>0.49 for</w:t>
      </w:r>
      <w:r>
        <w:rPr>
          <w:w w:val="105"/>
          <w:vertAlign w:val="baseline"/>
        </w:rPr>
        <w:t> Qwen2.5-7B),</w:t>
      </w:r>
      <w:r>
        <w:rPr>
          <w:w w:val="105"/>
          <w:vertAlign w:val="baseline"/>
        </w:rPr>
        <w:t> compared</w:t>
      </w:r>
      <w:r>
        <w:rPr>
          <w:w w:val="105"/>
          <w:vertAlign w:val="baseline"/>
        </w:rPr>
        <w:t> to</w:t>
      </w:r>
      <w:r>
        <w:rPr>
          <w:w w:val="105"/>
          <w:vertAlign w:val="baseline"/>
        </w:rPr>
        <w:t> an</w:t>
      </w:r>
      <w:r>
        <w:rPr>
          <w:w w:val="105"/>
          <w:vertAlign w:val="baseline"/>
        </w:rPr>
        <w:t> 11–12</w:t>
      </w:r>
      <w:r>
        <w:rPr>
          <w:w w:val="105"/>
          <w:vertAlign w:val="baseline"/>
        </w:rPr>
        <w:t> percentage</w:t>
      </w:r>
      <w:r>
        <w:rPr>
          <w:w w:val="105"/>
          <w:vertAlign w:val="baseline"/>
        </w:rPr>
        <w:t> point</w:t>
      </w:r>
      <w:r>
        <w:rPr>
          <w:w w:val="105"/>
          <w:vertAlign w:val="baseline"/>
        </w:rPr>
        <w:t> drop</w:t>
      </w:r>
      <w:r>
        <w:rPr>
          <w:w w:val="105"/>
          <w:vertAlign w:val="baseline"/>
        </w:rPr>
        <w:t> on</w:t>
      </w:r>
      <w:r>
        <w:rPr>
          <w:w w:val="105"/>
          <w:vertAlign w:val="baseline"/>
        </w:rPr>
        <w:t> </w:t>
      </w:r>
      <w:r>
        <w:rPr>
          <w:rFonts w:ascii="Segoe UI Symbol" w:hAnsi="Segoe UI Symbol"/>
          <w:color w:val="CC79A6"/>
          <w:w w:val="105"/>
          <w:vertAlign w:val="baseline"/>
        </w:rPr>
        <w:t>D</w:t>
      </w:r>
      <w:r>
        <w:rPr>
          <w:color w:val="CC79A6"/>
          <w:w w:val="105"/>
          <w:vertAlign w:val="subscript"/>
        </w:rPr>
        <w:t>Held</w:t>
      </w:r>
      <w:r>
        <w:rPr>
          <w:w w:val="105"/>
          <w:vertAlign w:val="baseline"/>
        </w:rPr>
        <w:t>.</w:t>
      </w:r>
      <w:r>
        <w:rPr>
          <w:spacing w:val="40"/>
          <w:w w:val="105"/>
          <w:vertAlign w:val="baseline"/>
        </w:rPr>
        <w:t> </w:t>
      </w:r>
      <w:r>
        <w:rPr>
          <w:w w:val="105"/>
          <w:vertAlign w:val="baseline"/>
        </w:rPr>
        <w:t>We</w:t>
      </w:r>
      <w:r>
        <w:rPr>
          <w:w w:val="105"/>
          <w:vertAlign w:val="baseline"/>
        </w:rPr>
        <w:t> attribute this</w:t>
      </w:r>
      <w:r>
        <w:rPr>
          <w:w w:val="105"/>
          <w:vertAlign w:val="baseline"/>
        </w:rPr>
        <w:t> amplified</w:t>
      </w:r>
      <w:r>
        <w:rPr>
          <w:w w:val="105"/>
          <w:vertAlign w:val="baseline"/>
        </w:rPr>
        <w:t> vulnerability</w:t>
      </w:r>
      <w:r>
        <w:rPr>
          <w:w w:val="105"/>
          <w:vertAlign w:val="baseline"/>
        </w:rPr>
        <w:t> to</w:t>
      </w:r>
      <w:r>
        <w:rPr>
          <w:w w:val="105"/>
          <w:vertAlign w:val="baseline"/>
        </w:rPr>
        <w:t> the</w:t>
      </w:r>
      <w:r>
        <w:rPr>
          <w:w w:val="105"/>
          <w:vertAlign w:val="baseline"/>
        </w:rPr>
        <w:t> nature</w:t>
      </w:r>
      <w:r>
        <w:rPr>
          <w:w w:val="105"/>
          <w:vertAlign w:val="baseline"/>
        </w:rPr>
        <w:t> of</w:t>
      </w:r>
      <w:r>
        <w:rPr>
          <w:w w:val="105"/>
          <w:vertAlign w:val="baseline"/>
        </w:rPr>
        <w:t> partial</w:t>
      </w:r>
      <w:r>
        <w:rPr>
          <w:w w:val="105"/>
          <w:vertAlign w:val="baseline"/>
        </w:rPr>
        <w:t> knowledge:</w:t>
      </w:r>
      <w:r>
        <w:rPr>
          <w:spacing w:val="40"/>
          <w:w w:val="105"/>
          <w:vertAlign w:val="baseline"/>
        </w:rPr>
        <w:t> </w:t>
      </w:r>
      <w:r>
        <w:rPr>
          <w:rFonts w:ascii="Palatino Linotype" w:hAnsi="Palatino Linotype"/>
          <w:i/>
          <w:w w:val="105"/>
          <w:vertAlign w:val="baseline"/>
        </w:rPr>
        <w:t>MaybeKnown </w:t>
      </w:r>
      <w:r>
        <w:rPr>
          <w:w w:val="105"/>
          <w:vertAlign w:val="baseline"/>
        </w:rPr>
        <w:t>facts</w:t>
      </w:r>
      <w:r>
        <w:rPr>
          <w:w w:val="105"/>
          <w:vertAlign w:val="baseline"/>
        </w:rPr>
        <w:t> are encoded less robustly in the model’s representations, and weaker encoding makes them more</w:t>
      </w:r>
      <w:r>
        <w:rPr>
          <w:spacing w:val="-12"/>
          <w:w w:val="105"/>
          <w:vertAlign w:val="baseline"/>
        </w:rPr>
        <w:t> </w:t>
      </w:r>
      <w:r>
        <w:rPr>
          <w:w w:val="105"/>
          <w:vertAlign w:val="baseline"/>
        </w:rPr>
        <w:t>susceptible</w:t>
      </w:r>
      <w:r>
        <w:rPr>
          <w:spacing w:val="-12"/>
          <w:w w:val="105"/>
          <w:vertAlign w:val="baseline"/>
        </w:rPr>
        <w:t> </w:t>
      </w:r>
      <w:r>
        <w:rPr>
          <w:w w:val="105"/>
          <w:vertAlign w:val="baseline"/>
        </w:rPr>
        <w:t>to</w:t>
      </w:r>
      <w:r>
        <w:rPr>
          <w:spacing w:val="-11"/>
          <w:w w:val="105"/>
          <w:vertAlign w:val="baseline"/>
        </w:rPr>
        <w:t> </w:t>
      </w:r>
      <w:r>
        <w:rPr>
          <w:w w:val="105"/>
          <w:vertAlign w:val="baseline"/>
        </w:rPr>
        <w:t>interference</w:t>
      </w:r>
      <w:r>
        <w:rPr>
          <w:spacing w:val="-12"/>
          <w:w w:val="105"/>
          <w:vertAlign w:val="baseline"/>
        </w:rPr>
        <w:t> </w:t>
      </w:r>
      <w:r>
        <w:rPr>
          <w:w w:val="105"/>
          <w:vertAlign w:val="baseline"/>
        </w:rPr>
        <w:t>when</w:t>
      </w:r>
      <w:r>
        <w:rPr>
          <w:spacing w:val="-11"/>
          <w:w w:val="105"/>
          <w:vertAlign w:val="baseline"/>
        </w:rPr>
        <w:t> </w:t>
      </w:r>
      <w:r>
        <w:rPr>
          <w:w w:val="105"/>
          <w:vertAlign w:val="baseline"/>
        </w:rPr>
        <w:t>new</w:t>
      </w:r>
      <w:r>
        <w:rPr>
          <w:spacing w:val="-12"/>
          <w:w w:val="105"/>
          <w:vertAlign w:val="baseline"/>
        </w:rPr>
        <w:t> </w:t>
      </w:r>
      <w:r>
        <w:rPr>
          <w:w w:val="105"/>
          <w:vertAlign w:val="baseline"/>
        </w:rPr>
        <w:t>factual</w:t>
      </w:r>
      <w:r>
        <w:rPr>
          <w:spacing w:val="-11"/>
          <w:w w:val="105"/>
          <w:vertAlign w:val="baseline"/>
        </w:rPr>
        <w:t> </w:t>
      </w:r>
      <w:r>
        <w:rPr>
          <w:w w:val="105"/>
          <w:vertAlign w:val="baseline"/>
        </w:rPr>
        <w:t>knowledge</w:t>
      </w:r>
      <w:r>
        <w:rPr>
          <w:spacing w:val="-12"/>
          <w:w w:val="105"/>
          <w:vertAlign w:val="baseline"/>
        </w:rPr>
        <w:t> </w:t>
      </w:r>
      <w:r>
        <w:rPr>
          <w:w w:val="105"/>
          <w:vertAlign w:val="baseline"/>
        </w:rPr>
        <w:t>is</w:t>
      </w:r>
      <w:r>
        <w:rPr>
          <w:spacing w:val="-12"/>
          <w:w w:val="105"/>
          <w:vertAlign w:val="baseline"/>
        </w:rPr>
        <w:t> </w:t>
      </w:r>
      <w:r>
        <w:rPr>
          <w:w w:val="105"/>
          <w:vertAlign w:val="baseline"/>
        </w:rPr>
        <w:t>integrated.</w:t>
      </w:r>
      <w:r>
        <w:rPr>
          <w:spacing w:val="-11"/>
          <w:w w:val="105"/>
          <w:vertAlign w:val="baseline"/>
        </w:rPr>
        <w:t> </w:t>
      </w:r>
      <w:r>
        <w:rPr>
          <w:w w:val="105"/>
          <w:vertAlign w:val="baseline"/>
        </w:rPr>
        <w:t>Their</w:t>
      </w:r>
      <w:r>
        <w:rPr>
          <w:spacing w:val="-12"/>
          <w:w w:val="105"/>
          <w:vertAlign w:val="baseline"/>
        </w:rPr>
        <w:t> </w:t>
      </w:r>
      <w:r>
        <w:rPr>
          <w:w w:val="105"/>
          <w:vertAlign w:val="baseline"/>
        </w:rPr>
        <w:t>recall</w:t>
      </w:r>
      <w:r>
        <w:rPr>
          <w:spacing w:val="-11"/>
          <w:w w:val="105"/>
          <w:vertAlign w:val="baseline"/>
        </w:rPr>
        <w:t> </w:t>
      </w:r>
      <w:r>
        <w:rPr>
          <w:w w:val="105"/>
          <w:vertAlign w:val="baseline"/>
        </w:rPr>
        <w:t>is already</w:t>
      </w:r>
      <w:r>
        <w:rPr>
          <w:spacing w:val="-3"/>
          <w:w w:val="105"/>
          <w:vertAlign w:val="baseline"/>
        </w:rPr>
        <w:t> </w:t>
      </w:r>
      <w:r>
        <w:rPr>
          <w:w w:val="105"/>
          <w:vertAlign w:val="baseline"/>
        </w:rPr>
        <w:t>fragile</w:t>
      </w:r>
      <w:r>
        <w:rPr>
          <w:spacing w:val="-3"/>
          <w:w w:val="105"/>
          <w:vertAlign w:val="baseline"/>
        </w:rPr>
        <w:t> </w:t>
      </w:r>
      <w:r>
        <w:rPr>
          <w:w w:val="105"/>
          <w:vertAlign w:val="baseline"/>
        </w:rPr>
        <w:t>before</w:t>
      </w:r>
      <w:r>
        <w:rPr>
          <w:spacing w:val="-3"/>
          <w:w w:val="105"/>
          <w:vertAlign w:val="baseline"/>
        </w:rPr>
        <w:t> </w:t>
      </w:r>
      <w:r>
        <w:rPr>
          <w:w w:val="105"/>
          <w:vertAlign w:val="baseline"/>
        </w:rPr>
        <w:t>fine-tuning,</w:t>
      </w:r>
      <w:r>
        <w:rPr>
          <w:spacing w:val="-3"/>
          <w:w w:val="105"/>
          <w:vertAlign w:val="baseline"/>
        </w:rPr>
        <w:t> </w:t>
      </w:r>
      <w:r>
        <w:rPr>
          <w:w w:val="105"/>
          <w:vertAlign w:val="baseline"/>
        </w:rPr>
        <w:t>so</w:t>
      </w:r>
      <w:r>
        <w:rPr>
          <w:spacing w:val="-3"/>
          <w:w w:val="105"/>
          <w:vertAlign w:val="baseline"/>
        </w:rPr>
        <w:t> </w:t>
      </w:r>
      <w:r>
        <w:rPr>
          <w:w w:val="105"/>
          <w:vertAlign w:val="baseline"/>
        </w:rPr>
        <w:t>even</w:t>
      </w:r>
      <w:r>
        <w:rPr>
          <w:spacing w:val="-3"/>
          <w:w w:val="105"/>
          <w:vertAlign w:val="baseline"/>
        </w:rPr>
        <w:t> </w:t>
      </w:r>
      <w:r>
        <w:rPr>
          <w:w w:val="105"/>
          <w:vertAlign w:val="baseline"/>
        </w:rPr>
        <w:t>moderate</w:t>
      </w:r>
      <w:r>
        <w:rPr>
          <w:spacing w:val="-3"/>
          <w:w w:val="105"/>
          <w:vertAlign w:val="baseline"/>
        </w:rPr>
        <w:t> </w:t>
      </w:r>
      <w:r>
        <w:rPr>
          <w:w w:val="105"/>
          <w:vertAlign w:val="baseline"/>
        </w:rPr>
        <w:t>representational</w:t>
      </w:r>
      <w:r>
        <w:rPr>
          <w:spacing w:val="-3"/>
          <w:w w:val="105"/>
          <w:vertAlign w:val="baseline"/>
        </w:rPr>
        <w:t> </w:t>
      </w:r>
      <w:r>
        <w:rPr>
          <w:w w:val="105"/>
          <w:vertAlign w:val="baseline"/>
        </w:rPr>
        <w:t>drift</w:t>
      </w:r>
      <w:r>
        <w:rPr>
          <w:spacing w:val="-3"/>
          <w:w w:val="105"/>
          <w:vertAlign w:val="baseline"/>
        </w:rPr>
        <w:t> </w:t>
      </w:r>
      <w:r>
        <w:rPr>
          <w:w w:val="105"/>
          <w:vertAlign w:val="baseline"/>
        </w:rPr>
        <w:t>is</w:t>
      </w:r>
      <w:r>
        <w:rPr>
          <w:spacing w:val="-3"/>
          <w:w w:val="105"/>
          <w:vertAlign w:val="baseline"/>
        </w:rPr>
        <w:t> </w:t>
      </w:r>
      <w:r>
        <w:rPr>
          <w:w w:val="105"/>
          <w:vertAlign w:val="baseline"/>
        </w:rPr>
        <w:t>sufficient</w:t>
      </w:r>
      <w:r>
        <w:rPr>
          <w:spacing w:val="-3"/>
          <w:w w:val="105"/>
          <w:vertAlign w:val="baseline"/>
        </w:rPr>
        <w:t> </w:t>
      </w:r>
      <w:r>
        <w:rPr>
          <w:w w:val="105"/>
          <w:vertAlign w:val="baseline"/>
        </w:rPr>
        <w:t>to </w:t>
      </w:r>
      <w:r>
        <w:rPr>
          <w:vertAlign w:val="baseline"/>
        </w:rPr>
        <w:t>push them below the threshold of reliable recall. Self-distillation provides a commensurately </w:t>
      </w:r>
      <w:r>
        <w:rPr>
          <w:w w:val="105"/>
          <w:vertAlign w:val="baseline"/>
        </w:rPr>
        <w:t>larger</w:t>
      </w:r>
      <w:r>
        <w:rPr>
          <w:spacing w:val="-6"/>
          <w:w w:val="105"/>
          <w:vertAlign w:val="baseline"/>
        </w:rPr>
        <w:t> </w:t>
      </w:r>
      <w:r>
        <w:rPr>
          <w:w w:val="105"/>
          <w:vertAlign w:val="baseline"/>
        </w:rPr>
        <w:t>benefit</w:t>
      </w:r>
      <w:r>
        <w:rPr>
          <w:spacing w:val="-6"/>
          <w:w w:val="105"/>
          <w:vertAlign w:val="baseline"/>
        </w:rPr>
        <w:t> </w:t>
      </w:r>
      <w:r>
        <w:rPr>
          <w:w w:val="105"/>
          <w:vertAlign w:val="baseline"/>
        </w:rPr>
        <w:t>in</w:t>
      </w:r>
      <w:r>
        <w:rPr>
          <w:spacing w:val="-6"/>
          <w:w w:val="105"/>
          <w:vertAlign w:val="baseline"/>
        </w:rPr>
        <w:t> </w:t>
      </w:r>
      <w:r>
        <w:rPr>
          <w:w w:val="105"/>
          <w:vertAlign w:val="baseline"/>
        </w:rPr>
        <w:t>this</w:t>
      </w:r>
      <w:r>
        <w:rPr>
          <w:spacing w:val="-6"/>
          <w:w w:val="105"/>
          <w:vertAlign w:val="baseline"/>
        </w:rPr>
        <w:t> </w:t>
      </w:r>
      <w:r>
        <w:rPr>
          <w:w w:val="105"/>
          <w:vertAlign w:val="baseline"/>
        </w:rPr>
        <w:t>regime,</w:t>
      </w:r>
      <w:r>
        <w:rPr>
          <w:spacing w:val="-5"/>
          <w:w w:val="105"/>
          <w:vertAlign w:val="baseline"/>
        </w:rPr>
        <w:t> </w:t>
      </w:r>
      <w:r>
        <w:rPr>
          <w:w w:val="105"/>
          <w:vertAlign w:val="baseline"/>
        </w:rPr>
        <w:t>stabilizing</w:t>
      </w:r>
      <w:r>
        <w:rPr>
          <w:spacing w:val="-6"/>
          <w:w w:val="105"/>
          <w:vertAlign w:val="baseline"/>
        </w:rPr>
        <w:t> </w:t>
      </w:r>
      <w:r>
        <w:rPr>
          <w:rFonts w:ascii="Palatino Linotype" w:hAnsi="Palatino Linotype"/>
          <w:i/>
          <w:w w:val="105"/>
          <w:vertAlign w:val="baseline"/>
        </w:rPr>
        <w:t>MaybeKnown</w:t>
      </w:r>
      <w:r>
        <w:rPr>
          <w:rFonts w:ascii="Palatino Linotype" w:hAnsi="Palatino Linotype"/>
          <w:i/>
          <w:spacing w:val="-13"/>
          <w:w w:val="105"/>
          <w:vertAlign w:val="baseline"/>
        </w:rPr>
        <w:t> </w:t>
      </w:r>
      <w:r>
        <w:rPr>
          <w:w w:val="105"/>
          <w:vertAlign w:val="baseline"/>
        </w:rPr>
        <w:t>accuracy</w:t>
      </w:r>
      <w:r>
        <w:rPr>
          <w:spacing w:val="-6"/>
          <w:w w:val="105"/>
          <w:vertAlign w:val="baseline"/>
        </w:rPr>
        <w:t> </w:t>
      </w:r>
      <w:r>
        <w:rPr>
          <w:w w:val="105"/>
          <w:vertAlign w:val="baseline"/>
        </w:rPr>
        <w:t>at</w:t>
      </w:r>
      <w:r>
        <w:rPr>
          <w:spacing w:val="-6"/>
          <w:w w:val="105"/>
          <w:vertAlign w:val="baseline"/>
        </w:rPr>
        <w:t> </w:t>
      </w:r>
      <w:r>
        <w:rPr>
          <w:w w:val="105"/>
          <w:vertAlign w:val="baseline"/>
        </w:rPr>
        <w:t>approximately</w:t>
      </w:r>
      <w:r>
        <w:rPr>
          <w:spacing w:val="-6"/>
          <w:w w:val="105"/>
          <w:vertAlign w:val="baseline"/>
        </w:rPr>
        <w:t> </w:t>
      </w:r>
      <w:r>
        <w:rPr>
          <w:w w:val="105"/>
          <w:vertAlign w:val="baseline"/>
        </w:rPr>
        <w:t>62–65% and mitigating approximately 90% of the forgetting induced by regular SFT—compared to approximately 80% on </w:t>
      </w:r>
      <w:r>
        <w:rPr>
          <w:rFonts w:ascii="Segoe UI Symbol" w:hAnsi="Segoe UI Symbol"/>
          <w:color w:val="CC79A6"/>
          <w:w w:val="105"/>
          <w:vertAlign w:val="baseline"/>
        </w:rPr>
        <w:t>D</w:t>
      </w:r>
      <w:r>
        <w:rPr>
          <w:color w:val="CC79A6"/>
          <w:w w:val="105"/>
          <w:vertAlign w:val="subscript"/>
        </w:rPr>
        <w:t>Held</w:t>
      </w:r>
      <w:r>
        <w:rPr>
          <w:w w:val="105"/>
          <w:vertAlign w:val="baseline"/>
        </w:rPr>
        <w:t>—underscoring its particular importance for preserving </w:t>
      </w:r>
      <w:bookmarkStart w:name="Results Over Different Module Freezing E" w:id="93"/>
      <w:bookmarkEnd w:id="93"/>
      <w:r>
        <w:rPr>
          <w:w w:val="104"/>
          <w:vertAlign w:val="baseline"/>
        </w:rPr>
      </w:r>
      <w:bookmarkStart w:name="_bookmark76" w:id="94"/>
      <w:bookmarkEnd w:id="94"/>
      <w:r>
        <w:rPr>
          <w:w w:val="105"/>
          <w:vertAlign w:val="baseline"/>
        </w:rPr>
        <w:t>knowledge</w:t>
      </w:r>
      <w:r>
        <w:rPr>
          <w:w w:val="105"/>
          <w:vertAlign w:val="baseline"/>
        </w:rPr>
        <w:t> that sits at the margins of model recall.</w:t>
      </w:r>
    </w:p>
    <w:p>
      <w:pPr>
        <w:pStyle w:val="BodyText"/>
        <w:spacing w:after="0" w:line="211" w:lineRule="auto"/>
        <w:sectPr>
          <w:pgSz w:w="12240" w:h="15840"/>
          <w:pgMar w:header="519" w:footer="633" w:top="1480" w:bottom="820" w:left="1800" w:right="1800"/>
        </w:sectPr>
      </w:pPr>
    </w:p>
    <w:p>
      <w:pPr>
        <w:pStyle w:val="BodyText"/>
        <w:spacing w:before="6"/>
        <w:jc w:val="left"/>
        <w:rPr>
          <w:sz w:val="16"/>
        </w:rPr>
      </w:pPr>
    </w:p>
    <w:p>
      <w:pPr>
        <w:spacing w:line="240" w:lineRule="auto"/>
        <w:ind w:left="1588" w:right="0" w:firstLine="0"/>
        <w:rPr>
          <w:sz w:val="20"/>
        </w:rPr>
      </w:pPr>
      <w:r>
        <w:rPr>
          <w:sz w:val="20"/>
        </w:rPr>
        <w:drawing>
          <wp:inline distT="0" distB="0" distL="0" distR="0">
            <wp:extent cx="3391090" cy="282968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8" cstate="print"/>
                    <a:stretch>
                      <a:fillRect/>
                    </a:stretch>
                  </pic:blipFill>
                  <pic:spPr>
                    <a:xfrm>
                      <a:off x="0" y="0"/>
                      <a:ext cx="3391090" cy="2829687"/>
                    </a:xfrm>
                    <a:prstGeom prst="rect">
                      <a:avLst/>
                    </a:prstGeom>
                  </pic:spPr>
                </pic:pic>
              </a:graphicData>
            </a:graphic>
          </wp:inline>
        </w:drawing>
      </w:r>
      <w:r>
        <w:rPr>
          <w:sz w:val="20"/>
        </w:rPr>
      </w:r>
    </w:p>
    <w:p>
      <w:pPr>
        <w:pStyle w:val="BodyText"/>
        <w:spacing w:before="75"/>
        <w:jc w:val="left"/>
      </w:pPr>
    </w:p>
    <w:p>
      <w:pPr>
        <w:spacing w:line="204" w:lineRule="auto" w:before="0"/>
        <w:ind w:left="360" w:right="333" w:firstLine="0"/>
        <w:jc w:val="both"/>
        <w:rPr>
          <w:sz w:val="20"/>
        </w:rPr>
      </w:pPr>
      <w:bookmarkStart w:name="_bookmark77" w:id="95"/>
      <w:bookmarkEnd w:id="95"/>
      <w:r>
        <w:rPr/>
      </w:r>
      <w:r>
        <w:rPr>
          <w:sz w:val="20"/>
        </w:rPr>
        <w:t>Figure</w:t>
      </w:r>
      <w:r>
        <w:rPr>
          <w:spacing w:val="40"/>
          <w:sz w:val="20"/>
        </w:rPr>
        <w:t> </w:t>
      </w:r>
      <w:r>
        <w:rPr>
          <w:sz w:val="20"/>
        </w:rPr>
        <w:t>8:</w:t>
      </w:r>
      <w:r>
        <w:rPr>
          <w:spacing w:val="40"/>
          <w:sz w:val="20"/>
        </w:rPr>
        <w:t> </w:t>
      </w:r>
      <w:r>
        <w:rPr>
          <w:rFonts w:ascii="Palatino Linotype"/>
          <w:b/>
          <w:sz w:val="20"/>
        </w:rPr>
        <w:t>Accuracy on </w:t>
      </w:r>
      <w:r>
        <w:rPr>
          <w:rFonts w:ascii="Segoe UI Symbol"/>
          <w:color w:val="CC79A6"/>
          <w:sz w:val="20"/>
        </w:rPr>
        <w:t>D</w:t>
      </w:r>
      <w:r>
        <w:rPr>
          <w:rFonts w:ascii="Palatino Linotype"/>
          <w:b/>
          <w:color w:val="CC79A6"/>
          <w:sz w:val="20"/>
          <w:vertAlign w:val="subscript"/>
        </w:rPr>
        <w:t>Held</w:t>
      </w:r>
      <w:r>
        <w:rPr>
          <w:rFonts w:ascii="Palatino Linotype"/>
          <w:b/>
          <w:color w:val="CC79A6"/>
          <w:spacing w:val="40"/>
          <w:sz w:val="20"/>
          <w:vertAlign w:val="baseline"/>
        </w:rPr>
        <w:t> </w:t>
      </w:r>
      <w:r>
        <w:rPr>
          <w:rFonts w:ascii="Palatino Linotype"/>
          <w:b/>
          <w:sz w:val="20"/>
          <w:vertAlign w:val="baseline"/>
        </w:rPr>
        <w:t>and </w:t>
      </w:r>
      <w:r>
        <w:rPr>
          <w:rFonts w:ascii="Palatino Linotype"/>
          <w:b/>
          <w:i/>
          <w:sz w:val="20"/>
          <w:vertAlign w:val="baseline"/>
        </w:rPr>
        <w:t>MaybeKnown </w:t>
      </w:r>
      <w:r>
        <w:rPr>
          <w:rFonts w:ascii="Palatino Linotype"/>
          <w:b/>
          <w:sz w:val="20"/>
          <w:vertAlign w:val="baseline"/>
        </w:rPr>
        <w:t>facts across training conditions.</w:t>
      </w:r>
      <w:r>
        <w:rPr>
          <w:rFonts w:ascii="Palatino Linotype"/>
          <w:b/>
          <w:spacing w:val="40"/>
          <w:sz w:val="20"/>
          <w:vertAlign w:val="baseline"/>
        </w:rPr>
        <w:t> </w:t>
      </w:r>
      <w:r>
        <w:rPr>
          <w:sz w:val="20"/>
          <w:vertAlign w:val="baseline"/>
        </w:rPr>
        <w:t>Top row:</w:t>
      </w:r>
      <w:r>
        <w:rPr>
          <w:spacing w:val="40"/>
          <w:sz w:val="20"/>
          <w:vertAlign w:val="baseline"/>
        </w:rPr>
        <w:t> </w:t>
      </w:r>
      <w:r>
        <w:rPr>
          <w:sz w:val="20"/>
          <w:vertAlign w:val="baseline"/>
        </w:rPr>
        <w:t>factual correctness on held-out </w:t>
      </w:r>
      <w:r>
        <w:rPr>
          <w:rFonts w:ascii="Palatino Linotype"/>
          <w:i/>
          <w:sz w:val="20"/>
          <w:vertAlign w:val="baseline"/>
        </w:rPr>
        <w:t>HighlyKnown </w:t>
      </w:r>
      <w:r>
        <w:rPr>
          <w:sz w:val="20"/>
          <w:vertAlign w:val="baseline"/>
        </w:rPr>
        <w:t>facts (</w:t>
      </w:r>
      <w:r>
        <w:rPr>
          <w:rFonts w:ascii="Segoe UI Symbol"/>
          <w:color w:val="CC79A6"/>
          <w:sz w:val="20"/>
          <w:vertAlign w:val="baseline"/>
        </w:rPr>
        <w:t>D</w:t>
      </w:r>
      <w:r>
        <w:rPr>
          <w:color w:val="CC79A6"/>
          <w:sz w:val="20"/>
          <w:vertAlign w:val="subscript"/>
        </w:rPr>
        <w:t>Held</w:t>
      </w:r>
      <w:r>
        <w:rPr>
          <w:sz w:val="20"/>
          <w:vertAlign w:val="baseline"/>
        </w:rPr>
        <w:t>).</w:t>
      </w:r>
      <w:r>
        <w:rPr>
          <w:spacing w:val="40"/>
          <w:sz w:val="20"/>
          <w:vertAlign w:val="baseline"/>
        </w:rPr>
        <w:t> </w:t>
      </w:r>
      <w:r>
        <w:rPr>
          <w:sz w:val="20"/>
          <w:vertAlign w:val="baseline"/>
        </w:rPr>
        <w:t>Bottom row:</w:t>
      </w:r>
      <w:r>
        <w:rPr>
          <w:spacing w:val="40"/>
          <w:sz w:val="20"/>
          <w:vertAlign w:val="baseline"/>
        </w:rPr>
        <w:t> </w:t>
      </w:r>
      <w:r>
        <w:rPr>
          <w:sz w:val="20"/>
          <w:vertAlign w:val="baseline"/>
        </w:rPr>
        <w:t>accuracy on out-of-training </w:t>
      </w:r>
      <w:r>
        <w:rPr>
          <w:rFonts w:ascii="Palatino Linotype"/>
          <w:i/>
          <w:sz w:val="20"/>
          <w:vertAlign w:val="baseline"/>
        </w:rPr>
        <w:t>MaybeKnown </w:t>
      </w:r>
      <w:r>
        <w:rPr>
          <w:sz w:val="20"/>
          <w:vertAlign w:val="baseline"/>
        </w:rPr>
        <w:t>facts. Results are shown for Llama-3.1-8B (left column) and Qwen2.5-7B (right column) under Regular SFT (solid pink), Self-Distillation (blue dash-</w:t>
      </w:r>
      <w:r>
        <w:rPr>
          <w:sz w:val="20"/>
          <w:vertAlign w:val="baseline"/>
        </w:rPr>
        <w:t>dot), and Only Known (orange dashed).</w:t>
      </w:r>
    </w:p>
    <w:p>
      <w:pPr>
        <w:pStyle w:val="BodyText"/>
        <w:jc w:val="left"/>
      </w:pPr>
    </w:p>
    <w:p>
      <w:pPr>
        <w:pStyle w:val="BodyText"/>
        <w:jc w:val="left"/>
      </w:pPr>
    </w:p>
    <w:p>
      <w:pPr>
        <w:pStyle w:val="BodyText"/>
        <w:spacing w:before="224"/>
        <w:jc w:val="left"/>
      </w:pPr>
    </w:p>
    <w:p>
      <w:pPr>
        <w:pStyle w:val="Heading1"/>
        <w:numPr>
          <w:ilvl w:val="0"/>
          <w:numId w:val="2"/>
        </w:numPr>
        <w:tabs>
          <w:tab w:pos="771" w:val="left" w:leader="none"/>
        </w:tabs>
        <w:spacing w:line="240" w:lineRule="auto" w:before="0" w:after="0"/>
        <w:ind w:left="771" w:right="0" w:hanging="411"/>
        <w:jc w:val="both"/>
      </w:pPr>
      <w:r>
        <w:rPr/>
        <w:t>Results</w:t>
      </w:r>
      <w:r>
        <w:rPr>
          <w:spacing w:val="-11"/>
        </w:rPr>
        <w:t> </w:t>
      </w:r>
      <w:r>
        <w:rPr/>
        <w:t>Over</w:t>
      </w:r>
      <w:r>
        <w:rPr>
          <w:spacing w:val="-10"/>
        </w:rPr>
        <w:t> </w:t>
      </w:r>
      <w:r>
        <w:rPr/>
        <w:t>Different</w:t>
      </w:r>
      <w:r>
        <w:rPr>
          <w:spacing w:val="-11"/>
        </w:rPr>
        <w:t> </w:t>
      </w:r>
      <w:r>
        <w:rPr/>
        <w:t>Module</w:t>
      </w:r>
      <w:r>
        <w:rPr>
          <w:spacing w:val="-10"/>
        </w:rPr>
        <w:t> </w:t>
      </w:r>
      <w:r>
        <w:rPr/>
        <w:t>Freezing</w:t>
      </w:r>
      <w:r>
        <w:rPr>
          <w:spacing w:val="-10"/>
        </w:rPr>
        <w:t> </w:t>
      </w:r>
      <w:r>
        <w:rPr>
          <w:spacing w:val="-2"/>
        </w:rPr>
        <w:t>Experiments</w:t>
      </w:r>
    </w:p>
    <w:p>
      <w:pPr>
        <w:pStyle w:val="BodyText"/>
        <w:spacing w:before="25"/>
        <w:jc w:val="left"/>
        <w:rPr>
          <w:rFonts w:ascii="Palatino Linotype"/>
          <w:b/>
          <w:sz w:val="24"/>
        </w:rPr>
      </w:pPr>
    </w:p>
    <w:p>
      <w:pPr>
        <w:pStyle w:val="BodyText"/>
        <w:spacing w:line="213" w:lineRule="auto"/>
        <w:ind w:left="350" w:right="323" w:firstLine="3"/>
      </w:pPr>
      <w:r>
        <w:rPr>
          <w:w w:val="105"/>
        </w:rPr>
        <w:t>The main text (§</w:t>
      </w:r>
      <w:hyperlink w:history="true" w:anchor="_bookmark4">
        <w:r>
          <w:rPr>
            <w:color w:val="00007F"/>
            <w:w w:val="105"/>
          </w:rPr>
          <w:t>3</w:t>
        </w:r>
      </w:hyperlink>
      <w:r>
        <w:rPr>
          <w:w w:val="105"/>
        </w:rPr>
        <w:t>) establishes that freezing the FFN and updating only attention layers reduces</w:t>
      </w:r>
      <w:r>
        <w:rPr>
          <w:spacing w:val="-3"/>
          <w:w w:val="105"/>
        </w:rPr>
        <w:t> </w:t>
      </w:r>
      <w:r>
        <w:rPr>
          <w:w w:val="105"/>
        </w:rPr>
        <w:t>forgetting</w:t>
      </w:r>
      <w:r>
        <w:rPr>
          <w:spacing w:val="-3"/>
          <w:w w:val="105"/>
        </w:rPr>
        <w:t> </w:t>
      </w:r>
      <w:r>
        <w:rPr>
          <w:w w:val="105"/>
        </w:rPr>
        <w:t>by</w:t>
      </w:r>
      <w:r>
        <w:rPr>
          <w:spacing w:val="-3"/>
          <w:w w:val="105"/>
        </w:rPr>
        <w:t> </w:t>
      </w:r>
      <w:r>
        <w:rPr>
          <w:w w:val="105"/>
        </w:rPr>
        <w:t>suppressing</w:t>
      </w:r>
      <w:r>
        <w:rPr>
          <w:spacing w:val="-3"/>
          <w:w w:val="105"/>
        </w:rPr>
        <w:t> </w:t>
      </w:r>
      <w:r>
        <w:rPr>
          <w:w w:val="105"/>
        </w:rPr>
        <w:t>new</w:t>
      </w:r>
      <w:r>
        <w:rPr>
          <w:spacing w:val="-3"/>
          <w:w w:val="105"/>
        </w:rPr>
        <w:t> </w:t>
      </w:r>
      <w:r>
        <w:rPr>
          <w:w w:val="105"/>
        </w:rPr>
        <w:t>fact</w:t>
      </w:r>
      <w:r>
        <w:rPr>
          <w:spacing w:val="-3"/>
          <w:w w:val="105"/>
        </w:rPr>
        <w:t> </w:t>
      </w:r>
      <w:r>
        <w:rPr>
          <w:w w:val="105"/>
        </w:rPr>
        <w:t>acquisition. Here</w:t>
      </w:r>
      <w:r>
        <w:rPr>
          <w:spacing w:val="-3"/>
          <w:w w:val="105"/>
        </w:rPr>
        <w:t> </w:t>
      </w:r>
      <w:r>
        <w:rPr>
          <w:w w:val="105"/>
        </w:rPr>
        <w:t>we</w:t>
      </w:r>
      <w:r>
        <w:rPr>
          <w:spacing w:val="-3"/>
          <w:w w:val="105"/>
        </w:rPr>
        <w:t> </w:t>
      </w:r>
      <w:r>
        <w:rPr>
          <w:w w:val="105"/>
        </w:rPr>
        <w:t>examine</w:t>
      </w:r>
      <w:r>
        <w:rPr>
          <w:spacing w:val="-3"/>
          <w:w w:val="105"/>
        </w:rPr>
        <w:t> </w:t>
      </w:r>
      <w:r>
        <w:rPr>
          <w:w w:val="105"/>
        </w:rPr>
        <w:t>the</w:t>
      </w:r>
      <w:r>
        <w:rPr>
          <w:spacing w:val="-3"/>
          <w:w w:val="105"/>
        </w:rPr>
        <w:t> </w:t>
      </w:r>
      <w:r>
        <w:rPr>
          <w:w w:val="105"/>
        </w:rPr>
        <w:t>mechanism </w:t>
      </w:r>
      <w:r>
        <w:rPr>
          <w:spacing w:val="-2"/>
          <w:w w:val="105"/>
        </w:rPr>
        <w:t>more</w:t>
      </w:r>
      <w:r>
        <w:rPr>
          <w:spacing w:val="-5"/>
          <w:w w:val="105"/>
        </w:rPr>
        <w:t> </w:t>
      </w:r>
      <w:r>
        <w:rPr>
          <w:spacing w:val="-2"/>
          <w:w w:val="105"/>
        </w:rPr>
        <w:t>finely:</w:t>
      </w:r>
      <w:r>
        <w:rPr>
          <w:spacing w:val="5"/>
          <w:w w:val="105"/>
        </w:rPr>
        <w:t> </w:t>
      </w:r>
      <w:r>
        <w:rPr>
          <w:rFonts w:ascii="Palatino Linotype" w:hAnsi="Palatino Linotype"/>
          <w:i/>
          <w:spacing w:val="-2"/>
          <w:w w:val="105"/>
        </w:rPr>
        <w:t>parameter</w:t>
      </w:r>
      <w:r>
        <w:rPr>
          <w:rFonts w:ascii="Palatino Linotype" w:hAnsi="Palatino Linotype"/>
          <w:i/>
          <w:spacing w:val="-11"/>
          <w:w w:val="105"/>
        </w:rPr>
        <w:t> </w:t>
      </w:r>
      <w:r>
        <w:rPr>
          <w:rFonts w:ascii="Palatino Linotype" w:hAnsi="Palatino Linotype"/>
          <w:i/>
          <w:spacing w:val="-2"/>
          <w:w w:val="105"/>
        </w:rPr>
        <w:t>freezing</w:t>
      </w:r>
      <w:r>
        <w:rPr>
          <w:rFonts w:ascii="Palatino Linotype" w:hAnsi="Palatino Linotype"/>
          <w:i/>
          <w:spacing w:val="-12"/>
          <w:w w:val="105"/>
        </w:rPr>
        <w:t> </w:t>
      </w:r>
      <w:r>
        <w:rPr>
          <w:rFonts w:ascii="Palatino Linotype" w:hAnsi="Palatino Linotype"/>
          <w:i/>
          <w:spacing w:val="-2"/>
          <w:w w:val="105"/>
        </w:rPr>
        <w:t>is</w:t>
      </w:r>
      <w:r>
        <w:rPr>
          <w:rFonts w:ascii="Palatino Linotype" w:hAnsi="Palatino Linotype"/>
          <w:i/>
          <w:spacing w:val="-10"/>
          <w:w w:val="105"/>
        </w:rPr>
        <w:t> </w:t>
      </w:r>
      <w:r>
        <w:rPr>
          <w:rFonts w:ascii="Palatino Linotype" w:hAnsi="Palatino Linotype"/>
          <w:i/>
          <w:spacing w:val="-2"/>
          <w:w w:val="105"/>
        </w:rPr>
        <w:t>not</w:t>
      </w:r>
      <w:r>
        <w:rPr>
          <w:rFonts w:ascii="Palatino Linotype" w:hAnsi="Palatino Linotype"/>
          <w:i/>
          <w:spacing w:val="-12"/>
          <w:w w:val="105"/>
        </w:rPr>
        <w:t> </w:t>
      </w:r>
      <w:r>
        <w:rPr>
          <w:rFonts w:ascii="Palatino Linotype" w:hAnsi="Palatino Linotype"/>
          <w:i/>
          <w:spacing w:val="-2"/>
          <w:w w:val="105"/>
        </w:rPr>
        <w:t>special</w:t>
      </w:r>
      <w:r>
        <w:rPr>
          <w:spacing w:val="-2"/>
          <w:w w:val="105"/>
        </w:rPr>
        <w:t>;</w:t>
      </w:r>
      <w:r>
        <w:rPr>
          <w:spacing w:val="-4"/>
          <w:w w:val="105"/>
        </w:rPr>
        <w:t> </w:t>
      </w:r>
      <w:r>
        <w:rPr>
          <w:spacing w:val="-2"/>
          <w:w w:val="105"/>
        </w:rPr>
        <w:t>it</w:t>
      </w:r>
      <w:r>
        <w:rPr>
          <w:spacing w:val="-5"/>
          <w:w w:val="105"/>
        </w:rPr>
        <w:t> </w:t>
      </w:r>
      <w:r>
        <w:rPr>
          <w:spacing w:val="-2"/>
          <w:w w:val="105"/>
        </w:rPr>
        <w:t>is</w:t>
      </w:r>
      <w:r>
        <w:rPr>
          <w:spacing w:val="-5"/>
          <w:w w:val="105"/>
        </w:rPr>
        <w:t> </w:t>
      </w:r>
      <w:r>
        <w:rPr>
          <w:spacing w:val="-2"/>
          <w:w w:val="105"/>
        </w:rPr>
        <w:t>simply</w:t>
      </w:r>
      <w:r>
        <w:rPr>
          <w:spacing w:val="-6"/>
          <w:w w:val="105"/>
        </w:rPr>
        <w:t> </w:t>
      </w:r>
      <w:r>
        <w:rPr>
          <w:spacing w:val="-2"/>
          <w:w w:val="105"/>
        </w:rPr>
        <w:t>one</w:t>
      </w:r>
      <w:r>
        <w:rPr>
          <w:spacing w:val="-5"/>
          <w:w w:val="105"/>
        </w:rPr>
        <w:t> </w:t>
      </w:r>
      <w:r>
        <w:rPr>
          <w:spacing w:val="-2"/>
          <w:w w:val="105"/>
        </w:rPr>
        <w:t>way</w:t>
      </w:r>
      <w:r>
        <w:rPr>
          <w:spacing w:val="-6"/>
          <w:w w:val="105"/>
        </w:rPr>
        <w:t> </w:t>
      </w:r>
      <w:r>
        <w:rPr>
          <w:spacing w:val="-2"/>
          <w:w w:val="105"/>
        </w:rPr>
        <w:t>to</w:t>
      </w:r>
      <w:r>
        <w:rPr>
          <w:spacing w:val="-5"/>
          <w:w w:val="105"/>
        </w:rPr>
        <w:t> </w:t>
      </w:r>
      <w:r>
        <w:rPr>
          <w:spacing w:val="-2"/>
          <w:w w:val="105"/>
        </w:rPr>
        <w:t>reduce</w:t>
      </w:r>
      <w:r>
        <w:rPr>
          <w:spacing w:val="-6"/>
          <w:w w:val="105"/>
        </w:rPr>
        <w:t> </w:t>
      </w:r>
      <w:r>
        <w:rPr>
          <w:spacing w:val="-2"/>
          <w:w w:val="105"/>
        </w:rPr>
        <w:t>factual</w:t>
      </w:r>
      <w:r>
        <w:rPr>
          <w:spacing w:val="-5"/>
          <w:w w:val="105"/>
        </w:rPr>
        <w:t> </w:t>
      </w:r>
      <w:r>
        <w:rPr>
          <w:spacing w:val="-2"/>
          <w:w w:val="105"/>
        </w:rPr>
        <w:t>plasticity. </w:t>
      </w:r>
      <w:r>
        <w:rPr>
          <w:w w:val="105"/>
        </w:rPr>
        <w:t>What drives the reduction in forgetting is not the act of freezing per se, but the resulting decrease in </w:t>
      </w:r>
      <w:r>
        <w:rPr>
          <w:rFonts w:ascii="Segoe UI Symbol" w:hAnsi="Segoe UI Symbol"/>
          <w:color w:val="DB7626"/>
          <w:w w:val="105"/>
        </w:rPr>
        <w:t>D</w:t>
      </w:r>
      <w:r>
        <w:rPr>
          <w:color w:val="DB7626"/>
          <w:w w:val="105"/>
          <w:vertAlign w:val="subscript"/>
        </w:rPr>
        <w:t>Unk</w:t>
      </w:r>
      <w:r>
        <w:rPr>
          <w:w w:val="105"/>
          <w:vertAlign w:val="baseline"/>
        </w:rPr>
        <w:t>.</w:t>
      </w:r>
      <w:r>
        <w:rPr>
          <w:spacing w:val="40"/>
          <w:w w:val="105"/>
          <w:vertAlign w:val="baseline"/>
        </w:rPr>
        <w:t> </w:t>
      </w:r>
      <w:r>
        <w:rPr>
          <w:w w:val="105"/>
          <w:vertAlign w:val="baseline"/>
        </w:rPr>
        <w:t>We verify this by sweeping over fine-grained parameter subsets and </w:t>
      </w:r>
      <w:r>
        <w:rPr>
          <w:vertAlign w:val="baseline"/>
        </w:rPr>
        <w:t>showing that the relationship between plasticity and forgetting is monotone and consistent </w:t>
      </w:r>
      <w:r>
        <w:rPr>
          <w:w w:val="105"/>
          <w:vertAlign w:val="baseline"/>
        </w:rPr>
        <w:t>regardless of which module is restricted.</w:t>
      </w:r>
    </w:p>
    <w:p>
      <w:pPr>
        <w:pStyle w:val="BodyText"/>
        <w:spacing w:line="206" w:lineRule="auto" w:before="123"/>
        <w:ind w:left="350" w:right="323" w:firstLine="3"/>
      </w:pPr>
      <w:r>
        <w:rPr>
          <w:w w:val="105"/>
        </w:rPr>
        <w:t>Table</w:t>
      </w:r>
      <w:r>
        <w:rPr>
          <w:spacing w:val="-12"/>
          <w:w w:val="105"/>
        </w:rPr>
        <w:t> </w:t>
      </w:r>
      <w:hyperlink w:history="true" w:anchor="_bookmark79">
        <w:r>
          <w:rPr>
            <w:color w:val="00007F"/>
            <w:w w:val="105"/>
          </w:rPr>
          <w:t>3</w:t>
        </w:r>
      </w:hyperlink>
      <w:r>
        <w:rPr>
          <w:color w:val="00007F"/>
          <w:spacing w:val="-12"/>
          <w:w w:val="105"/>
        </w:rPr>
        <w:t> </w:t>
      </w:r>
      <w:r>
        <w:rPr>
          <w:w w:val="105"/>
        </w:rPr>
        <w:t>reports</w:t>
      </w:r>
      <w:r>
        <w:rPr>
          <w:spacing w:val="-11"/>
          <w:w w:val="105"/>
        </w:rPr>
        <w:t> </w:t>
      </w:r>
      <w:r>
        <w:rPr>
          <w:w w:val="105"/>
        </w:rPr>
        <w:t>results</w:t>
      </w:r>
      <w:r>
        <w:rPr>
          <w:spacing w:val="-12"/>
          <w:w w:val="105"/>
        </w:rPr>
        <w:t> </w:t>
      </w:r>
      <w:r>
        <w:rPr>
          <w:w w:val="105"/>
        </w:rPr>
        <w:t>for</w:t>
      </w:r>
      <w:r>
        <w:rPr>
          <w:spacing w:val="-11"/>
          <w:w w:val="105"/>
        </w:rPr>
        <w:t> </w:t>
      </w:r>
      <w:r>
        <w:rPr>
          <w:w w:val="105"/>
        </w:rPr>
        <w:t>individual</w:t>
      </w:r>
      <w:r>
        <w:rPr>
          <w:spacing w:val="-12"/>
          <w:w w:val="105"/>
        </w:rPr>
        <w:t> </w:t>
      </w:r>
      <w:r>
        <w:rPr>
          <w:w w:val="105"/>
        </w:rPr>
        <w:t>attention</w:t>
      </w:r>
      <w:r>
        <w:rPr>
          <w:spacing w:val="-11"/>
          <w:w w:val="105"/>
        </w:rPr>
        <w:t> </w:t>
      </w:r>
      <w:r>
        <w:rPr>
          <w:w w:val="105"/>
        </w:rPr>
        <w:t>projections</w:t>
      </w:r>
      <w:r>
        <w:rPr>
          <w:spacing w:val="-12"/>
          <w:w w:val="105"/>
        </w:rPr>
        <w:t> </w:t>
      </w:r>
      <w:r>
        <w:rPr>
          <w:w w:val="105"/>
        </w:rPr>
        <w:t>(</w:t>
      </w:r>
      <w:r>
        <w:rPr>
          <w:rFonts w:ascii="Palatino Linotype" w:hAnsi="Palatino Linotype"/>
          <w:i/>
          <w:w w:val="105"/>
        </w:rPr>
        <w:t>q</w:t>
      </w:r>
      <w:r>
        <w:rPr>
          <w:w w:val="105"/>
        </w:rPr>
        <w:t>,</w:t>
      </w:r>
      <w:r>
        <w:rPr>
          <w:spacing w:val="-12"/>
          <w:w w:val="105"/>
        </w:rPr>
        <w:t> </w:t>
      </w:r>
      <w:r>
        <w:rPr>
          <w:rFonts w:ascii="Palatino Linotype" w:hAnsi="Palatino Linotype"/>
          <w:i/>
          <w:w w:val="105"/>
        </w:rPr>
        <w:t>k</w:t>
      </w:r>
      <w:r>
        <w:rPr>
          <w:w w:val="105"/>
        </w:rPr>
        <w:t>,</w:t>
      </w:r>
      <w:r>
        <w:rPr>
          <w:spacing w:val="-11"/>
          <w:w w:val="105"/>
        </w:rPr>
        <w:t> </w:t>
      </w:r>
      <w:r>
        <w:rPr>
          <w:rFonts w:ascii="Palatino Linotype" w:hAnsi="Palatino Linotype"/>
          <w:i/>
          <w:w w:val="105"/>
        </w:rPr>
        <w:t>v</w:t>
      </w:r>
      <w:r>
        <w:rPr>
          <w:w w:val="105"/>
        </w:rPr>
        <w:t>,</w:t>
      </w:r>
      <w:r>
        <w:rPr>
          <w:spacing w:val="-12"/>
          <w:w w:val="105"/>
        </w:rPr>
        <w:t> </w:t>
      </w:r>
      <w:r>
        <w:rPr>
          <w:rFonts w:ascii="Palatino Linotype" w:hAnsi="Palatino Linotype"/>
          <w:i/>
          <w:w w:val="105"/>
        </w:rPr>
        <w:t>o</w:t>
      </w:r>
      <w:r>
        <w:rPr>
          <w:w w:val="105"/>
        </w:rPr>
        <w:t>),</w:t>
      </w:r>
      <w:r>
        <w:rPr>
          <w:spacing w:val="-11"/>
          <w:w w:val="105"/>
        </w:rPr>
        <w:t> </w:t>
      </w:r>
      <w:r>
        <w:rPr>
          <w:w w:val="105"/>
        </w:rPr>
        <w:t>FFN</w:t>
      </w:r>
      <w:r>
        <w:rPr>
          <w:spacing w:val="-12"/>
          <w:w w:val="105"/>
        </w:rPr>
        <w:t> </w:t>
      </w:r>
      <w:r>
        <w:rPr>
          <w:w w:val="105"/>
        </w:rPr>
        <w:t>sub-components (gate+up,</w:t>
      </w:r>
      <w:r>
        <w:rPr>
          <w:w w:val="105"/>
        </w:rPr>
        <w:t> down),</w:t>
      </w:r>
      <w:r>
        <w:rPr>
          <w:w w:val="105"/>
        </w:rPr>
        <w:t> the</w:t>
      </w:r>
      <w:r>
        <w:rPr>
          <w:w w:val="105"/>
        </w:rPr>
        <w:t> full</w:t>
      </w:r>
      <w:r>
        <w:rPr>
          <w:w w:val="105"/>
        </w:rPr>
        <w:t> attention</w:t>
      </w:r>
      <w:r>
        <w:rPr>
          <w:w w:val="105"/>
        </w:rPr>
        <w:t> block</w:t>
      </w:r>
      <w:r>
        <w:rPr>
          <w:w w:val="105"/>
        </w:rPr>
        <w:t> (attn),</w:t>
      </w:r>
      <w:r>
        <w:rPr>
          <w:w w:val="105"/>
        </w:rPr>
        <w:t> full</w:t>
      </w:r>
      <w:r>
        <w:rPr>
          <w:w w:val="105"/>
        </w:rPr>
        <w:t> FFN,</w:t>
      </w:r>
      <w:r>
        <w:rPr>
          <w:w w:val="105"/>
        </w:rPr>
        <w:t> and</w:t>
      </w:r>
      <w:r>
        <w:rPr>
          <w:w w:val="105"/>
        </w:rPr>
        <w:t> the</w:t>
      </w:r>
      <w:r>
        <w:rPr>
          <w:w w:val="105"/>
        </w:rPr>
        <w:t> standard</w:t>
      </w:r>
      <w:r>
        <w:rPr>
          <w:w w:val="105"/>
        </w:rPr>
        <w:t> full-model baseline.</w:t>
      </w:r>
      <w:r>
        <w:rPr>
          <w:spacing w:val="-1"/>
          <w:w w:val="105"/>
        </w:rPr>
        <w:t> </w:t>
      </w:r>
      <w:r>
        <w:rPr>
          <w:w w:val="105"/>
        </w:rPr>
        <w:t>Across</w:t>
      </w:r>
      <w:r>
        <w:rPr>
          <w:spacing w:val="-10"/>
          <w:w w:val="105"/>
        </w:rPr>
        <w:t> </w:t>
      </w:r>
      <w:r>
        <w:rPr>
          <w:w w:val="105"/>
        </w:rPr>
        <w:t>all</w:t>
      </w:r>
      <w:r>
        <w:rPr>
          <w:spacing w:val="-10"/>
          <w:w w:val="105"/>
        </w:rPr>
        <w:t> </w:t>
      </w:r>
      <w:r>
        <w:rPr>
          <w:w w:val="105"/>
        </w:rPr>
        <w:t>configurations,</w:t>
      </w:r>
      <w:r>
        <w:rPr>
          <w:spacing w:val="-8"/>
          <w:w w:val="105"/>
        </w:rPr>
        <w:t> </w:t>
      </w:r>
      <w:r>
        <w:rPr>
          <w:rFonts w:ascii="Segoe UI Symbol" w:hAnsi="Segoe UI Symbol"/>
          <w:color w:val="CC79A6"/>
          <w:w w:val="105"/>
        </w:rPr>
        <w:t>D</w:t>
      </w:r>
      <w:r>
        <w:rPr>
          <w:color w:val="CC79A6"/>
          <w:w w:val="105"/>
          <w:vertAlign w:val="subscript"/>
        </w:rPr>
        <w:t>Held</w:t>
      </w:r>
      <w:r>
        <w:rPr>
          <w:color w:val="CC79A6"/>
          <w:spacing w:val="-3"/>
          <w:w w:val="105"/>
          <w:vertAlign w:val="baseline"/>
        </w:rPr>
        <w:t> </w:t>
      </w:r>
      <w:r>
        <w:rPr>
          <w:w w:val="105"/>
          <w:vertAlign w:val="baseline"/>
        </w:rPr>
        <w:t>tracks</w:t>
      </w:r>
      <w:r>
        <w:rPr>
          <w:spacing w:val="-8"/>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spacing w:val="-3"/>
          <w:w w:val="105"/>
          <w:vertAlign w:val="baseline"/>
        </w:rPr>
        <w:t> </w:t>
      </w:r>
      <w:r>
        <w:rPr>
          <w:w w:val="105"/>
          <w:vertAlign w:val="baseline"/>
        </w:rPr>
        <w:t>closely:</w:t>
      </w:r>
      <w:r>
        <w:rPr>
          <w:spacing w:val="-1"/>
          <w:w w:val="105"/>
          <w:vertAlign w:val="baseline"/>
        </w:rPr>
        <w:t> </w:t>
      </w:r>
      <w:r>
        <w:rPr>
          <w:w w:val="105"/>
          <w:vertAlign w:val="baseline"/>
        </w:rPr>
        <w:t>as</w:t>
      </w:r>
      <w:r>
        <w:rPr>
          <w:spacing w:val="-10"/>
          <w:w w:val="105"/>
          <w:vertAlign w:val="baseline"/>
        </w:rPr>
        <w:t> </w:t>
      </w:r>
      <w:r>
        <w:rPr>
          <w:w w:val="105"/>
          <w:vertAlign w:val="baseline"/>
        </w:rPr>
        <w:t>factual</w:t>
      </w:r>
      <w:r>
        <w:rPr>
          <w:spacing w:val="-10"/>
          <w:w w:val="105"/>
          <w:vertAlign w:val="baseline"/>
        </w:rPr>
        <w:t> </w:t>
      </w:r>
      <w:r>
        <w:rPr>
          <w:w w:val="105"/>
          <w:vertAlign w:val="baseline"/>
        </w:rPr>
        <w:t>plasticity</w:t>
      </w:r>
      <w:r>
        <w:rPr>
          <w:spacing w:val="-10"/>
          <w:w w:val="105"/>
          <w:vertAlign w:val="baseline"/>
        </w:rPr>
        <w:t> </w:t>
      </w:r>
      <w:r>
        <w:rPr>
          <w:w w:val="105"/>
          <w:vertAlign w:val="baseline"/>
        </w:rPr>
        <w:t>increases, forgetting</w:t>
      </w:r>
      <w:r>
        <w:rPr>
          <w:w w:val="105"/>
          <w:vertAlign w:val="baseline"/>
        </w:rPr>
        <w:t> increases</w:t>
      </w:r>
      <w:r>
        <w:rPr>
          <w:w w:val="105"/>
          <w:vertAlign w:val="baseline"/>
        </w:rPr>
        <w:t> proportionally,</w:t>
      </w:r>
      <w:r>
        <w:rPr>
          <w:w w:val="105"/>
          <w:vertAlign w:val="baseline"/>
        </w:rPr>
        <w:t> irrespective</w:t>
      </w:r>
      <w:r>
        <w:rPr>
          <w:w w:val="105"/>
          <w:vertAlign w:val="baseline"/>
        </w:rPr>
        <w:t> of</w:t>
      </w:r>
      <w:r>
        <w:rPr>
          <w:w w:val="105"/>
          <w:vertAlign w:val="baseline"/>
        </w:rPr>
        <w:t> which</w:t>
      </w:r>
      <w:r>
        <w:rPr>
          <w:w w:val="105"/>
          <w:vertAlign w:val="baseline"/>
        </w:rPr>
        <w:t> parameter</w:t>
      </w:r>
      <w:r>
        <w:rPr>
          <w:w w:val="105"/>
          <w:vertAlign w:val="baseline"/>
        </w:rPr>
        <w:t> group</w:t>
      </w:r>
      <w:r>
        <w:rPr>
          <w:w w:val="105"/>
          <w:vertAlign w:val="baseline"/>
        </w:rPr>
        <w:t> is</w:t>
      </w:r>
      <w:r>
        <w:rPr>
          <w:w w:val="105"/>
          <w:vertAlign w:val="baseline"/>
        </w:rPr>
        <w:t> updated. </w:t>
      </w:r>
      <w:r>
        <w:rPr>
          <w:vertAlign w:val="baseline"/>
        </w:rPr>
        <w:t>Individual attention projections suppress plasticity most aggressively (</w:t>
      </w:r>
      <w:r>
        <w:rPr>
          <w:rFonts w:ascii="Segoe UI Symbol" w:hAnsi="Segoe UI Symbol"/>
          <w:color w:val="DB7626"/>
          <w:vertAlign w:val="baseline"/>
        </w:rPr>
        <w:t>D</w:t>
      </w:r>
      <w:r>
        <w:rPr>
          <w:color w:val="DB7626"/>
          <w:vertAlign w:val="subscript"/>
        </w:rPr>
        <w:t>Unk</w:t>
      </w:r>
      <w:r>
        <w:rPr>
          <w:color w:val="DB7626"/>
          <w:vertAlign w:val="baseline"/>
        </w:rPr>
        <w:t> </w:t>
      </w:r>
      <w:r>
        <w:rPr>
          <w:rFonts w:ascii="Segoe UI Symbol" w:hAnsi="Segoe UI Symbol"/>
          <w:vertAlign w:val="baseline"/>
        </w:rPr>
        <w:t>≈ </w:t>
      </w:r>
      <w:r>
        <w:rPr>
          <w:vertAlign w:val="baseline"/>
        </w:rPr>
        <w:t>0.005–0.006), </w:t>
      </w:r>
      <w:r>
        <w:rPr>
          <w:w w:val="105"/>
          <w:vertAlign w:val="baseline"/>
        </w:rPr>
        <w:t>yielding the highest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values.</w:t>
      </w:r>
      <w:r>
        <w:rPr>
          <w:w w:val="105"/>
          <w:vertAlign w:val="baseline"/>
        </w:rPr>
        <w:t> The full attention block achieves comparable stability </w:t>
      </w:r>
      <w:r>
        <w:rPr>
          <w:vertAlign w:val="baseline"/>
        </w:rPr>
        <w:t>(</w:t>
      </w:r>
      <w:r>
        <w:rPr>
          <w:rFonts w:ascii="Segoe UI Symbol" w:hAnsi="Segoe UI Symbol"/>
          <w:color w:val="DB7626"/>
          <w:vertAlign w:val="baseline"/>
        </w:rPr>
        <w:t>D</w:t>
      </w:r>
      <w:r>
        <w:rPr>
          <w:color w:val="DB7626"/>
          <w:vertAlign w:val="subscript"/>
        </w:rPr>
        <w:t>Unk</w:t>
      </w:r>
      <w:r>
        <w:rPr>
          <w:color w:val="DB7626"/>
          <w:spacing w:val="26"/>
          <w:vertAlign w:val="baseline"/>
        </w:rPr>
        <w:t> </w:t>
      </w:r>
      <w:r>
        <w:rPr>
          <w:rFonts w:ascii="Tahoma" w:hAnsi="Tahoma"/>
          <w:vertAlign w:val="baseline"/>
        </w:rPr>
        <w:t>=</w:t>
      </w:r>
      <w:r>
        <w:rPr>
          <w:rFonts w:ascii="Tahoma" w:hAnsi="Tahoma"/>
          <w:spacing w:val="-4"/>
          <w:vertAlign w:val="baseline"/>
        </w:rPr>
        <w:t> </w:t>
      </w:r>
      <w:r>
        <w:rPr>
          <w:vertAlign w:val="baseline"/>
        </w:rPr>
        <w:t>0.010), confirming that any restriction that prevents factual integration is </w:t>
      </w:r>
      <w:r>
        <w:rPr>
          <w:vertAlign w:val="baseline"/>
        </w:rPr>
        <w:t>sufficient. </w:t>
      </w:r>
      <w:r>
        <w:rPr>
          <w:w w:val="105"/>
          <w:vertAlign w:val="baseline"/>
        </w:rPr>
        <w:t>Within the FFN, the gate+up sub-component drives substantially more plasticity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rFonts w:ascii="Tahoma" w:hAnsi="Tahoma"/>
          <w:w w:val="105"/>
          <w:vertAlign w:val="baseline"/>
        </w:rPr>
        <w:t>= </w:t>
      </w:r>
      <w:r>
        <w:rPr>
          <w:w w:val="105"/>
          <w:vertAlign w:val="baseline"/>
        </w:rPr>
        <w:t>0.242) than the down projection (</w:t>
      </w:r>
      <w:r>
        <w:rPr>
          <w:rFonts w:ascii="Segoe UI Symbol" w:hAnsi="Segoe UI Symbol"/>
          <w:color w:val="DB7626"/>
          <w:w w:val="105"/>
          <w:vertAlign w:val="baseline"/>
        </w:rPr>
        <w:t>D</w:t>
      </w:r>
      <w:r>
        <w:rPr>
          <w:color w:val="DB7626"/>
          <w:w w:val="105"/>
          <w:vertAlign w:val="subscript"/>
        </w:rPr>
        <w:t>Unk</w:t>
      </w:r>
      <w:r>
        <w:rPr>
          <w:color w:val="DB7626"/>
          <w:spacing w:val="31"/>
          <w:w w:val="105"/>
          <w:vertAlign w:val="baseline"/>
        </w:rPr>
        <w:t> </w:t>
      </w:r>
      <w:r>
        <w:rPr>
          <w:rFonts w:ascii="Tahoma" w:hAnsi="Tahoma"/>
          <w:w w:val="105"/>
          <w:vertAlign w:val="baseline"/>
        </w:rPr>
        <w:t>= </w:t>
      </w:r>
      <w:r>
        <w:rPr>
          <w:w w:val="105"/>
          <w:vertAlign w:val="baseline"/>
        </w:rPr>
        <w:t>0.086), consistent with the role of the gate+up pathway in writing factual content into the residual stream (</w:t>
      </w:r>
      <w:hyperlink w:history="true" w:anchor="_bookmark35">
        <w:r>
          <w:rPr>
            <w:color w:val="00007F"/>
            <w:w w:val="105"/>
            <w:vertAlign w:val="baseline"/>
          </w:rPr>
          <w:t>Geva et al.</w:t>
        </w:r>
      </w:hyperlink>
      <w:r>
        <w:rPr>
          <w:w w:val="105"/>
          <w:vertAlign w:val="baseline"/>
        </w:rPr>
        <w:t>, </w:t>
      </w:r>
      <w:hyperlink w:history="true" w:anchor="_bookmark35">
        <w:r>
          <w:rPr>
            <w:color w:val="00007F"/>
            <w:w w:val="105"/>
            <w:vertAlign w:val="baseline"/>
          </w:rPr>
          <w:t>2022</w:t>
        </w:r>
      </w:hyperlink>
      <w:r>
        <w:rPr>
          <w:w w:val="105"/>
          <w:vertAlign w:val="baseline"/>
        </w:rPr>
        <w:t>).</w:t>
      </w:r>
      <w:r>
        <w:rPr>
          <w:w w:val="105"/>
          <w:vertAlign w:val="baseline"/>
        </w:rPr>
        <w:t> Updating the full FFN or the full model recovers standard SFT dynamics, with high plasticity and a corresponding 15-percentage-point drop in </w:t>
      </w:r>
      <w:r>
        <w:rPr>
          <w:rFonts w:ascii="Segoe UI Symbol" w:hAnsi="Segoe UI Symbol"/>
          <w:color w:val="CC79A6"/>
          <w:w w:val="105"/>
          <w:vertAlign w:val="baseline"/>
        </w:rPr>
        <w:t>D</w:t>
      </w:r>
      <w:r>
        <w:rPr>
          <w:color w:val="CC79A6"/>
          <w:w w:val="105"/>
          <w:vertAlign w:val="subscript"/>
        </w:rPr>
        <w:t>Held</w:t>
      </w:r>
      <w:r>
        <w:rPr>
          <w:w w:val="105"/>
          <w:vertAlign w:val="baseline"/>
        </w:rPr>
        <w:t>.</w:t>
      </w:r>
    </w:p>
    <w:p>
      <w:pPr>
        <w:pStyle w:val="BodyText"/>
        <w:spacing w:line="223" w:lineRule="auto" w:before="113"/>
        <w:ind w:left="360" w:right="333" w:hanging="7"/>
      </w:pPr>
      <w:r>
        <w:rPr/>
        <w:t>These results reinforce the central claim of §</w:t>
      </w:r>
      <w:hyperlink w:history="true" w:anchor="_bookmark4">
        <w:r>
          <w:rPr>
            <w:color w:val="00007F"/>
          </w:rPr>
          <w:t>3</w:t>
        </w:r>
      </w:hyperlink>
      <w:r>
        <w:rPr/>
        <w:t>:</w:t>
      </w:r>
      <w:r>
        <w:rPr>
          <w:spacing w:val="40"/>
        </w:rPr>
        <w:t> </w:t>
      </w:r>
      <w:r>
        <w:rPr/>
        <w:t>the stability–plasticity tradeoff in factual</w:t>
      </w:r>
      <w:r>
        <w:rPr>
          <w:spacing w:val="80"/>
        </w:rPr>
        <w:t> </w:t>
      </w:r>
      <w:r>
        <w:rPr/>
        <w:t>fine-tuning is governed by how much new factual content the model integrates, not by the structural form of the constraint. Freezing is one mechanism for controlling that integration; self-distillation, as shown in §</w:t>
      </w:r>
      <w:hyperlink w:history="true" w:anchor="_bookmark9">
        <w:r>
          <w:rPr>
            <w:color w:val="00007F"/>
          </w:rPr>
          <w:t>4.1</w:t>
        </w:r>
      </w:hyperlink>
      <w:r>
        <w:rPr/>
        <w:t>, is another, one that achieves the same stability without </w:t>
      </w:r>
      <w:bookmarkStart w:name="Results Over Different Parameters for Se" w:id="96"/>
      <w:bookmarkEnd w:id="96"/>
      <w:r>
        <w:rPr>
          <w:w w:val="105"/>
        </w:rPr>
      </w:r>
      <w:bookmarkStart w:name="_bookmark78" w:id="97"/>
      <w:bookmarkEnd w:id="97"/>
      <w:r>
        <w:rPr/>
        <w:t>sacrificing</w:t>
      </w:r>
      <w:r>
        <w:rPr/>
        <w:t> plasticity.</w:t>
      </w:r>
    </w:p>
    <w:p>
      <w:pPr>
        <w:pStyle w:val="BodyText"/>
        <w:spacing w:after="0" w:line="223" w:lineRule="auto"/>
        <w:sectPr>
          <w:pgSz w:w="12240" w:h="15840"/>
          <w:pgMar w:header="519" w:footer="633" w:top="1480" w:bottom="820" w:left="1800" w:right="1800"/>
        </w:sectPr>
      </w:pPr>
    </w:p>
    <w:p>
      <w:pPr>
        <w:pStyle w:val="BodyText"/>
        <w:spacing w:before="4"/>
        <w:jc w:val="left"/>
        <w:rPr>
          <w:sz w:val="13"/>
        </w:rPr>
      </w:pPr>
    </w:p>
    <w:tbl>
      <w:tblPr>
        <w:tblW w:w="0" w:type="auto"/>
        <w:jc w:val="left"/>
        <w:tblInd w:w="2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2"/>
        <w:gridCol w:w="812"/>
        <w:gridCol w:w="1002"/>
        <w:gridCol w:w="855"/>
      </w:tblGrid>
      <w:tr>
        <w:trPr>
          <w:trHeight w:val="295" w:hRule="atLeast"/>
        </w:trPr>
        <w:tc>
          <w:tcPr>
            <w:tcW w:w="1702" w:type="dxa"/>
            <w:tcBorders>
              <w:top w:val="single" w:sz="8" w:space="0" w:color="000000"/>
              <w:bottom w:val="single" w:sz="4" w:space="0" w:color="000000"/>
            </w:tcBorders>
          </w:tcPr>
          <w:p>
            <w:pPr>
              <w:pStyle w:val="TableParagraph"/>
              <w:spacing w:line="246" w:lineRule="exact" w:before="29"/>
              <w:ind w:left="121"/>
              <w:jc w:val="left"/>
              <w:rPr>
                <w:rFonts w:ascii="Palatino Linotype" w:hAnsi="Palatino Linotype"/>
                <w:i/>
                <w:position w:val="-3"/>
                <w:sz w:val="14"/>
              </w:rPr>
            </w:pPr>
            <w:bookmarkStart w:name="_bookmark79" w:id="98"/>
            <w:bookmarkEnd w:id="98"/>
            <w:r>
              <w:rPr/>
            </w:r>
            <w:r>
              <w:rPr>
                <w:rFonts w:ascii="Arial" w:hAnsi="Arial"/>
                <w:i/>
                <w:spacing w:val="-5"/>
                <w:sz w:val="18"/>
              </w:rPr>
              <w:t>θ</w:t>
            </w:r>
            <w:r>
              <w:rPr>
                <w:rFonts w:ascii="Palatino Linotype" w:hAnsi="Palatino Linotype"/>
                <w:i/>
                <w:spacing w:val="-5"/>
                <w:position w:val="-3"/>
                <w:sz w:val="14"/>
              </w:rPr>
              <w:t>S</w:t>
            </w:r>
          </w:p>
        </w:tc>
        <w:tc>
          <w:tcPr>
            <w:tcW w:w="812" w:type="dxa"/>
            <w:tcBorders>
              <w:top w:val="single" w:sz="8" w:space="0" w:color="000000"/>
              <w:bottom w:val="single" w:sz="4" w:space="0" w:color="000000"/>
            </w:tcBorders>
          </w:tcPr>
          <w:p>
            <w:pPr>
              <w:pStyle w:val="TableParagraph"/>
              <w:spacing w:line="240" w:lineRule="auto" w:before="3"/>
              <w:ind w:right="1"/>
              <w:rPr>
                <w:rFonts w:ascii="Segoe UI Symbol" w:hAnsi="Segoe UI Symbol"/>
                <w:position w:val="4"/>
                <w:sz w:val="18"/>
              </w:rPr>
            </w:pPr>
            <w:r>
              <w:rPr>
                <w:rFonts w:ascii="Segoe UI Symbol" w:hAnsi="Segoe UI Symbol"/>
                <w:color w:val="DB7626"/>
                <w:w w:val="110"/>
                <w:position w:val="4"/>
                <w:sz w:val="18"/>
              </w:rPr>
              <w:t>D</w:t>
            </w:r>
            <w:r>
              <w:rPr>
                <w:color w:val="DB7626"/>
                <w:w w:val="110"/>
                <w:sz w:val="14"/>
              </w:rPr>
              <w:t>Unk</w:t>
            </w:r>
            <w:r>
              <w:rPr>
                <w:color w:val="DB7626"/>
                <w:spacing w:val="34"/>
                <w:w w:val="110"/>
                <w:sz w:val="14"/>
              </w:rPr>
              <w:t> </w:t>
            </w:r>
            <w:r>
              <w:rPr>
                <w:rFonts w:ascii="Segoe UI Symbol" w:hAnsi="Segoe UI Symbol"/>
                <w:spacing w:val="-10"/>
                <w:w w:val="110"/>
                <w:position w:val="4"/>
                <w:sz w:val="18"/>
              </w:rPr>
              <w:t>↓</w:t>
            </w:r>
          </w:p>
        </w:tc>
        <w:tc>
          <w:tcPr>
            <w:tcW w:w="1002" w:type="dxa"/>
            <w:tcBorders>
              <w:top w:val="single" w:sz="8" w:space="0" w:color="000000"/>
              <w:bottom w:val="single" w:sz="4" w:space="0" w:color="000000"/>
            </w:tcBorders>
          </w:tcPr>
          <w:p>
            <w:pPr>
              <w:pStyle w:val="TableParagraph"/>
              <w:spacing w:line="240" w:lineRule="auto" w:before="9"/>
              <w:ind w:right="1"/>
              <w:rPr>
                <w:rFonts w:ascii="Segoe UI Symbol" w:hAnsi="Segoe UI Symbol"/>
                <w:position w:val="3"/>
                <w:sz w:val="18"/>
              </w:rPr>
            </w:pPr>
            <w:r>
              <w:rPr>
                <w:rFonts w:ascii="Segoe UI Symbol" w:hAnsi="Segoe UI Symbol"/>
                <w:color w:val="005B8E"/>
                <w:w w:val="110"/>
                <w:position w:val="3"/>
                <w:sz w:val="18"/>
              </w:rPr>
              <w:t>D</w:t>
            </w:r>
            <w:r>
              <w:rPr>
                <w:color w:val="005B8E"/>
                <w:w w:val="110"/>
                <w:sz w:val="14"/>
              </w:rPr>
              <w:t>Known</w:t>
            </w:r>
            <w:r>
              <w:rPr>
                <w:color w:val="005B8E"/>
                <w:spacing w:val="17"/>
                <w:w w:val="110"/>
                <w:sz w:val="14"/>
              </w:rPr>
              <w:t> </w:t>
            </w:r>
            <w:r>
              <w:rPr>
                <w:rFonts w:ascii="Segoe UI Symbol" w:hAnsi="Segoe UI Symbol"/>
                <w:spacing w:val="-10"/>
                <w:w w:val="110"/>
                <w:position w:val="3"/>
                <w:sz w:val="18"/>
              </w:rPr>
              <w:t>↑</w:t>
            </w:r>
          </w:p>
        </w:tc>
        <w:tc>
          <w:tcPr>
            <w:tcW w:w="855" w:type="dxa"/>
            <w:tcBorders>
              <w:top w:val="single" w:sz="8" w:space="0" w:color="000000"/>
              <w:bottom w:val="single" w:sz="4" w:space="0" w:color="000000"/>
            </w:tcBorders>
          </w:tcPr>
          <w:p>
            <w:pPr>
              <w:pStyle w:val="TableParagraph"/>
              <w:spacing w:line="240" w:lineRule="auto" w:before="3"/>
              <w:ind w:right="1"/>
              <w:rPr>
                <w:rFonts w:ascii="Segoe UI Symbol" w:hAnsi="Segoe UI Symbol"/>
                <w:position w:val="4"/>
                <w:sz w:val="18"/>
              </w:rPr>
            </w:pPr>
            <w:r>
              <w:rPr>
                <w:rFonts w:ascii="Segoe UI Symbol" w:hAnsi="Segoe UI Symbol"/>
                <w:color w:val="CC79A6"/>
                <w:w w:val="110"/>
                <w:position w:val="4"/>
                <w:sz w:val="18"/>
              </w:rPr>
              <w:t>D</w:t>
            </w:r>
            <w:r>
              <w:rPr>
                <w:color w:val="CC79A6"/>
                <w:w w:val="110"/>
                <w:sz w:val="14"/>
              </w:rPr>
              <w:t>Held</w:t>
            </w:r>
            <w:r>
              <w:rPr>
                <w:color w:val="CC79A6"/>
                <w:spacing w:val="34"/>
                <w:w w:val="110"/>
                <w:sz w:val="14"/>
              </w:rPr>
              <w:t> </w:t>
            </w:r>
            <w:r>
              <w:rPr>
                <w:rFonts w:ascii="Segoe UI Symbol" w:hAnsi="Segoe UI Symbol"/>
                <w:spacing w:val="-10"/>
                <w:w w:val="110"/>
                <w:position w:val="4"/>
                <w:sz w:val="18"/>
              </w:rPr>
              <w:t>↑</w:t>
            </w:r>
          </w:p>
        </w:tc>
      </w:tr>
      <w:tr>
        <w:trPr>
          <w:trHeight w:val="242" w:hRule="atLeast"/>
        </w:trPr>
        <w:tc>
          <w:tcPr>
            <w:tcW w:w="1702" w:type="dxa"/>
            <w:tcBorders>
              <w:top w:val="single" w:sz="4" w:space="0" w:color="000000"/>
            </w:tcBorders>
          </w:tcPr>
          <w:p>
            <w:pPr>
              <w:pStyle w:val="TableParagraph"/>
              <w:spacing w:line="211" w:lineRule="exact" w:before="11"/>
              <w:ind w:left="121"/>
              <w:jc w:val="left"/>
              <w:rPr>
                <w:rFonts w:ascii="Palatino Linotype"/>
                <w:i/>
                <w:sz w:val="18"/>
              </w:rPr>
            </w:pPr>
            <w:r>
              <w:rPr>
                <w:rFonts w:ascii="Palatino Linotype"/>
                <w:i/>
                <w:spacing w:val="-10"/>
                <w:sz w:val="18"/>
              </w:rPr>
              <w:t>k</w:t>
            </w:r>
          </w:p>
        </w:tc>
        <w:tc>
          <w:tcPr>
            <w:tcW w:w="812" w:type="dxa"/>
            <w:tcBorders>
              <w:top w:val="single" w:sz="4" w:space="0" w:color="000000"/>
            </w:tcBorders>
          </w:tcPr>
          <w:p>
            <w:pPr>
              <w:pStyle w:val="TableParagraph"/>
              <w:spacing w:line="193" w:lineRule="exact" w:before="29"/>
              <w:ind w:right="1"/>
              <w:rPr>
                <w:sz w:val="18"/>
              </w:rPr>
            </w:pPr>
            <w:r>
              <w:rPr>
                <w:spacing w:val="-2"/>
                <w:sz w:val="18"/>
              </w:rPr>
              <w:t>0.006</w:t>
            </w:r>
          </w:p>
        </w:tc>
        <w:tc>
          <w:tcPr>
            <w:tcW w:w="1002" w:type="dxa"/>
            <w:tcBorders>
              <w:top w:val="single" w:sz="4" w:space="0" w:color="000000"/>
            </w:tcBorders>
          </w:tcPr>
          <w:p>
            <w:pPr>
              <w:pStyle w:val="TableParagraph"/>
              <w:spacing w:line="193" w:lineRule="exact" w:before="29"/>
              <w:ind w:right="1"/>
              <w:rPr>
                <w:sz w:val="18"/>
              </w:rPr>
            </w:pPr>
            <w:r>
              <w:rPr>
                <w:spacing w:val="-2"/>
                <w:sz w:val="18"/>
              </w:rPr>
              <w:t>0.944</w:t>
            </w:r>
          </w:p>
        </w:tc>
        <w:tc>
          <w:tcPr>
            <w:tcW w:w="855" w:type="dxa"/>
            <w:tcBorders>
              <w:top w:val="single" w:sz="4" w:space="0" w:color="000000"/>
            </w:tcBorders>
          </w:tcPr>
          <w:p>
            <w:pPr>
              <w:pStyle w:val="TableParagraph"/>
              <w:spacing w:line="193" w:lineRule="exact" w:before="29"/>
              <w:ind w:right="1"/>
              <w:rPr>
                <w:sz w:val="18"/>
              </w:rPr>
            </w:pPr>
            <w:r>
              <w:rPr>
                <w:spacing w:val="-2"/>
                <w:sz w:val="18"/>
              </w:rPr>
              <w:t>0.927</w:t>
            </w:r>
          </w:p>
        </w:tc>
      </w:tr>
      <w:tr>
        <w:trPr>
          <w:trHeight w:val="199" w:hRule="atLeast"/>
        </w:trPr>
        <w:tc>
          <w:tcPr>
            <w:tcW w:w="1702" w:type="dxa"/>
          </w:tcPr>
          <w:p>
            <w:pPr>
              <w:pStyle w:val="TableParagraph"/>
              <w:ind w:left="121"/>
              <w:jc w:val="left"/>
              <w:rPr>
                <w:rFonts w:ascii="Palatino Linotype"/>
                <w:i/>
                <w:sz w:val="18"/>
              </w:rPr>
            </w:pPr>
            <w:r>
              <w:rPr>
                <w:rFonts w:ascii="Palatino Linotype"/>
                <w:i/>
                <w:spacing w:val="-10"/>
                <w:sz w:val="18"/>
              </w:rPr>
              <w:t>q</w:t>
            </w:r>
          </w:p>
        </w:tc>
        <w:tc>
          <w:tcPr>
            <w:tcW w:w="812" w:type="dxa"/>
          </w:tcPr>
          <w:p>
            <w:pPr>
              <w:pStyle w:val="TableParagraph"/>
              <w:ind w:right="1"/>
              <w:rPr>
                <w:sz w:val="18"/>
              </w:rPr>
            </w:pPr>
            <w:r>
              <w:rPr>
                <w:spacing w:val="-2"/>
                <w:sz w:val="18"/>
              </w:rPr>
              <w:t>0.006</w:t>
            </w:r>
          </w:p>
        </w:tc>
        <w:tc>
          <w:tcPr>
            <w:tcW w:w="1002" w:type="dxa"/>
          </w:tcPr>
          <w:p>
            <w:pPr>
              <w:pStyle w:val="TableParagraph"/>
              <w:ind w:right="1"/>
              <w:rPr>
                <w:sz w:val="18"/>
              </w:rPr>
            </w:pPr>
            <w:r>
              <w:rPr>
                <w:spacing w:val="-2"/>
                <w:sz w:val="18"/>
              </w:rPr>
              <w:t>0.912</w:t>
            </w:r>
          </w:p>
        </w:tc>
        <w:tc>
          <w:tcPr>
            <w:tcW w:w="855" w:type="dxa"/>
          </w:tcPr>
          <w:p>
            <w:pPr>
              <w:pStyle w:val="TableParagraph"/>
              <w:ind w:right="1"/>
              <w:rPr>
                <w:sz w:val="18"/>
              </w:rPr>
            </w:pPr>
            <w:r>
              <w:rPr>
                <w:spacing w:val="-2"/>
                <w:sz w:val="18"/>
              </w:rPr>
              <w:t>0.901</w:t>
            </w:r>
          </w:p>
        </w:tc>
      </w:tr>
      <w:tr>
        <w:trPr>
          <w:trHeight w:val="199" w:hRule="atLeast"/>
        </w:trPr>
        <w:tc>
          <w:tcPr>
            <w:tcW w:w="1702" w:type="dxa"/>
          </w:tcPr>
          <w:p>
            <w:pPr>
              <w:pStyle w:val="TableParagraph"/>
              <w:ind w:left="121"/>
              <w:jc w:val="left"/>
              <w:rPr>
                <w:rFonts w:ascii="Palatino Linotype"/>
                <w:i/>
                <w:sz w:val="18"/>
              </w:rPr>
            </w:pPr>
            <w:r>
              <w:rPr>
                <w:rFonts w:ascii="Palatino Linotype"/>
                <w:i/>
                <w:spacing w:val="-10"/>
                <w:sz w:val="18"/>
              </w:rPr>
              <w:t>v</w:t>
            </w:r>
          </w:p>
        </w:tc>
        <w:tc>
          <w:tcPr>
            <w:tcW w:w="812" w:type="dxa"/>
          </w:tcPr>
          <w:p>
            <w:pPr>
              <w:pStyle w:val="TableParagraph"/>
              <w:ind w:right="1"/>
              <w:rPr>
                <w:sz w:val="18"/>
              </w:rPr>
            </w:pPr>
            <w:r>
              <w:rPr>
                <w:spacing w:val="-2"/>
                <w:sz w:val="18"/>
              </w:rPr>
              <w:t>0.005</w:t>
            </w:r>
          </w:p>
        </w:tc>
        <w:tc>
          <w:tcPr>
            <w:tcW w:w="1002" w:type="dxa"/>
          </w:tcPr>
          <w:p>
            <w:pPr>
              <w:pStyle w:val="TableParagraph"/>
              <w:ind w:right="1"/>
              <w:rPr>
                <w:sz w:val="18"/>
              </w:rPr>
            </w:pPr>
            <w:r>
              <w:rPr>
                <w:spacing w:val="-2"/>
                <w:sz w:val="18"/>
              </w:rPr>
              <w:t>0.920</w:t>
            </w:r>
          </w:p>
        </w:tc>
        <w:tc>
          <w:tcPr>
            <w:tcW w:w="855" w:type="dxa"/>
          </w:tcPr>
          <w:p>
            <w:pPr>
              <w:pStyle w:val="TableParagraph"/>
              <w:ind w:right="1"/>
              <w:rPr>
                <w:sz w:val="18"/>
              </w:rPr>
            </w:pPr>
            <w:r>
              <w:rPr>
                <w:spacing w:val="-2"/>
                <w:sz w:val="18"/>
              </w:rPr>
              <w:t>0.901</w:t>
            </w:r>
          </w:p>
        </w:tc>
      </w:tr>
      <w:tr>
        <w:trPr>
          <w:trHeight w:val="199" w:hRule="atLeast"/>
        </w:trPr>
        <w:tc>
          <w:tcPr>
            <w:tcW w:w="1702" w:type="dxa"/>
          </w:tcPr>
          <w:p>
            <w:pPr>
              <w:pStyle w:val="TableParagraph"/>
              <w:ind w:left="121"/>
              <w:jc w:val="left"/>
              <w:rPr>
                <w:rFonts w:ascii="Palatino Linotype"/>
                <w:i/>
                <w:sz w:val="18"/>
              </w:rPr>
            </w:pPr>
            <w:r>
              <w:rPr>
                <w:rFonts w:ascii="Palatino Linotype"/>
                <w:i/>
                <w:spacing w:val="-10"/>
                <w:sz w:val="18"/>
              </w:rPr>
              <w:t>o</w:t>
            </w:r>
          </w:p>
        </w:tc>
        <w:tc>
          <w:tcPr>
            <w:tcW w:w="812" w:type="dxa"/>
          </w:tcPr>
          <w:p>
            <w:pPr>
              <w:pStyle w:val="TableParagraph"/>
              <w:ind w:right="1"/>
              <w:rPr>
                <w:sz w:val="18"/>
              </w:rPr>
            </w:pPr>
            <w:r>
              <w:rPr>
                <w:spacing w:val="-2"/>
                <w:sz w:val="18"/>
              </w:rPr>
              <w:t>0.006</w:t>
            </w:r>
          </w:p>
        </w:tc>
        <w:tc>
          <w:tcPr>
            <w:tcW w:w="1002" w:type="dxa"/>
          </w:tcPr>
          <w:p>
            <w:pPr>
              <w:pStyle w:val="TableParagraph"/>
              <w:ind w:right="1"/>
              <w:rPr>
                <w:sz w:val="18"/>
              </w:rPr>
            </w:pPr>
            <w:r>
              <w:rPr>
                <w:spacing w:val="-2"/>
                <w:sz w:val="18"/>
              </w:rPr>
              <w:t>0.941</w:t>
            </w:r>
          </w:p>
        </w:tc>
        <w:tc>
          <w:tcPr>
            <w:tcW w:w="855" w:type="dxa"/>
          </w:tcPr>
          <w:p>
            <w:pPr>
              <w:pStyle w:val="TableParagraph"/>
              <w:ind w:right="1"/>
              <w:rPr>
                <w:sz w:val="18"/>
              </w:rPr>
            </w:pPr>
            <w:r>
              <w:rPr>
                <w:spacing w:val="-2"/>
                <w:sz w:val="18"/>
              </w:rPr>
              <w:t>0.925</w:t>
            </w:r>
          </w:p>
        </w:tc>
      </w:tr>
      <w:tr>
        <w:trPr>
          <w:trHeight w:val="253" w:hRule="atLeast"/>
        </w:trPr>
        <w:tc>
          <w:tcPr>
            <w:tcW w:w="1702" w:type="dxa"/>
            <w:tcBorders>
              <w:bottom w:val="single" w:sz="4" w:space="0" w:color="000000"/>
            </w:tcBorders>
          </w:tcPr>
          <w:p>
            <w:pPr>
              <w:pStyle w:val="TableParagraph"/>
              <w:spacing w:line="197" w:lineRule="exact"/>
              <w:ind w:left="119"/>
              <w:jc w:val="left"/>
              <w:rPr>
                <w:sz w:val="18"/>
              </w:rPr>
            </w:pPr>
            <w:r>
              <w:rPr>
                <w:spacing w:val="-4"/>
                <w:sz w:val="18"/>
              </w:rPr>
              <w:t>attn</w:t>
            </w:r>
          </w:p>
        </w:tc>
        <w:tc>
          <w:tcPr>
            <w:tcW w:w="812" w:type="dxa"/>
            <w:tcBorders>
              <w:bottom w:val="single" w:sz="4" w:space="0" w:color="000000"/>
            </w:tcBorders>
          </w:tcPr>
          <w:p>
            <w:pPr>
              <w:pStyle w:val="TableParagraph"/>
              <w:spacing w:line="197" w:lineRule="exact"/>
              <w:ind w:right="1"/>
              <w:rPr>
                <w:sz w:val="18"/>
              </w:rPr>
            </w:pPr>
            <w:r>
              <w:rPr>
                <w:spacing w:val="-2"/>
                <w:sz w:val="18"/>
              </w:rPr>
              <w:t>0.010</w:t>
            </w:r>
          </w:p>
        </w:tc>
        <w:tc>
          <w:tcPr>
            <w:tcW w:w="1002" w:type="dxa"/>
            <w:tcBorders>
              <w:bottom w:val="single" w:sz="4" w:space="0" w:color="000000"/>
            </w:tcBorders>
          </w:tcPr>
          <w:p>
            <w:pPr>
              <w:pStyle w:val="TableParagraph"/>
              <w:spacing w:line="197" w:lineRule="exact"/>
              <w:ind w:left="1" w:right="1"/>
              <w:rPr>
                <w:sz w:val="18"/>
              </w:rPr>
            </w:pPr>
            <w:r>
              <w:rPr>
                <w:spacing w:val="-2"/>
                <w:sz w:val="18"/>
              </w:rPr>
              <w:t>0.946</w:t>
            </w:r>
          </w:p>
        </w:tc>
        <w:tc>
          <w:tcPr>
            <w:tcW w:w="855" w:type="dxa"/>
            <w:tcBorders>
              <w:bottom w:val="single" w:sz="4" w:space="0" w:color="000000"/>
            </w:tcBorders>
          </w:tcPr>
          <w:p>
            <w:pPr>
              <w:pStyle w:val="TableParagraph"/>
              <w:spacing w:line="197" w:lineRule="exact"/>
              <w:ind w:right="1"/>
              <w:rPr>
                <w:sz w:val="18"/>
              </w:rPr>
            </w:pPr>
            <w:r>
              <w:rPr>
                <w:spacing w:val="-2"/>
                <w:sz w:val="18"/>
              </w:rPr>
              <w:t>0.931</w:t>
            </w:r>
          </w:p>
        </w:tc>
      </w:tr>
      <w:tr>
        <w:trPr>
          <w:trHeight w:val="240" w:hRule="atLeast"/>
        </w:trPr>
        <w:tc>
          <w:tcPr>
            <w:tcW w:w="1702" w:type="dxa"/>
            <w:tcBorders>
              <w:top w:val="single" w:sz="4" w:space="0" w:color="000000"/>
            </w:tcBorders>
          </w:tcPr>
          <w:p>
            <w:pPr>
              <w:pStyle w:val="TableParagraph"/>
              <w:spacing w:line="191" w:lineRule="exact" w:before="29"/>
              <w:ind w:left="119"/>
              <w:jc w:val="left"/>
              <w:rPr>
                <w:sz w:val="18"/>
              </w:rPr>
            </w:pPr>
            <w:r>
              <w:rPr>
                <w:spacing w:val="-2"/>
                <w:w w:val="105"/>
                <w:sz w:val="18"/>
              </w:rPr>
              <w:t>gate+up</w:t>
            </w:r>
          </w:p>
        </w:tc>
        <w:tc>
          <w:tcPr>
            <w:tcW w:w="812" w:type="dxa"/>
            <w:tcBorders>
              <w:top w:val="single" w:sz="4" w:space="0" w:color="000000"/>
            </w:tcBorders>
          </w:tcPr>
          <w:p>
            <w:pPr>
              <w:pStyle w:val="TableParagraph"/>
              <w:spacing w:line="191" w:lineRule="exact" w:before="29"/>
              <w:ind w:right="1"/>
              <w:rPr>
                <w:sz w:val="18"/>
              </w:rPr>
            </w:pPr>
            <w:r>
              <w:rPr>
                <w:spacing w:val="-2"/>
                <w:sz w:val="18"/>
              </w:rPr>
              <w:t>0.242</w:t>
            </w:r>
          </w:p>
        </w:tc>
        <w:tc>
          <w:tcPr>
            <w:tcW w:w="1002" w:type="dxa"/>
            <w:tcBorders>
              <w:top w:val="single" w:sz="4" w:space="0" w:color="000000"/>
            </w:tcBorders>
          </w:tcPr>
          <w:p>
            <w:pPr>
              <w:pStyle w:val="TableParagraph"/>
              <w:spacing w:line="191" w:lineRule="exact" w:before="29"/>
              <w:ind w:left="1" w:right="1"/>
              <w:rPr>
                <w:sz w:val="18"/>
              </w:rPr>
            </w:pPr>
            <w:r>
              <w:rPr>
                <w:spacing w:val="-2"/>
                <w:sz w:val="18"/>
              </w:rPr>
              <w:t>0.977</w:t>
            </w:r>
          </w:p>
        </w:tc>
        <w:tc>
          <w:tcPr>
            <w:tcW w:w="855" w:type="dxa"/>
            <w:tcBorders>
              <w:top w:val="single" w:sz="4" w:space="0" w:color="000000"/>
            </w:tcBorders>
          </w:tcPr>
          <w:p>
            <w:pPr>
              <w:pStyle w:val="TableParagraph"/>
              <w:spacing w:line="191" w:lineRule="exact" w:before="29"/>
              <w:ind w:right="1"/>
              <w:rPr>
                <w:sz w:val="18"/>
              </w:rPr>
            </w:pPr>
            <w:r>
              <w:rPr>
                <w:spacing w:val="-2"/>
                <w:sz w:val="18"/>
              </w:rPr>
              <w:t>0.883</w:t>
            </w:r>
          </w:p>
        </w:tc>
      </w:tr>
      <w:tr>
        <w:trPr>
          <w:trHeight w:val="199" w:hRule="atLeast"/>
        </w:trPr>
        <w:tc>
          <w:tcPr>
            <w:tcW w:w="1702" w:type="dxa"/>
          </w:tcPr>
          <w:p>
            <w:pPr>
              <w:pStyle w:val="TableParagraph"/>
              <w:ind w:left="119"/>
              <w:jc w:val="left"/>
              <w:rPr>
                <w:sz w:val="18"/>
              </w:rPr>
            </w:pPr>
            <w:r>
              <w:rPr>
                <w:spacing w:val="-4"/>
                <w:w w:val="105"/>
                <w:sz w:val="18"/>
              </w:rPr>
              <w:t>down</w:t>
            </w:r>
          </w:p>
        </w:tc>
        <w:tc>
          <w:tcPr>
            <w:tcW w:w="812" w:type="dxa"/>
          </w:tcPr>
          <w:p>
            <w:pPr>
              <w:pStyle w:val="TableParagraph"/>
              <w:ind w:right="1"/>
              <w:rPr>
                <w:sz w:val="18"/>
              </w:rPr>
            </w:pPr>
            <w:r>
              <w:rPr>
                <w:spacing w:val="-2"/>
                <w:sz w:val="18"/>
              </w:rPr>
              <w:t>0.086</w:t>
            </w:r>
          </w:p>
        </w:tc>
        <w:tc>
          <w:tcPr>
            <w:tcW w:w="1002" w:type="dxa"/>
          </w:tcPr>
          <w:p>
            <w:pPr>
              <w:pStyle w:val="TableParagraph"/>
              <w:ind w:left="1" w:right="1"/>
              <w:rPr>
                <w:sz w:val="18"/>
              </w:rPr>
            </w:pPr>
            <w:r>
              <w:rPr>
                <w:spacing w:val="-2"/>
                <w:sz w:val="18"/>
              </w:rPr>
              <w:t>0.956</w:t>
            </w:r>
          </w:p>
        </w:tc>
        <w:tc>
          <w:tcPr>
            <w:tcW w:w="855" w:type="dxa"/>
          </w:tcPr>
          <w:p>
            <w:pPr>
              <w:pStyle w:val="TableParagraph"/>
              <w:ind w:right="1"/>
              <w:rPr>
                <w:sz w:val="18"/>
              </w:rPr>
            </w:pPr>
            <w:r>
              <w:rPr>
                <w:spacing w:val="-2"/>
                <w:sz w:val="18"/>
              </w:rPr>
              <w:t>0.918</w:t>
            </w:r>
          </w:p>
        </w:tc>
      </w:tr>
      <w:tr>
        <w:trPr>
          <w:trHeight w:val="255" w:hRule="atLeast"/>
        </w:trPr>
        <w:tc>
          <w:tcPr>
            <w:tcW w:w="1702" w:type="dxa"/>
            <w:tcBorders>
              <w:bottom w:val="single" w:sz="4" w:space="0" w:color="000000"/>
            </w:tcBorders>
          </w:tcPr>
          <w:p>
            <w:pPr>
              <w:pStyle w:val="TableParagraph"/>
              <w:spacing w:line="199" w:lineRule="exact"/>
              <w:ind w:left="119"/>
              <w:jc w:val="left"/>
              <w:rPr>
                <w:sz w:val="18"/>
              </w:rPr>
            </w:pPr>
            <w:r>
              <w:rPr>
                <w:spacing w:val="-5"/>
                <w:w w:val="110"/>
                <w:sz w:val="18"/>
              </w:rPr>
              <w:t>FFN</w:t>
            </w:r>
          </w:p>
        </w:tc>
        <w:tc>
          <w:tcPr>
            <w:tcW w:w="812" w:type="dxa"/>
            <w:tcBorders>
              <w:bottom w:val="single" w:sz="4" w:space="0" w:color="000000"/>
            </w:tcBorders>
          </w:tcPr>
          <w:p>
            <w:pPr>
              <w:pStyle w:val="TableParagraph"/>
              <w:spacing w:line="199" w:lineRule="exact"/>
              <w:ind w:right="1"/>
              <w:rPr>
                <w:sz w:val="18"/>
              </w:rPr>
            </w:pPr>
            <w:r>
              <w:rPr>
                <w:spacing w:val="-2"/>
                <w:sz w:val="18"/>
              </w:rPr>
              <w:t>0.941</w:t>
            </w:r>
          </w:p>
        </w:tc>
        <w:tc>
          <w:tcPr>
            <w:tcW w:w="1002" w:type="dxa"/>
            <w:tcBorders>
              <w:bottom w:val="single" w:sz="4" w:space="0" w:color="000000"/>
            </w:tcBorders>
          </w:tcPr>
          <w:p>
            <w:pPr>
              <w:pStyle w:val="TableParagraph"/>
              <w:spacing w:line="199" w:lineRule="exact"/>
              <w:ind w:left="1" w:right="1"/>
              <w:rPr>
                <w:sz w:val="18"/>
              </w:rPr>
            </w:pPr>
            <w:r>
              <w:rPr>
                <w:spacing w:val="-2"/>
                <w:sz w:val="18"/>
              </w:rPr>
              <w:t>0.997</w:t>
            </w:r>
          </w:p>
        </w:tc>
        <w:tc>
          <w:tcPr>
            <w:tcW w:w="855" w:type="dxa"/>
            <w:tcBorders>
              <w:bottom w:val="single" w:sz="4" w:space="0" w:color="000000"/>
            </w:tcBorders>
          </w:tcPr>
          <w:p>
            <w:pPr>
              <w:pStyle w:val="TableParagraph"/>
              <w:spacing w:line="199" w:lineRule="exact"/>
              <w:ind w:right="1"/>
              <w:rPr>
                <w:sz w:val="18"/>
              </w:rPr>
            </w:pPr>
            <w:r>
              <w:rPr>
                <w:spacing w:val="-2"/>
                <w:sz w:val="18"/>
              </w:rPr>
              <w:t>0.782</w:t>
            </w:r>
          </w:p>
        </w:tc>
      </w:tr>
      <w:tr>
        <w:trPr>
          <w:trHeight w:val="240" w:hRule="atLeast"/>
        </w:trPr>
        <w:tc>
          <w:tcPr>
            <w:tcW w:w="1702" w:type="dxa"/>
            <w:tcBorders>
              <w:top w:val="single" w:sz="4" w:space="0" w:color="000000"/>
            </w:tcBorders>
          </w:tcPr>
          <w:p>
            <w:pPr>
              <w:pStyle w:val="TableParagraph"/>
              <w:spacing w:line="191" w:lineRule="exact" w:before="29"/>
              <w:ind w:left="119"/>
              <w:jc w:val="left"/>
              <w:rPr>
                <w:sz w:val="18"/>
              </w:rPr>
            </w:pPr>
            <w:r>
              <w:rPr>
                <w:w w:val="105"/>
                <w:sz w:val="18"/>
              </w:rPr>
              <w:t>All</w:t>
            </w:r>
            <w:r>
              <w:rPr>
                <w:spacing w:val="-2"/>
                <w:w w:val="105"/>
                <w:sz w:val="18"/>
              </w:rPr>
              <w:t> </w:t>
            </w:r>
            <w:r>
              <w:rPr>
                <w:w w:val="105"/>
                <w:sz w:val="18"/>
              </w:rPr>
              <w:t>(standard</w:t>
            </w:r>
            <w:r>
              <w:rPr>
                <w:spacing w:val="-2"/>
                <w:w w:val="105"/>
                <w:sz w:val="18"/>
              </w:rPr>
              <w:t> </w:t>
            </w:r>
            <w:r>
              <w:rPr>
                <w:spacing w:val="-4"/>
                <w:w w:val="105"/>
                <w:sz w:val="18"/>
              </w:rPr>
              <w:t>SFT)</w:t>
            </w:r>
          </w:p>
        </w:tc>
        <w:tc>
          <w:tcPr>
            <w:tcW w:w="812" w:type="dxa"/>
            <w:tcBorders>
              <w:top w:val="single" w:sz="4" w:space="0" w:color="000000"/>
            </w:tcBorders>
          </w:tcPr>
          <w:p>
            <w:pPr>
              <w:pStyle w:val="TableParagraph"/>
              <w:spacing w:line="191" w:lineRule="exact" w:before="29"/>
              <w:ind w:right="1"/>
              <w:rPr>
                <w:sz w:val="18"/>
              </w:rPr>
            </w:pPr>
            <w:r>
              <w:rPr>
                <w:spacing w:val="-2"/>
                <w:sz w:val="18"/>
              </w:rPr>
              <w:t>0.946</w:t>
            </w:r>
          </w:p>
        </w:tc>
        <w:tc>
          <w:tcPr>
            <w:tcW w:w="1002" w:type="dxa"/>
            <w:tcBorders>
              <w:top w:val="single" w:sz="4" w:space="0" w:color="000000"/>
            </w:tcBorders>
          </w:tcPr>
          <w:p>
            <w:pPr>
              <w:pStyle w:val="TableParagraph"/>
              <w:spacing w:line="191" w:lineRule="exact" w:before="29"/>
              <w:ind w:left="1" w:right="1"/>
              <w:rPr>
                <w:sz w:val="18"/>
              </w:rPr>
            </w:pPr>
            <w:r>
              <w:rPr>
                <w:spacing w:val="-2"/>
                <w:sz w:val="18"/>
              </w:rPr>
              <w:t>0.990</w:t>
            </w:r>
          </w:p>
        </w:tc>
        <w:tc>
          <w:tcPr>
            <w:tcW w:w="855" w:type="dxa"/>
            <w:tcBorders>
              <w:top w:val="single" w:sz="4" w:space="0" w:color="000000"/>
            </w:tcBorders>
          </w:tcPr>
          <w:p>
            <w:pPr>
              <w:pStyle w:val="TableParagraph"/>
              <w:spacing w:line="191" w:lineRule="exact" w:before="29"/>
              <w:ind w:right="1"/>
              <w:rPr>
                <w:sz w:val="18"/>
              </w:rPr>
            </w:pPr>
            <w:r>
              <w:rPr>
                <w:spacing w:val="-2"/>
                <w:sz w:val="18"/>
              </w:rPr>
              <w:t>0.780</w:t>
            </w:r>
          </w:p>
        </w:tc>
      </w:tr>
      <w:tr>
        <w:trPr>
          <w:trHeight w:val="253" w:hRule="atLeast"/>
        </w:trPr>
        <w:tc>
          <w:tcPr>
            <w:tcW w:w="1702" w:type="dxa"/>
            <w:tcBorders>
              <w:bottom w:val="single" w:sz="8" w:space="0" w:color="000000"/>
            </w:tcBorders>
          </w:tcPr>
          <w:p>
            <w:pPr>
              <w:pStyle w:val="TableParagraph"/>
              <w:spacing w:line="199" w:lineRule="exact"/>
              <w:ind w:left="119"/>
              <w:jc w:val="left"/>
              <w:rPr>
                <w:sz w:val="18"/>
              </w:rPr>
            </w:pPr>
            <w:r>
              <w:rPr>
                <w:w w:val="105"/>
                <w:sz w:val="18"/>
              </w:rPr>
              <w:t>All</w:t>
            </w:r>
            <w:r>
              <w:rPr>
                <w:spacing w:val="18"/>
                <w:w w:val="105"/>
                <w:sz w:val="18"/>
              </w:rPr>
              <w:t> </w:t>
            </w:r>
            <w:r>
              <w:rPr>
                <w:w w:val="105"/>
                <w:sz w:val="18"/>
              </w:rPr>
              <w:t>(Only</w:t>
            </w:r>
            <w:r>
              <w:rPr>
                <w:spacing w:val="19"/>
                <w:w w:val="105"/>
                <w:sz w:val="18"/>
              </w:rPr>
              <w:t> </w:t>
            </w:r>
            <w:r>
              <w:rPr>
                <w:spacing w:val="-2"/>
                <w:w w:val="105"/>
                <w:sz w:val="18"/>
              </w:rPr>
              <w:t>Known)</w:t>
            </w:r>
          </w:p>
        </w:tc>
        <w:tc>
          <w:tcPr>
            <w:tcW w:w="812" w:type="dxa"/>
            <w:tcBorders>
              <w:bottom w:val="single" w:sz="8" w:space="0" w:color="000000"/>
            </w:tcBorders>
          </w:tcPr>
          <w:p>
            <w:pPr>
              <w:pStyle w:val="TableParagraph"/>
              <w:spacing w:line="199" w:lineRule="exact"/>
              <w:ind w:right="1"/>
              <w:rPr>
                <w:sz w:val="18"/>
              </w:rPr>
            </w:pPr>
            <w:r>
              <w:rPr>
                <w:sz w:val="18"/>
              </w:rPr>
              <w:t>—</w:t>
            </w:r>
          </w:p>
        </w:tc>
        <w:tc>
          <w:tcPr>
            <w:tcW w:w="1002" w:type="dxa"/>
            <w:tcBorders>
              <w:bottom w:val="single" w:sz="8" w:space="0" w:color="000000"/>
            </w:tcBorders>
          </w:tcPr>
          <w:p>
            <w:pPr>
              <w:pStyle w:val="TableParagraph"/>
              <w:spacing w:line="199" w:lineRule="exact"/>
              <w:ind w:left="1" w:right="1"/>
              <w:rPr>
                <w:sz w:val="18"/>
              </w:rPr>
            </w:pPr>
            <w:r>
              <w:rPr>
                <w:spacing w:val="-2"/>
                <w:sz w:val="18"/>
              </w:rPr>
              <w:t>0.999</w:t>
            </w:r>
          </w:p>
        </w:tc>
        <w:tc>
          <w:tcPr>
            <w:tcW w:w="855" w:type="dxa"/>
            <w:tcBorders>
              <w:bottom w:val="single" w:sz="8" w:space="0" w:color="000000"/>
            </w:tcBorders>
          </w:tcPr>
          <w:p>
            <w:pPr>
              <w:pStyle w:val="TableParagraph"/>
              <w:spacing w:line="199" w:lineRule="exact"/>
              <w:ind w:right="1"/>
              <w:rPr>
                <w:sz w:val="18"/>
              </w:rPr>
            </w:pPr>
            <w:r>
              <w:rPr>
                <w:spacing w:val="-2"/>
                <w:sz w:val="18"/>
              </w:rPr>
              <w:t>0.958</w:t>
            </w:r>
          </w:p>
        </w:tc>
      </w:tr>
    </w:tbl>
    <w:p>
      <w:pPr>
        <w:pStyle w:val="BodyText"/>
        <w:spacing w:line="211" w:lineRule="auto" w:before="162"/>
        <w:ind w:left="354" w:right="323" w:hanging="1"/>
      </w:pPr>
      <w:r>
        <w:rPr/>
        <w:t>Table 3: </w:t>
      </w:r>
      <w:r>
        <w:rPr>
          <w:rFonts w:ascii="Palatino Linotype" w:hAnsi="Palatino Linotype"/>
          <w:b/>
        </w:rPr>
        <w:t>Fine-grained freezing ablations. </w:t>
      </w:r>
      <w:r>
        <w:rPr/>
        <w:t>Each row corresponds to a different updated parameter subset </w:t>
      </w:r>
      <w:r>
        <w:rPr>
          <w:rFonts w:ascii="Arial" w:hAnsi="Arial"/>
          <w:i/>
        </w:rPr>
        <w:t>θ</w:t>
      </w:r>
      <w:r>
        <w:rPr>
          <w:rFonts w:ascii="Palatino Linotype" w:hAnsi="Palatino Linotype"/>
          <w:i/>
          <w:vertAlign w:val="subscript"/>
        </w:rPr>
        <w:t>S</w:t>
      </w:r>
      <w:r>
        <w:rPr>
          <w:vertAlign w:val="baseline"/>
        </w:rPr>
        <w:t>, with all other parameters frozen. </w:t>
      </w:r>
      <w:r>
        <w:rPr>
          <w:rFonts w:ascii="Segoe UI Symbol" w:hAnsi="Segoe UI Symbol"/>
          <w:color w:val="CC79A6"/>
          <w:vertAlign w:val="baseline"/>
        </w:rPr>
        <w:t>D</w:t>
      </w:r>
      <w:r>
        <w:rPr>
          <w:color w:val="CC79A6"/>
          <w:vertAlign w:val="subscript"/>
        </w:rPr>
        <w:t>Held</w:t>
      </w:r>
      <w:r>
        <w:rPr>
          <w:color w:val="CC79A6"/>
          <w:vertAlign w:val="baseline"/>
        </w:rPr>
        <w:t> </w:t>
      </w:r>
      <w:r>
        <w:rPr>
          <w:vertAlign w:val="baseline"/>
        </w:rPr>
        <w:t>decreases monotonically with </w:t>
      </w:r>
      <w:r>
        <w:rPr>
          <w:rFonts w:ascii="Segoe UI Symbol" w:hAnsi="Segoe UI Symbol"/>
          <w:color w:val="DB7626"/>
          <w:vertAlign w:val="baseline"/>
        </w:rPr>
        <w:t>D</w:t>
      </w:r>
      <w:r>
        <w:rPr>
          <w:color w:val="DB7626"/>
          <w:vertAlign w:val="subscript"/>
        </w:rPr>
        <w:t>Unk</w:t>
      </w:r>
      <w:r>
        <w:rPr>
          <w:color w:val="DB7626"/>
          <w:vertAlign w:val="baseline"/>
        </w:rPr>
        <w:t> </w:t>
      </w:r>
      <w:r>
        <w:rPr>
          <w:vertAlign w:val="baseline"/>
        </w:rPr>
        <w:t>across all configurations, confirming that factual plasticity—not the specific parameter group—mediates forgetting.</w:t>
      </w:r>
      <w:r>
        <w:rPr>
          <w:spacing w:val="40"/>
          <w:vertAlign w:val="baseline"/>
        </w:rPr>
        <w:t> </w:t>
      </w:r>
      <w:r>
        <w:rPr>
          <w:vertAlign w:val="baseline"/>
        </w:rPr>
        <w:t>Attention projections and the full attention block suppress plasticity</w:t>
      </w:r>
      <w:r>
        <w:rPr>
          <w:spacing w:val="40"/>
          <w:vertAlign w:val="baseline"/>
        </w:rPr>
        <w:t> </w:t>
      </w:r>
      <w:r>
        <w:rPr>
          <w:vertAlign w:val="baseline"/>
        </w:rPr>
        <w:t>most</w:t>
      </w:r>
      <w:r>
        <w:rPr>
          <w:spacing w:val="40"/>
          <w:vertAlign w:val="baseline"/>
        </w:rPr>
        <w:t> </w:t>
      </w:r>
      <w:r>
        <w:rPr>
          <w:vertAlign w:val="baseline"/>
        </w:rPr>
        <w:t>effectively.</w:t>
      </w:r>
      <w:r>
        <w:rPr>
          <w:spacing w:val="40"/>
          <w:vertAlign w:val="baseline"/>
        </w:rPr>
        <w:t> </w:t>
      </w:r>
      <w:r>
        <w:rPr>
          <w:vertAlign w:val="baseline"/>
        </w:rPr>
        <w:t>Within</w:t>
      </w:r>
      <w:r>
        <w:rPr>
          <w:spacing w:val="40"/>
          <w:vertAlign w:val="baseline"/>
        </w:rPr>
        <w:t> </w:t>
      </w:r>
      <w:r>
        <w:rPr>
          <w:vertAlign w:val="baseline"/>
        </w:rPr>
        <w:t>the</w:t>
      </w:r>
      <w:r>
        <w:rPr>
          <w:spacing w:val="40"/>
          <w:vertAlign w:val="baseline"/>
        </w:rPr>
        <w:t> </w:t>
      </w:r>
      <w:r>
        <w:rPr>
          <w:vertAlign w:val="baseline"/>
        </w:rPr>
        <w:t>FFN,</w:t>
      </w:r>
      <w:r>
        <w:rPr>
          <w:spacing w:val="40"/>
          <w:vertAlign w:val="baseline"/>
        </w:rPr>
        <w:t> </w:t>
      </w:r>
      <w:r>
        <w:rPr>
          <w:vertAlign w:val="baseline"/>
        </w:rPr>
        <w:t>gate+up</w:t>
      </w:r>
      <w:r>
        <w:rPr>
          <w:spacing w:val="40"/>
          <w:vertAlign w:val="baseline"/>
        </w:rPr>
        <w:t> </w:t>
      </w:r>
      <w:r>
        <w:rPr>
          <w:vertAlign w:val="baseline"/>
        </w:rPr>
        <w:t>drives</w:t>
      </w:r>
      <w:r>
        <w:rPr>
          <w:spacing w:val="40"/>
          <w:vertAlign w:val="baseline"/>
        </w:rPr>
        <w:t> </w:t>
      </w:r>
      <w:r>
        <w:rPr>
          <w:vertAlign w:val="baseline"/>
        </w:rPr>
        <w:t>substantially</w:t>
      </w:r>
      <w:r>
        <w:rPr>
          <w:spacing w:val="40"/>
          <w:vertAlign w:val="baseline"/>
        </w:rPr>
        <w:t> </w:t>
      </w:r>
      <w:r>
        <w:rPr>
          <w:vertAlign w:val="baseline"/>
        </w:rPr>
        <w:t>more</w:t>
      </w:r>
      <w:r>
        <w:rPr>
          <w:spacing w:val="40"/>
          <w:vertAlign w:val="baseline"/>
        </w:rPr>
        <w:t> </w:t>
      </w:r>
      <w:r>
        <w:rPr>
          <w:vertAlign w:val="baseline"/>
        </w:rPr>
        <w:t>plasticity than down. Full FFN and full model (standard SFT) recover the baseline forgetting pattern. Only</w:t>
      </w:r>
      <w:r>
        <w:rPr>
          <w:spacing w:val="40"/>
          <w:vertAlign w:val="baseline"/>
        </w:rPr>
        <w:t> </w:t>
      </w:r>
      <w:r>
        <w:rPr>
          <w:vertAlign w:val="baseline"/>
        </w:rPr>
        <w:t>Known</w:t>
      </w:r>
      <w:r>
        <w:rPr>
          <w:spacing w:val="40"/>
          <w:vertAlign w:val="baseline"/>
        </w:rPr>
        <w:t> </w:t>
      </w:r>
      <w:r>
        <w:rPr>
          <w:vertAlign w:val="baseline"/>
        </w:rPr>
        <w:t>provides</w:t>
      </w:r>
      <w:r>
        <w:rPr>
          <w:spacing w:val="40"/>
          <w:vertAlign w:val="baseline"/>
        </w:rPr>
        <w:t> </w:t>
      </w:r>
      <w:r>
        <w:rPr>
          <w:vertAlign w:val="baseline"/>
        </w:rPr>
        <w:t>the</w:t>
      </w:r>
      <w:r>
        <w:rPr>
          <w:spacing w:val="40"/>
          <w:vertAlign w:val="baseline"/>
        </w:rPr>
        <w:t> </w:t>
      </w:r>
      <w:r>
        <w:rPr>
          <w:vertAlign w:val="baseline"/>
        </w:rPr>
        <w:t>stability</w:t>
      </w:r>
      <w:r>
        <w:rPr>
          <w:spacing w:val="40"/>
          <w:vertAlign w:val="baseline"/>
        </w:rPr>
        <w:t> </w:t>
      </w:r>
      <w:r>
        <w:rPr>
          <w:vertAlign w:val="baseline"/>
        </w:rPr>
        <w:t>upper</w:t>
      </w:r>
      <w:r>
        <w:rPr>
          <w:spacing w:val="40"/>
          <w:vertAlign w:val="baseline"/>
        </w:rPr>
        <w:t> </w:t>
      </w:r>
      <w:r>
        <w:rPr>
          <w:vertAlign w:val="baseline"/>
        </w:rPr>
        <w:t>bound.</w:t>
      </w:r>
    </w:p>
    <w:p>
      <w:pPr>
        <w:pStyle w:val="BodyText"/>
        <w:jc w:val="left"/>
      </w:pPr>
    </w:p>
    <w:p>
      <w:pPr>
        <w:pStyle w:val="BodyText"/>
        <w:spacing w:before="54"/>
        <w:jc w:val="left"/>
      </w:pPr>
    </w:p>
    <w:p>
      <w:pPr>
        <w:pStyle w:val="Heading1"/>
        <w:numPr>
          <w:ilvl w:val="0"/>
          <w:numId w:val="2"/>
        </w:numPr>
        <w:tabs>
          <w:tab w:pos="798" w:val="left" w:leader="none"/>
        </w:tabs>
        <w:spacing w:line="240" w:lineRule="auto" w:before="0" w:after="0"/>
        <w:ind w:left="798" w:right="0" w:hanging="438"/>
        <w:jc w:val="both"/>
      </w:pPr>
      <w:r>
        <w:rPr/>
        <w:t>Results</w:t>
      </w:r>
      <w:r>
        <w:rPr>
          <w:spacing w:val="-11"/>
        </w:rPr>
        <w:t> </w:t>
      </w:r>
      <w:r>
        <w:rPr/>
        <w:t>Over</w:t>
      </w:r>
      <w:r>
        <w:rPr>
          <w:spacing w:val="-11"/>
        </w:rPr>
        <w:t> </w:t>
      </w:r>
      <w:r>
        <w:rPr/>
        <w:t>Different</w:t>
      </w:r>
      <w:r>
        <w:rPr>
          <w:spacing w:val="-11"/>
        </w:rPr>
        <w:t> </w:t>
      </w:r>
      <w:r>
        <w:rPr/>
        <w:t>Parameters</w:t>
      </w:r>
      <w:r>
        <w:rPr>
          <w:spacing w:val="-11"/>
        </w:rPr>
        <w:t> </w:t>
      </w:r>
      <w:r>
        <w:rPr/>
        <w:t>for</w:t>
      </w:r>
      <w:r>
        <w:rPr>
          <w:spacing w:val="-11"/>
        </w:rPr>
        <w:t> </w:t>
      </w:r>
      <w:r>
        <w:rPr/>
        <w:t>Self-</w:t>
      </w:r>
      <w:r>
        <w:rPr>
          <w:spacing w:val="-2"/>
        </w:rPr>
        <w:t>distillation</w:t>
      </w:r>
    </w:p>
    <w:p>
      <w:pPr>
        <w:pStyle w:val="BodyText"/>
        <w:spacing w:line="211" w:lineRule="auto" w:before="240"/>
        <w:ind w:left="351" w:right="323" w:firstLine="8"/>
      </w:pPr>
      <w:r>
        <w:rPr>
          <w:w w:val="105"/>
        </w:rPr>
        <w:t>Self-distillation</w:t>
      </w:r>
      <w:r>
        <w:rPr>
          <w:spacing w:val="80"/>
          <w:w w:val="105"/>
        </w:rPr>
        <w:t> </w:t>
      </w:r>
      <w:r>
        <w:rPr>
          <w:w w:val="105"/>
        </w:rPr>
        <w:t>introduces</w:t>
      </w:r>
      <w:r>
        <w:rPr>
          <w:spacing w:val="80"/>
          <w:w w:val="105"/>
        </w:rPr>
        <w:t> </w:t>
      </w:r>
      <w:r>
        <w:rPr>
          <w:w w:val="105"/>
        </w:rPr>
        <w:t>three</w:t>
      </w:r>
      <w:r>
        <w:rPr>
          <w:spacing w:val="80"/>
          <w:w w:val="105"/>
        </w:rPr>
        <w:t> </w:t>
      </w:r>
      <w:r>
        <w:rPr>
          <w:w w:val="105"/>
        </w:rPr>
        <w:t>hyperparameters:</w:t>
      </w:r>
      <w:r>
        <w:rPr>
          <w:spacing w:val="80"/>
          <w:w w:val="105"/>
        </w:rPr>
        <w:t>  </w:t>
      </w:r>
      <w:r>
        <w:rPr>
          <w:w w:val="105"/>
        </w:rPr>
        <w:t>the</w:t>
      </w:r>
      <w:r>
        <w:rPr>
          <w:spacing w:val="80"/>
          <w:w w:val="105"/>
        </w:rPr>
        <w:t> </w:t>
      </w:r>
      <w:r>
        <w:rPr>
          <w:w w:val="105"/>
        </w:rPr>
        <w:t>snapshot</w:t>
      </w:r>
      <w:r>
        <w:rPr>
          <w:spacing w:val="80"/>
          <w:w w:val="105"/>
        </w:rPr>
        <w:t> </w:t>
      </w:r>
      <w:r>
        <w:rPr>
          <w:w w:val="105"/>
        </w:rPr>
        <w:t>epoch</w:t>
      </w:r>
      <w:r>
        <w:rPr>
          <w:spacing w:val="80"/>
          <w:w w:val="105"/>
        </w:rPr>
        <w:t> </w:t>
      </w:r>
      <w:r>
        <w:rPr>
          <w:rFonts w:ascii="Palatino Linotype" w:hAnsi="Palatino Linotype"/>
          <w:i/>
          <w:w w:val="105"/>
        </w:rPr>
        <w:t>i</w:t>
      </w:r>
      <w:r>
        <w:rPr>
          <w:rFonts w:ascii="Palatino Linotype" w:hAnsi="Palatino Linotype"/>
          <w:i/>
          <w:spacing w:val="80"/>
          <w:w w:val="105"/>
        </w:rPr>
        <w:t> </w:t>
      </w:r>
      <w:r>
        <w:rPr>
          <w:w w:val="105"/>
        </w:rPr>
        <w:t>at which</w:t>
      </w:r>
      <w:r>
        <w:rPr>
          <w:spacing w:val="72"/>
          <w:w w:val="150"/>
        </w:rPr>
        <w:t> </w:t>
      </w:r>
      <w:r>
        <w:rPr>
          <w:w w:val="105"/>
        </w:rPr>
        <w:t>the</w:t>
      </w:r>
      <w:r>
        <w:rPr>
          <w:spacing w:val="73"/>
          <w:w w:val="150"/>
        </w:rPr>
        <w:t> </w:t>
      </w:r>
      <w:r>
        <w:rPr>
          <w:w w:val="105"/>
        </w:rPr>
        <w:t>teacher</w:t>
      </w:r>
      <w:r>
        <w:rPr>
          <w:spacing w:val="73"/>
          <w:w w:val="150"/>
        </w:rPr>
        <w:t> </w:t>
      </w:r>
      <w:r>
        <w:rPr>
          <w:w w:val="105"/>
        </w:rPr>
        <w:t>is</w:t>
      </w:r>
      <w:r>
        <w:rPr>
          <w:spacing w:val="73"/>
          <w:w w:val="150"/>
        </w:rPr>
        <w:t> </w:t>
      </w:r>
      <w:r>
        <w:rPr>
          <w:w w:val="105"/>
        </w:rPr>
        <w:t>frozen,</w:t>
      </w:r>
      <w:r>
        <w:rPr>
          <w:spacing w:val="34"/>
          <w:w w:val="105"/>
        </w:rPr>
        <w:t>  </w:t>
      </w:r>
      <w:r>
        <w:rPr>
          <w:w w:val="105"/>
        </w:rPr>
        <w:t>the</w:t>
      </w:r>
      <w:r>
        <w:rPr>
          <w:spacing w:val="74"/>
          <w:w w:val="150"/>
        </w:rPr>
        <w:t> </w:t>
      </w:r>
      <w:r>
        <w:rPr>
          <w:w w:val="105"/>
        </w:rPr>
        <w:t>distillation</w:t>
      </w:r>
      <w:r>
        <w:rPr>
          <w:spacing w:val="73"/>
          <w:w w:val="150"/>
        </w:rPr>
        <w:t> </w:t>
      </w:r>
      <w:r>
        <w:rPr>
          <w:w w:val="105"/>
        </w:rPr>
        <w:t>weight</w:t>
      </w:r>
      <w:r>
        <w:rPr>
          <w:spacing w:val="74"/>
          <w:w w:val="150"/>
        </w:rPr>
        <w:t> </w:t>
      </w:r>
      <w:r>
        <w:rPr>
          <w:rFonts w:ascii="Arial" w:hAnsi="Arial"/>
          <w:i/>
          <w:w w:val="105"/>
        </w:rPr>
        <w:t>λ</w:t>
      </w:r>
      <w:r>
        <w:rPr>
          <w:w w:val="105"/>
        </w:rPr>
        <w:t>,</w:t>
      </w:r>
      <w:r>
        <w:rPr>
          <w:spacing w:val="34"/>
          <w:w w:val="105"/>
        </w:rPr>
        <w:t>  </w:t>
      </w:r>
      <w:r>
        <w:rPr>
          <w:w w:val="105"/>
        </w:rPr>
        <w:t>and</w:t>
      </w:r>
      <w:r>
        <w:rPr>
          <w:spacing w:val="74"/>
          <w:w w:val="150"/>
        </w:rPr>
        <w:t> </w:t>
      </w:r>
      <w:r>
        <w:rPr>
          <w:w w:val="105"/>
        </w:rPr>
        <w:t>the</w:t>
      </w:r>
      <w:r>
        <w:rPr>
          <w:spacing w:val="73"/>
          <w:w w:val="150"/>
        </w:rPr>
        <w:t> </w:t>
      </w:r>
      <w:r>
        <w:rPr>
          <w:w w:val="105"/>
        </w:rPr>
        <w:t>temperature</w:t>
      </w:r>
      <w:r>
        <w:rPr>
          <w:spacing w:val="75"/>
          <w:w w:val="150"/>
        </w:rPr>
        <w:t> </w:t>
      </w:r>
      <w:r>
        <w:rPr>
          <w:rFonts w:ascii="Arial" w:hAnsi="Arial"/>
          <w:i/>
          <w:spacing w:val="-5"/>
          <w:w w:val="105"/>
        </w:rPr>
        <w:t>τ</w:t>
      </w:r>
      <w:r>
        <w:rPr>
          <w:spacing w:val="-5"/>
          <w:w w:val="105"/>
        </w:rPr>
        <w:t>.</w:t>
      </w:r>
    </w:p>
    <w:p>
      <w:pPr>
        <w:pStyle w:val="BodyText"/>
        <w:spacing w:line="213" w:lineRule="auto" w:before="10"/>
        <w:ind w:left="351" w:right="5284" w:firstLine="8"/>
      </w:pPr>
      <w:r>
        <w:rPr/>
        <w:drawing>
          <wp:anchor distT="0" distB="0" distL="0" distR="0" allowOverlap="1" layoutInCell="1" locked="0" behindDoc="0" simplePos="0" relativeHeight="15743488">
            <wp:simplePos x="0" y="0"/>
            <wp:positionH relativeFrom="page">
              <wp:posOffset>3400013</wp:posOffset>
            </wp:positionH>
            <wp:positionV relativeFrom="paragraph">
              <wp:posOffset>200514</wp:posOffset>
            </wp:positionV>
            <wp:extent cx="2980380" cy="3229994"/>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9" cstate="print"/>
                    <a:stretch>
                      <a:fillRect/>
                    </a:stretch>
                  </pic:blipFill>
                  <pic:spPr>
                    <a:xfrm>
                      <a:off x="0" y="0"/>
                      <a:ext cx="2980380" cy="3229994"/>
                    </a:xfrm>
                    <a:prstGeom prst="rect">
                      <a:avLst/>
                    </a:prstGeom>
                  </pic:spPr>
                </pic:pic>
              </a:graphicData>
            </a:graphic>
          </wp:anchor>
        </w:drawing>
      </w:r>
      <w:r>
        <w:rPr>
          <w:w w:val="110"/>
        </w:rPr>
        <w:t>Figure</w:t>
      </w:r>
      <w:r>
        <w:rPr>
          <w:w w:val="110"/>
        </w:rPr>
        <w:t> </w:t>
      </w:r>
      <w:hyperlink w:history="true" w:anchor="_bookmark80">
        <w:r>
          <w:rPr>
            <w:color w:val="00007F"/>
            <w:w w:val="110"/>
          </w:rPr>
          <w:t>9</w:t>
        </w:r>
      </w:hyperlink>
      <w:r>
        <w:rPr>
          <w:color w:val="00007F"/>
          <w:w w:val="110"/>
        </w:rPr>
        <w:t> </w:t>
      </w:r>
      <w:r>
        <w:rPr>
          <w:w w:val="110"/>
        </w:rPr>
        <w:t>reports</w:t>
      </w:r>
      <w:r>
        <w:rPr>
          <w:w w:val="110"/>
        </w:rPr>
        <w:t> ablations</w:t>
      </w:r>
      <w:r>
        <w:rPr>
          <w:w w:val="110"/>
        </w:rPr>
        <w:t> over each</w:t>
      </w:r>
      <w:r>
        <w:rPr>
          <w:w w:val="110"/>
        </w:rPr>
        <w:t> parameter</w:t>
      </w:r>
      <w:r>
        <w:rPr>
          <w:w w:val="110"/>
        </w:rPr>
        <w:t> independently, with the</w:t>
      </w:r>
      <w:r>
        <w:rPr>
          <w:w w:val="110"/>
        </w:rPr>
        <w:t> remaining two</w:t>
      </w:r>
      <w:r>
        <w:rPr>
          <w:w w:val="110"/>
        </w:rPr>
        <w:t> held at their</w:t>
      </w:r>
      <w:r>
        <w:rPr>
          <w:spacing w:val="-2"/>
          <w:w w:val="110"/>
        </w:rPr>
        <w:t> </w:t>
      </w:r>
      <w:r>
        <w:rPr>
          <w:w w:val="110"/>
        </w:rPr>
        <w:t>selected</w:t>
      </w:r>
      <w:r>
        <w:rPr>
          <w:spacing w:val="-2"/>
          <w:w w:val="110"/>
        </w:rPr>
        <w:t> </w:t>
      </w:r>
      <w:r>
        <w:rPr>
          <w:w w:val="110"/>
        </w:rPr>
        <w:t>values</w:t>
      </w:r>
      <w:r>
        <w:rPr>
          <w:spacing w:val="-2"/>
          <w:w w:val="110"/>
        </w:rPr>
        <w:t> </w:t>
      </w:r>
      <w:r>
        <w:rPr>
          <w:w w:val="110"/>
        </w:rPr>
        <w:t>(</w:t>
      </w:r>
      <w:r>
        <w:rPr>
          <w:rFonts w:ascii="Arial" w:hAnsi="Arial"/>
          <w:i/>
          <w:w w:val="110"/>
        </w:rPr>
        <w:t>λ </w:t>
      </w:r>
      <w:r>
        <w:rPr>
          <w:rFonts w:ascii="Tahoma" w:hAnsi="Tahoma"/>
          <w:w w:val="110"/>
        </w:rPr>
        <w:t>=</w:t>
      </w:r>
      <w:r>
        <w:rPr>
          <w:rFonts w:ascii="Tahoma" w:hAnsi="Tahoma"/>
          <w:spacing w:val="-9"/>
          <w:w w:val="110"/>
        </w:rPr>
        <w:t> </w:t>
      </w:r>
      <w:r>
        <w:rPr>
          <w:w w:val="110"/>
        </w:rPr>
        <w:t>1, </w:t>
      </w:r>
      <w:r>
        <w:rPr>
          <w:rFonts w:ascii="Arial" w:hAnsi="Arial"/>
          <w:i/>
          <w:w w:val="110"/>
        </w:rPr>
        <w:t>τ </w:t>
      </w:r>
      <w:r>
        <w:rPr>
          <w:rFonts w:ascii="Tahoma" w:hAnsi="Tahoma"/>
          <w:w w:val="110"/>
        </w:rPr>
        <w:t>= </w:t>
      </w:r>
      <w:r>
        <w:rPr/>
        <w:t>0.5). Each row shows accuracy on </w:t>
      </w:r>
      <w:r>
        <w:rPr>
          <w:rFonts w:ascii="Segoe UI Symbol" w:hAnsi="Segoe UI Symbol"/>
          <w:color w:val="DB7626"/>
          <w:w w:val="115"/>
        </w:rPr>
        <w:t>D</w:t>
      </w:r>
      <w:r>
        <w:rPr>
          <w:color w:val="DB7626"/>
          <w:w w:val="115"/>
          <w:vertAlign w:val="subscript"/>
        </w:rPr>
        <w:t>Unk</w:t>
      </w:r>
      <w:r>
        <w:rPr>
          <w:color w:val="DB7626"/>
          <w:spacing w:val="-3"/>
          <w:w w:val="115"/>
          <w:vertAlign w:val="baseline"/>
        </w:rPr>
        <w:t> </w:t>
      </w:r>
      <w:r>
        <w:rPr>
          <w:w w:val="110"/>
          <w:vertAlign w:val="baseline"/>
        </w:rPr>
        <w:t>(left,</w:t>
      </w:r>
      <w:r>
        <w:rPr>
          <w:spacing w:val="-5"/>
          <w:w w:val="110"/>
          <w:vertAlign w:val="baseline"/>
        </w:rPr>
        <w:t> </w:t>
      </w:r>
      <w:r>
        <w:rPr>
          <w:w w:val="110"/>
          <w:vertAlign w:val="baseline"/>
        </w:rPr>
        <w:t>factual</w:t>
      </w:r>
      <w:r>
        <w:rPr>
          <w:spacing w:val="-8"/>
          <w:w w:val="110"/>
          <w:vertAlign w:val="baseline"/>
        </w:rPr>
        <w:t> </w:t>
      </w:r>
      <w:r>
        <w:rPr>
          <w:w w:val="110"/>
          <w:vertAlign w:val="baseline"/>
        </w:rPr>
        <w:t>plasticity)</w:t>
      </w:r>
      <w:r>
        <w:rPr>
          <w:spacing w:val="-8"/>
          <w:w w:val="110"/>
          <w:vertAlign w:val="baseline"/>
        </w:rPr>
        <w:t> </w:t>
      </w:r>
      <w:r>
        <w:rPr>
          <w:w w:val="110"/>
          <w:vertAlign w:val="baseline"/>
        </w:rPr>
        <w:t>and </w:t>
      </w:r>
      <w:r>
        <w:rPr>
          <w:rFonts w:ascii="Segoe UI Symbol" w:hAnsi="Segoe UI Symbol"/>
          <w:color w:val="CC79A6"/>
          <w:vertAlign w:val="baseline"/>
        </w:rPr>
        <w:t>D</w:t>
      </w:r>
      <w:r>
        <w:rPr>
          <w:color w:val="CC79A6"/>
          <w:vertAlign w:val="subscript"/>
        </w:rPr>
        <w:t>Held</w:t>
      </w:r>
      <w:r>
        <w:rPr>
          <w:color w:val="CC79A6"/>
          <w:vertAlign w:val="baseline"/>
        </w:rPr>
        <w:t> </w:t>
      </w:r>
      <w:r>
        <w:rPr>
          <w:vertAlign w:val="baseline"/>
        </w:rPr>
        <w:t>(right, factual stability) over </w:t>
      </w:r>
      <w:r>
        <w:rPr>
          <w:w w:val="110"/>
          <w:vertAlign w:val="baseline"/>
        </w:rPr>
        <w:t>training epochs.</w:t>
      </w:r>
    </w:p>
    <w:p>
      <w:pPr>
        <w:pStyle w:val="BodyText"/>
        <w:spacing w:before="9"/>
        <w:jc w:val="left"/>
        <w:rPr>
          <w:sz w:val="18"/>
        </w:rPr>
      </w:pPr>
    </w:p>
    <w:p>
      <w:pPr>
        <w:pStyle w:val="BodyText"/>
        <w:spacing w:after="0"/>
        <w:jc w:val="left"/>
        <w:rPr>
          <w:sz w:val="18"/>
        </w:rPr>
        <w:sectPr>
          <w:pgSz w:w="12240" w:h="15840"/>
          <w:pgMar w:header="519" w:footer="633" w:top="1480" w:bottom="820" w:left="1800" w:right="1800"/>
        </w:sectPr>
      </w:pPr>
    </w:p>
    <w:p>
      <w:pPr>
        <w:pStyle w:val="BodyText"/>
        <w:spacing w:line="208" w:lineRule="auto" w:before="106"/>
        <w:ind w:left="360"/>
      </w:pPr>
      <w:r>
        <w:rPr>
          <w:rFonts w:ascii="Palatino Linotype"/>
          <w:b/>
          <w:w w:val="105"/>
        </w:rPr>
        <w:t>Snapshot</w:t>
      </w:r>
      <w:r>
        <w:rPr>
          <w:rFonts w:ascii="Palatino Linotype"/>
          <w:b/>
          <w:w w:val="105"/>
        </w:rPr>
        <w:t> epoch.</w:t>
      </w:r>
      <w:r>
        <w:rPr>
          <w:rFonts w:ascii="Palatino Linotype"/>
          <w:b/>
          <w:w w:val="105"/>
        </w:rPr>
        <w:t> </w:t>
      </w:r>
      <w:r>
        <w:rPr>
          <w:w w:val="105"/>
        </w:rPr>
        <w:t>When</w:t>
      </w:r>
      <w:r>
        <w:rPr>
          <w:w w:val="105"/>
        </w:rPr>
        <w:t> the teacher</w:t>
      </w:r>
      <w:r>
        <w:rPr>
          <w:w w:val="105"/>
        </w:rPr>
        <w:t> is</w:t>
      </w:r>
      <w:r>
        <w:rPr>
          <w:w w:val="105"/>
        </w:rPr>
        <w:t> frozen</w:t>
      </w:r>
      <w:r>
        <w:rPr>
          <w:w w:val="105"/>
        </w:rPr>
        <w:t> at</w:t>
      </w:r>
      <w:r>
        <w:rPr>
          <w:w w:val="105"/>
        </w:rPr>
        <w:t> </w:t>
      </w:r>
      <w:r>
        <w:rPr>
          <w:rFonts w:ascii="Palatino Linotype"/>
          <w:i/>
          <w:w w:val="105"/>
        </w:rPr>
        <w:t>i</w:t>
      </w:r>
      <w:r>
        <w:rPr>
          <w:rFonts w:ascii="Palatino Linotype"/>
          <w:i/>
          <w:w w:val="105"/>
        </w:rPr>
        <w:t> </w:t>
      </w:r>
      <w:r>
        <w:rPr>
          <w:rFonts w:ascii="Tahoma"/>
          <w:w w:val="105"/>
        </w:rPr>
        <w:t>=</w:t>
      </w:r>
      <w:r>
        <w:rPr>
          <w:rFonts w:ascii="Tahoma"/>
          <w:w w:val="105"/>
        </w:rPr>
        <w:t> </w:t>
      </w:r>
      <w:r>
        <w:rPr>
          <w:w w:val="105"/>
        </w:rPr>
        <w:t>0,</w:t>
      </w:r>
      <w:r>
        <w:rPr>
          <w:w w:val="105"/>
        </w:rPr>
        <w:t> </w:t>
      </w:r>
      <w:r>
        <w:rPr>
          <w:rFonts w:ascii="Segoe UI Symbol"/>
          <w:color w:val="DB7626"/>
          <w:w w:val="105"/>
        </w:rPr>
        <w:t>D</w:t>
      </w:r>
      <w:r>
        <w:rPr>
          <w:color w:val="DB7626"/>
          <w:w w:val="105"/>
          <w:vertAlign w:val="subscript"/>
        </w:rPr>
        <w:t>Unk</w:t>
      </w:r>
      <w:r>
        <w:rPr>
          <w:color w:val="DB7626"/>
          <w:w w:val="105"/>
          <w:vertAlign w:val="baseline"/>
        </w:rPr>
        <w:t> </w:t>
      </w:r>
      <w:r>
        <w:rPr>
          <w:vertAlign w:val="baseline"/>
        </w:rPr>
        <w:t>acquisition is substantially slower </w:t>
      </w:r>
      <w:r>
        <w:rPr>
          <w:w w:val="105"/>
          <w:vertAlign w:val="baseline"/>
        </w:rPr>
        <w:t>than</w:t>
      </w:r>
      <w:r>
        <w:rPr>
          <w:w w:val="105"/>
          <w:vertAlign w:val="baseline"/>
        </w:rPr>
        <w:t> under</w:t>
      </w:r>
      <w:r>
        <w:rPr>
          <w:w w:val="105"/>
          <w:vertAlign w:val="baseline"/>
        </w:rPr>
        <w:t> all</w:t>
      </w:r>
      <w:r>
        <w:rPr>
          <w:w w:val="105"/>
          <w:vertAlign w:val="baseline"/>
        </w:rPr>
        <w:t> other</w:t>
      </w:r>
      <w:r>
        <w:rPr>
          <w:w w:val="105"/>
          <w:vertAlign w:val="baseline"/>
        </w:rPr>
        <w:t> snapshot choices,</w:t>
      </w:r>
      <w:r>
        <w:rPr>
          <w:w w:val="105"/>
          <w:vertAlign w:val="baseline"/>
        </w:rPr>
        <w:t> and</w:t>
      </w:r>
      <w:r>
        <w:rPr>
          <w:w w:val="105"/>
          <w:vertAlign w:val="baseline"/>
        </w:rPr>
        <w:t> </w:t>
      </w:r>
      <w:r>
        <w:rPr>
          <w:rFonts w:asci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is</w:t>
      </w:r>
      <w:r>
        <w:rPr>
          <w:w w:val="105"/>
          <w:vertAlign w:val="baseline"/>
        </w:rPr>
        <w:t> the</w:t>
      </w:r>
      <w:r>
        <w:rPr>
          <w:w w:val="105"/>
          <w:vertAlign w:val="baseline"/>
        </w:rPr>
        <w:t> lowest </w:t>
      </w:r>
      <w:r>
        <w:rPr>
          <w:spacing w:val="-2"/>
          <w:w w:val="105"/>
          <w:vertAlign w:val="baseline"/>
        </w:rPr>
        <w:t>across</w:t>
      </w:r>
      <w:r>
        <w:rPr>
          <w:spacing w:val="-4"/>
          <w:w w:val="105"/>
          <w:vertAlign w:val="baseline"/>
        </w:rPr>
        <w:t> </w:t>
      </w:r>
      <w:r>
        <w:rPr>
          <w:spacing w:val="-2"/>
          <w:w w:val="105"/>
          <w:vertAlign w:val="baseline"/>
        </w:rPr>
        <w:t>the</w:t>
      </w:r>
      <w:r>
        <w:rPr>
          <w:spacing w:val="-4"/>
          <w:w w:val="105"/>
          <w:vertAlign w:val="baseline"/>
        </w:rPr>
        <w:t> </w:t>
      </w:r>
      <w:r>
        <w:rPr>
          <w:spacing w:val="-2"/>
          <w:w w:val="105"/>
          <w:vertAlign w:val="baseline"/>
        </w:rPr>
        <w:t>ablation.</w:t>
      </w:r>
      <w:r>
        <w:rPr>
          <w:spacing w:val="7"/>
          <w:w w:val="105"/>
          <w:vertAlign w:val="baseline"/>
        </w:rPr>
        <w:t> </w:t>
      </w:r>
      <w:r>
        <w:rPr>
          <w:spacing w:val="-2"/>
          <w:w w:val="105"/>
          <w:vertAlign w:val="baseline"/>
        </w:rPr>
        <w:t>In</w:t>
      </w:r>
      <w:r>
        <w:rPr>
          <w:spacing w:val="-4"/>
          <w:w w:val="105"/>
          <w:vertAlign w:val="baseline"/>
        </w:rPr>
        <w:t> </w:t>
      </w:r>
      <w:r>
        <w:rPr>
          <w:spacing w:val="-2"/>
          <w:w w:val="105"/>
          <w:vertAlign w:val="baseline"/>
        </w:rPr>
        <w:t>this</w:t>
      </w:r>
      <w:r>
        <w:rPr>
          <w:spacing w:val="-3"/>
          <w:w w:val="105"/>
          <w:vertAlign w:val="baseline"/>
        </w:rPr>
        <w:t> </w:t>
      </w:r>
      <w:r>
        <w:rPr>
          <w:spacing w:val="-2"/>
          <w:w w:val="105"/>
          <w:vertAlign w:val="baseline"/>
        </w:rPr>
        <w:t>setting,</w:t>
      </w:r>
    </w:p>
    <w:p>
      <w:pPr>
        <w:pStyle w:val="BodyText"/>
        <w:spacing w:line="220" w:lineRule="exact" w:before="3"/>
        <w:ind w:left="351" w:firstLine="8"/>
      </w:pPr>
      <w:r>
        <w:rPr>
          <w:w w:val="105"/>
        </w:rPr>
        <w:t>the</w:t>
      </w:r>
      <w:r>
        <w:rPr>
          <w:spacing w:val="-12"/>
          <w:w w:val="105"/>
        </w:rPr>
        <w:t> </w:t>
      </w:r>
      <w:r>
        <w:rPr>
          <w:w w:val="105"/>
        </w:rPr>
        <w:t>distillation</w:t>
      </w:r>
      <w:r>
        <w:rPr>
          <w:spacing w:val="-12"/>
          <w:w w:val="105"/>
        </w:rPr>
        <w:t> </w:t>
      </w:r>
      <w:r>
        <w:rPr>
          <w:w w:val="105"/>
        </w:rPr>
        <w:t>loss</w:t>
      </w:r>
      <w:r>
        <w:rPr>
          <w:spacing w:val="-11"/>
          <w:w w:val="105"/>
        </w:rPr>
        <w:t> </w:t>
      </w:r>
      <w:r>
        <w:rPr>
          <w:w w:val="105"/>
        </w:rPr>
        <w:t>constrains</w:t>
      </w:r>
      <w:r>
        <w:rPr>
          <w:spacing w:val="-12"/>
          <w:w w:val="105"/>
        </w:rPr>
        <w:t> </w:t>
      </w:r>
      <w:r>
        <w:rPr>
          <w:w w:val="105"/>
        </w:rPr>
        <w:t>the </w:t>
      </w:r>
      <w:r>
        <w:rPr/>
        <w:t>student toward a parameter space </w:t>
      </w:r>
      <w:r>
        <w:rPr>
          <w:w w:val="105"/>
        </w:rPr>
        <w:t>that</w:t>
      </w:r>
      <w:r>
        <w:rPr>
          <w:w w:val="105"/>
        </w:rPr>
        <w:t> predates</w:t>
      </w:r>
      <w:r>
        <w:rPr>
          <w:w w:val="105"/>
        </w:rPr>
        <w:t> task</w:t>
      </w:r>
      <w:r>
        <w:rPr>
          <w:w w:val="105"/>
        </w:rPr>
        <w:t> adaptation, which</w:t>
      </w:r>
      <w:r>
        <w:rPr>
          <w:w w:val="105"/>
        </w:rPr>
        <w:t> may</w:t>
      </w:r>
      <w:r>
        <w:rPr>
          <w:w w:val="105"/>
        </w:rPr>
        <w:t> account</w:t>
      </w:r>
      <w:r>
        <w:rPr>
          <w:w w:val="105"/>
        </w:rPr>
        <w:t> for</w:t>
      </w:r>
      <w:r>
        <w:rPr>
          <w:w w:val="105"/>
        </w:rPr>
        <w:t> weaker performance on both axes, as the model</w:t>
      </w:r>
      <w:r>
        <w:rPr>
          <w:w w:val="105"/>
        </w:rPr>
        <w:t> has</w:t>
      </w:r>
      <w:r>
        <w:rPr>
          <w:w w:val="105"/>
        </w:rPr>
        <w:t> yet</w:t>
      </w:r>
      <w:r>
        <w:rPr>
          <w:w w:val="105"/>
        </w:rPr>
        <w:t> to</w:t>
      </w:r>
      <w:r>
        <w:rPr>
          <w:w w:val="105"/>
        </w:rPr>
        <w:t> internalize</w:t>
      </w:r>
      <w:r>
        <w:rPr>
          <w:w w:val="105"/>
        </w:rPr>
        <w:t> the QA format, the lower </w:t>
      </w:r>
      <w:r>
        <w:rPr>
          <w:rFonts w:ascii="Segoe UI Symbol"/>
          <w:color w:val="CC79A6"/>
          <w:w w:val="105"/>
        </w:rPr>
        <w:t>D</w:t>
      </w:r>
      <w:r>
        <w:rPr>
          <w:color w:val="CC79A6"/>
          <w:w w:val="105"/>
          <w:vertAlign w:val="subscript"/>
        </w:rPr>
        <w:t>Held</w:t>
      </w:r>
      <w:r>
        <w:rPr>
          <w:color w:val="CC79A6"/>
          <w:w w:val="105"/>
          <w:vertAlign w:val="baseline"/>
        </w:rPr>
        <w:t> </w:t>
      </w:r>
      <w:r>
        <w:rPr>
          <w:w w:val="105"/>
          <w:vertAlign w:val="baseline"/>
        </w:rPr>
        <w:t>may reflect</w:t>
      </w:r>
      <w:r>
        <w:rPr>
          <w:w w:val="105"/>
          <w:vertAlign w:val="baseline"/>
        </w:rPr>
        <w:t> difficulty</w:t>
      </w:r>
      <w:r>
        <w:rPr>
          <w:w w:val="105"/>
          <w:vertAlign w:val="baseline"/>
        </w:rPr>
        <w:t> in</w:t>
      </w:r>
      <w:r>
        <w:rPr>
          <w:w w:val="105"/>
          <w:vertAlign w:val="baseline"/>
        </w:rPr>
        <w:t> task</w:t>
      </w:r>
      <w:r>
        <w:rPr>
          <w:w w:val="105"/>
          <w:vertAlign w:val="baseline"/>
        </w:rPr>
        <w:t> learning rather than factual forgetting per se.</w:t>
      </w:r>
      <w:r>
        <w:rPr>
          <w:spacing w:val="40"/>
          <w:w w:val="105"/>
          <w:vertAlign w:val="baseline"/>
        </w:rPr>
        <w:t> </w:t>
      </w:r>
      <w:r>
        <w:rPr>
          <w:w w:val="105"/>
          <w:vertAlign w:val="baseline"/>
        </w:rPr>
        <w:t>Snapshot</w:t>
      </w:r>
      <w:r>
        <w:rPr>
          <w:w w:val="105"/>
          <w:vertAlign w:val="baseline"/>
        </w:rPr>
        <w:t> </w:t>
      </w:r>
      <w:r>
        <w:rPr>
          <w:rFonts w:ascii="Palatino Linotype"/>
          <w:i/>
          <w:w w:val="105"/>
          <w:vertAlign w:val="baseline"/>
        </w:rPr>
        <w:t>i</w:t>
      </w:r>
      <w:r>
        <w:rPr>
          <w:rFonts w:ascii="Palatino Linotype"/>
          <w:i/>
          <w:w w:val="105"/>
          <w:vertAlign w:val="baseline"/>
        </w:rPr>
        <w:t> </w:t>
      </w:r>
      <w:r>
        <w:rPr>
          <w:rFonts w:ascii="Tahoma"/>
          <w:w w:val="105"/>
          <w:vertAlign w:val="baseline"/>
        </w:rPr>
        <w:t>=</w:t>
      </w:r>
      <w:r>
        <w:rPr>
          <w:rFonts w:ascii="Tahoma"/>
          <w:w w:val="105"/>
          <w:vertAlign w:val="baseline"/>
        </w:rPr>
        <w:t> </w:t>
      </w:r>
      <w:r>
        <w:rPr>
          <w:w w:val="105"/>
          <w:vertAlign w:val="baseline"/>
        </w:rPr>
        <w:t>1</w:t>
      </w:r>
      <w:r>
        <w:rPr>
          <w:w w:val="105"/>
          <w:vertAlign w:val="baseline"/>
        </w:rPr>
        <w:t> yields</w:t>
      </w:r>
      <w:r>
        <w:rPr>
          <w:w w:val="105"/>
          <w:vertAlign w:val="baseline"/>
        </w:rPr>
        <w:t> the highest</w:t>
      </w:r>
      <w:r>
        <w:rPr>
          <w:w w:val="105"/>
          <w:vertAlign w:val="baseline"/>
        </w:rPr>
        <w:t> </w:t>
      </w:r>
      <w:r>
        <w:rPr>
          <w:rFonts w:asci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values,</w:t>
      </w:r>
      <w:r>
        <w:rPr>
          <w:w w:val="105"/>
          <w:vertAlign w:val="baseline"/>
        </w:rPr>
        <w:t> with</w:t>
      </w:r>
      <w:r>
        <w:rPr>
          <w:w w:val="105"/>
          <w:vertAlign w:val="baseline"/>
        </w:rPr>
        <w:t> the model</w:t>
      </w:r>
      <w:r>
        <w:rPr>
          <w:w w:val="105"/>
          <w:vertAlign w:val="baseline"/>
        </w:rPr>
        <w:t> already</w:t>
      </w:r>
      <w:r>
        <w:rPr>
          <w:w w:val="105"/>
          <w:vertAlign w:val="baseline"/>
        </w:rPr>
        <w:t> adapted</w:t>
      </w:r>
      <w:r>
        <w:rPr>
          <w:w w:val="105"/>
          <w:vertAlign w:val="baseline"/>
        </w:rPr>
        <w:t> to</w:t>
      </w:r>
      <w:r>
        <w:rPr>
          <w:w w:val="105"/>
          <w:vertAlign w:val="baseline"/>
        </w:rPr>
        <w:t> the</w:t>
      </w:r>
      <w:r>
        <w:rPr>
          <w:spacing w:val="40"/>
          <w:w w:val="105"/>
          <w:vertAlign w:val="baseline"/>
        </w:rPr>
        <w:t> </w:t>
      </w:r>
      <w:r>
        <w:rPr>
          <w:w w:val="105"/>
          <w:vertAlign w:val="baseline"/>
        </w:rPr>
        <w:t>task</w:t>
      </w:r>
      <w:r>
        <w:rPr>
          <w:spacing w:val="-1"/>
          <w:w w:val="105"/>
          <w:vertAlign w:val="baseline"/>
        </w:rPr>
        <w:t> </w:t>
      </w:r>
      <w:r>
        <w:rPr>
          <w:w w:val="105"/>
          <w:vertAlign w:val="baseline"/>
        </w:rPr>
        <w:t>format</w:t>
      </w:r>
      <w:r>
        <w:rPr>
          <w:spacing w:val="-1"/>
          <w:w w:val="105"/>
          <w:vertAlign w:val="baseline"/>
        </w:rPr>
        <w:t> </w:t>
      </w:r>
      <w:r>
        <w:rPr>
          <w:w w:val="105"/>
          <w:vertAlign w:val="baseline"/>
        </w:rPr>
        <w:t>but</w:t>
      </w:r>
      <w:r>
        <w:rPr>
          <w:spacing w:val="-1"/>
          <w:w w:val="105"/>
          <w:vertAlign w:val="baseline"/>
        </w:rPr>
        <w:t> </w:t>
      </w:r>
      <w:r>
        <w:rPr>
          <w:w w:val="105"/>
          <w:vertAlign w:val="baseline"/>
        </w:rPr>
        <w:t>not</w:t>
      </w:r>
      <w:r>
        <w:rPr>
          <w:spacing w:val="-1"/>
          <w:w w:val="105"/>
          <w:vertAlign w:val="baseline"/>
        </w:rPr>
        <w:t> </w:t>
      </w:r>
      <w:r>
        <w:rPr>
          <w:w w:val="105"/>
          <w:vertAlign w:val="baseline"/>
        </w:rPr>
        <w:t>yet</w:t>
      </w:r>
      <w:r>
        <w:rPr>
          <w:spacing w:val="-1"/>
          <w:w w:val="105"/>
          <w:vertAlign w:val="baseline"/>
        </w:rPr>
        <w:t> </w:t>
      </w:r>
      <w:r>
        <w:rPr>
          <w:w w:val="105"/>
          <w:vertAlign w:val="baseline"/>
        </w:rPr>
        <w:t>subject</w:t>
      </w:r>
      <w:r>
        <w:rPr>
          <w:spacing w:val="-1"/>
          <w:w w:val="105"/>
          <w:vertAlign w:val="baseline"/>
        </w:rPr>
        <w:t> </w:t>
      </w:r>
      <w:r>
        <w:rPr>
          <w:w w:val="105"/>
          <w:vertAlign w:val="baseline"/>
        </w:rPr>
        <w:t>to sustained</w:t>
      </w:r>
      <w:r>
        <w:rPr>
          <w:spacing w:val="40"/>
          <w:w w:val="105"/>
          <w:vertAlign w:val="baseline"/>
        </w:rPr>
        <w:t> </w:t>
      </w:r>
      <w:r>
        <w:rPr>
          <w:w w:val="105"/>
          <w:vertAlign w:val="baseline"/>
        </w:rPr>
        <w:t>factual</w:t>
      </w:r>
      <w:r>
        <w:rPr>
          <w:spacing w:val="40"/>
          <w:w w:val="105"/>
          <w:vertAlign w:val="baseline"/>
        </w:rPr>
        <w:t> </w:t>
      </w:r>
      <w:r>
        <w:rPr>
          <w:w w:val="105"/>
          <w:vertAlign w:val="baseline"/>
        </w:rPr>
        <w:t>drift.</w:t>
      </w:r>
      <w:r>
        <w:rPr>
          <w:spacing w:val="80"/>
          <w:w w:val="150"/>
          <w:vertAlign w:val="baseline"/>
        </w:rPr>
        <w:t> </w:t>
      </w:r>
      <w:r>
        <w:rPr>
          <w:w w:val="105"/>
          <w:vertAlign w:val="baseline"/>
        </w:rPr>
        <w:t>Beyond</w:t>
      </w:r>
      <w:r>
        <w:rPr>
          <w:spacing w:val="40"/>
          <w:w w:val="105"/>
          <w:vertAlign w:val="baseline"/>
        </w:rPr>
        <w:t> </w:t>
      </w:r>
      <w:r>
        <w:rPr>
          <w:rFonts w:ascii="Palatino Linotype"/>
          <w:i/>
          <w:w w:val="105"/>
          <w:vertAlign w:val="baseline"/>
        </w:rPr>
        <w:t>i </w:t>
      </w:r>
      <w:r>
        <w:rPr>
          <w:rFonts w:ascii="Tahoma"/>
          <w:w w:val="105"/>
          <w:vertAlign w:val="baseline"/>
        </w:rPr>
        <w:t>=</w:t>
      </w:r>
      <w:r>
        <w:rPr>
          <w:rFonts w:ascii="Tahoma"/>
          <w:spacing w:val="-4"/>
          <w:w w:val="105"/>
          <w:vertAlign w:val="baseline"/>
        </w:rPr>
        <w:t> </w:t>
      </w:r>
      <w:r>
        <w:rPr>
          <w:w w:val="105"/>
          <w:vertAlign w:val="baseline"/>
        </w:rPr>
        <w:t>1, held-out stability degrades monotonically with the snapshot </w:t>
      </w:r>
      <w:r>
        <w:rPr>
          <w:spacing w:val="-2"/>
          <w:w w:val="105"/>
          <w:vertAlign w:val="baseline"/>
        </w:rPr>
        <w:t>index.</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26"/>
        <w:jc w:val="left"/>
      </w:pPr>
    </w:p>
    <w:p>
      <w:pPr>
        <w:spacing w:line="199" w:lineRule="auto" w:before="0"/>
        <w:ind w:left="125" w:right="324" w:firstLine="8"/>
        <w:jc w:val="both"/>
        <w:rPr>
          <w:sz w:val="20"/>
        </w:rPr>
      </w:pPr>
      <w:bookmarkStart w:name="_bookmark80" w:id="99"/>
      <w:bookmarkEnd w:id="99"/>
      <w:r>
        <w:rPr/>
      </w:r>
      <w:r>
        <w:rPr>
          <w:w w:val="105"/>
          <w:sz w:val="20"/>
        </w:rPr>
        <w:t>Figure</w:t>
      </w:r>
      <w:r>
        <w:rPr>
          <w:w w:val="105"/>
          <w:sz w:val="20"/>
        </w:rPr>
        <w:t> 9:</w:t>
      </w:r>
      <w:r>
        <w:rPr>
          <w:spacing w:val="40"/>
          <w:w w:val="105"/>
          <w:sz w:val="20"/>
        </w:rPr>
        <w:t> </w:t>
      </w:r>
      <w:r>
        <w:rPr>
          <w:rFonts w:ascii="Palatino Linotype" w:hAnsi="Palatino Linotype"/>
          <w:b/>
          <w:w w:val="105"/>
          <w:sz w:val="20"/>
        </w:rPr>
        <w:t>Hyperparameter</w:t>
      </w:r>
      <w:r>
        <w:rPr>
          <w:rFonts w:ascii="Palatino Linotype" w:hAnsi="Palatino Linotype"/>
          <w:b/>
          <w:w w:val="105"/>
          <w:sz w:val="20"/>
        </w:rPr>
        <w:t> ablations</w:t>
      </w:r>
      <w:r>
        <w:rPr>
          <w:rFonts w:ascii="Palatino Linotype" w:hAnsi="Palatino Linotype"/>
          <w:b/>
          <w:w w:val="105"/>
          <w:sz w:val="20"/>
        </w:rPr>
        <w:t> for</w:t>
      </w:r>
      <w:r>
        <w:rPr>
          <w:rFonts w:ascii="Palatino Linotype" w:hAnsi="Palatino Linotype"/>
          <w:b/>
          <w:w w:val="105"/>
          <w:sz w:val="20"/>
        </w:rPr>
        <w:t> </w:t>
      </w:r>
      <w:r>
        <w:rPr>
          <w:rFonts w:ascii="Palatino Linotype" w:hAnsi="Palatino Linotype"/>
          <w:b/>
          <w:w w:val="105"/>
          <w:sz w:val="20"/>
        </w:rPr>
        <w:t>self-distillation.</w:t>
      </w:r>
      <w:r>
        <w:rPr>
          <w:rFonts w:ascii="Palatino Linotype" w:hAnsi="Palatino Linotype"/>
          <w:b/>
          <w:spacing w:val="40"/>
          <w:w w:val="105"/>
          <w:sz w:val="20"/>
        </w:rPr>
        <w:t> </w:t>
      </w:r>
      <w:r>
        <w:rPr>
          <w:w w:val="105"/>
          <w:sz w:val="20"/>
        </w:rPr>
        <w:t>Each</w:t>
      </w:r>
      <w:r>
        <w:rPr>
          <w:w w:val="105"/>
          <w:sz w:val="20"/>
        </w:rPr>
        <w:t> row</w:t>
      </w:r>
      <w:r>
        <w:rPr>
          <w:w w:val="105"/>
          <w:sz w:val="20"/>
        </w:rPr>
        <w:t> ablates</w:t>
      </w:r>
      <w:r>
        <w:rPr>
          <w:w w:val="105"/>
          <w:sz w:val="20"/>
        </w:rPr>
        <w:t> one</w:t>
      </w:r>
      <w:r>
        <w:rPr>
          <w:w w:val="105"/>
          <w:sz w:val="20"/>
        </w:rPr>
        <w:t> hyperparameter while fixing the others (</w:t>
      </w:r>
      <w:r>
        <w:rPr>
          <w:rFonts w:ascii="Arial" w:hAnsi="Arial"/>
          <w:i/>
          <w:w w:val="105"/>
          <w:sz w:val="20"/>
        </w:rPr>
        <w:t>λ</w:t>
      </w:r>
      <w:r>
        <w:rPr>
          <w:rFonts w:ascii="Arial" w:hAnsi="Arial"/>
          <w:i/>
          <w:w w:val="105"/>
          <w:sz w:val="20"/>
        </w:rPr>
        <w:t> </w:t>
      </w:r>
      <w:r>
        <w:rPr>
          <w:rFonts w:ascii="Tahoma" w:hAnsi="Tahoma"/>
          <w:w w:val="105"/>
          <w:sz w:val="20"/>
        </w:rPr>
        <w:t>= </w:t>
      </w:r>
      <w:r>
        <w:rPr>
          <w:w w:val="105"/>
          <w:sz w:val="20"/>
        </w:rPr>
        <w:t>1,</w:t>
      </w:r>
      <w:r>
        <w:rPr>
          <w:w w:val="105"/>
          <w:sz w:val="20"/>
        </w:rPr>
        <w:t> </w:t>
      </w:r>
      <w:r>
        <w:rPr>
          <w:rFonts w:ascii="Arial" w:hAnsi="Arial"/>
          <w:i/>
          <w:w w:val="115"/>
          <w:sz w:val="20"/>
        </w:rPr>
        <w:t>τ</w:t>
      </w:r>
      <w:r>
        <w:rPr>
          <w:rFonts w:ascii="Arial" w:hAnsi="Arial"/>
          <w:i/>
          <w:w w:val="115"/>
          <w:sz w:val="20"/>
        </w:rPr>
        <w:t> </w:t>
      </w:r>
      <w:r>
        <w:rPr>
          <w:rFonts w:ascii="Tahoma" w:hAnsi="Tahoma"/>
          <w:w w:val="105"/>
          <w:sz w:val="20"/>
        </w:rPr>
        <w:t>= </w:t>
      </w:r>
      <w:r>
        <w:rPr>
          <w:w w:val="105"/>
          <w:sz w:val="20"/>
        </w:rPr>
        <w:t>0.5).</w:t>
      </w:r>
      <w:r>
        <w:rPr>
          <w:spacing w:val="40"/>
          <w:w w:val="105"/>
          <w:sz w:val="20"/>
        </w:rPr>
        <w:t> </w:t>
      </w:r>
      <w:r>
        <w:rPr>
          <w:w w:val="105"/>
          <w:sz w:val="20"/>
        </w:rPr>
        <w:t>Left:</w:t>
      </w:r>
      <w:r>
        <w:rPr>
          <w:w w:val="105"/>
          <w:sz w:val="20"/>
        </w:rPr>
        <w:t> </w:t>
      </w:r>
      <w:r>
        <w:rPr>
          <w:rFonts w:ascii="Segoe UI Symbol" w:hAnsi="Segoe UI Symbol"/>
          <w:color w:val="DB7626"/>
          <w:w w:val="115"/>
          <w:sz w:val="20"/>
        </w:rPr>
        <w:t>D</w:t>
      </w:r>
      <w:r>
        <w:rPr>
          <w:color w:val="DB7626"/>
          <w:w w:val="115"/>
          <w:sz w:val="20"/>
          <w:vertAlign w:val="subscript"/>
        </w:rPr>
        <w:t>Unk</w:t>
      </w:r>
      <w:r>
        <w:rPr>
          <w:color w:val="DB7626"/>
          <w:w w:val="115"/>
          <w:sz w:val="20"/>
          <w:vertAlign w:val="baseline"/>
        </w:rPr>
        <w:t> </w:t>
      </w:r>
      <w:r>
        <w:rPr>
          <w:sz w:val="20"/>
          <w:vertAlign w:val="baseline"/>
        </w:rPr>
        <w:t>accuracy (factual plasticity). Right: </w:t>
      </w:r>
      <w:r>
        <w:rPr>
          <w:rFonts w:ascii="Segoe UI Symbol" w:hAnsi="Segoe UI Symbol"/>
          <w:color w:val="CC79A6"/>
          <w:sz w:val="20"/>
          <w:vertAlign w:val="baseline"/>
        </w:rPr>
        <w:t>D</w:t>
      </w:r>
      <w:r>
        <w:rPr>
          <w:color w:val="CC79A6"/>
          <w:sz w:val="20"/>
          <w:vertAlign w:val="subscript"/>
        </w:rPr>
        <w:t>Held</w:t>
      </w:r>
      <w:r>
        <w:rPr>
          <w:color w:val="CC79A6"/>
          <w:sz w:val="20"/>
          <w:vertAlign w:val="baseline"/>
        </w:rPr>
        <w:t> </w:t>
      </w:r>
      <w:r>
        <w:rPr>
          <w:sz w:val="20"/>
          <w:vertAlign w:val="baseline"/>
        </w:rPr>
        <w:t>accuracy (fac-</w:t>
      </w:r>
      <w:r>
        <w:rPr>
          <w:w w:val="105"/>
          <w:sz w:val="20"/>
          <w:vertAlign w:val="baseline"/>
        </w:rPr>
        <w:t>tual stability).</w:t>
      </w:r>
    </w:p>
    <w:p>
      <w:pPr>
        <w:spacing w:after="0" w:line="199" w:lineRule="auto"/>
        <w:jc w:val="both"/>
        <w:rPr>
          <w:sz w:val="20"/>
        </w:rPr>
        <w:sectPr>
          <w:type w:val="continuous"/>
          <w:pgSz w:w="12240" w:h="15840"/>
          <w:pgMar w:header="519" w:footer="633" w:top="1480" w:bottom="820" w:left="1800" w:right="1800"/>
          <w:cols w:num="2" w:equalWidth="0">
            <w:col w:w="3354" w:space="40"/>
            <w:col w:w="5246"/>
          </w:cols>
        </w:sectPr>
      </w:pPr>
    </w:p>
    <w:p>
      <w:pPr>
        <w:pStyle w:val="BodyText"/>
        <w:spacing w:before="8"/>
        <w:jc w:val="left"/>
        <w:rPr>
          <w:sz w:val="12"/>
        </w:rPr>
      </w:pPr>
    </w:p>
    <w:p>
      <w:pPr>
        <w:spacing w:line="240" w:lineRule="auto"/>
        <w:ind w:left="835" w:right="0" w:firstLine="0"/>
        <w:rPr>
          <w:sz w:val="20"/>
        </w:rPr>
      </w:pPr>
      <w:r>
        <w:rPr>
          <w:sz w:val="20"/>
        </w:rPr>
        <w:drawing>
          <wp:inline distT="0" distB="0" distL="0" distR="0">
            <wp:extent cx="4451604" cy="320725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0" cstate="print"/>
                    <a:stretch>
                      <a:fillRect/>
                    </a:stretch>
                  </pic:blipFill>
                  <pic:spPr>
                    <a:xfrm>
                      <a:off x="0" y="0"/>
                      <a:ext cx="4451604" cy="3207257"/>
                    </a:xfrm>
                    <a:prstGeom prst="rect">
                      <a:avLst/>
                    </a:prstGeom>
                  </pic:spPr>
                </pic:pic>
              </a:graphicData>
            </a:graphic>
          </wp:inline>
        </w:drawing>
      </w:r>
      <w:r>
        <w:rPr>
          <w:sz w:val="20"/>
        </w:rPr>
      </w:r>
    </w:p>
    <w:p>
      <w:pPr>
        <w:pStyle w:val="BodyText"/>
        <w:spacing w:line="211" w:lineRule="auto" w:before="138"/>
        <w:ind w:left="354" w:right="323" w:firstLine="5"/>
      </w:pPr>
      <w:bookmarkStart w:name="_bookmark81" w:id="100"/>
      <w:bookmarkEnd w:id="100"/>
      <w:r>
        <w:rPr/>
      </w:r>
      <w:r>
        <w:rPr/>
        <w:t>Figure</w:t>
      </w:r>
      <w:r>
        <w:rPr>
          <w:spacing w:val="-5"/>
        </w:rPr>
        <w:t> </w:t>
      </w:r>
      <w:r>
        <w:rPr/>
        <w:t>10: </w:t>
      </w:r>
      <w:r>
        <w:rPr>
          <w:rFonts w:ascii="Palatino Linotype" w:hAnsi="Palatino Linotype"/>
          <w:b/>
        </w:rPr>
        <w:t>Synthetic</w:t>
      </w:r>
      <w:r>
        <w:rPr>
          <w:rFonts w:ascii="Palatino Linotype" w:hAnsi="Palatino Linotype"/>
          <w:b/>
          <w:spacing w:val="-11"/>
        </w:rPr>
        <w:t> </w:t>
      </w:r>
      <w:r>
        <w:rPr>
          <w:rFonts w:ascii="Palatino Linotype" w:hAnsi="Palatino Linotype"/>
          <w:b/>
        </w:rPr>
        <w:t>entity</w:t>
      </w:r>
      <w:r>
        <w:rPr>
          <w:rFonts w:ascii="Palatino Linotype" w:hAnsi="Palatino Linotype"/>
          <w:b/>
          <w:spacing w:val="-11"/>
        </w:rPr>
        <w:t> </w:t>
      </w:r>
      <w:r>
        <w:rPr>
          <w:rFonts w:ascii="Palatino Linotype" w:hAnsi="Palatino Linotype"/>
          <w:b/>
        </w:rPr>
        <w:t>construction. </w:t>
      </w:r>
      <w:r>
        <w:rPr>
          <w:rFonts w:ascii="Palatino Linotype" w:hAnsi="Palatino Linotype"/>
          <w:i/>
        </w:rPr>
        <w:t>Semantic</w:t>
      </w:r>
      <w:r>
        <w:rPr>
          <w:rFonts w:ascii="Palatino Linotype" w:hAnsi="Palatino Linotype"/>
          <w:i/>
          <w:spacing w:val="-11"/>
        </w:rPr>
        <w:t> </w:t>
      </w:r>
      <w:r>
        <w:rPr>
          <w:rFonts w:ascii="Palatino Linotype" w:hAnsi="Palatino Linotype"/>
          <w:i/>
        </w:rPr>
        <w:t>(token-mix)</w:t>
      </w:r>
      <w:r>
        <w:rPr>
          <w:rFonts w:ascii="Palatino Linotype" w:hAnsi="Palatino Linotype"/>
          <w:i/>
          <w:spacing w:val="-11"/>
        </w:rPr>
        <w:t> </w:t>
      </w:r>
      <w:r>
        <w:rPr>
          <w:rFonts w:ascii="Palatino Linotype" w:hAnsi="Palatino Linotype"/>
          <w:i/>
        </w:rPr>
        <w:t>keys</w:t>
      </w:r>
      <w:r>
        <w:rPr>
          <w:rFonts w:ascii="Palatino Linotype" w:hAnsi="Palatino Linotype"/>
          <w:i/>
          <w:spacing w:val="-11"/>
        </w:rPr>
        <w:t> </w:t>
      </w:r>
      <w:r>
        <w:rPr/>
        <w:t>(left,</w:t>
      </w:r>
      <w:r>
        <w:rPr>
          <w:spacing w:val="-5"/>
        </w:rPr>
        <w:t> </w:t>
      </w:r>
      <w:r>
        <w:rPr/>
        <w:t>steps</w:t>
      </w:r>
      <w:r>
        <w:rPr>
          <w:spacing w:val="-5"/>
        </w:rPr>
        <w:t> </w:t>
      </w:r>
      <w:r>
        <w:rPr/>
        <w:t>1–5): real</w:t>
      </w:r>
      <w:r>
        <w:rPr>
          <w:spacing w:val="-5"/>
        </w:rPr>
        <w:t> </w:t>
      </w:r>
      <w:r>
        <w:rPr/>
        <w:t>P17 place names are tokenized, position-aware token pools are assembled, and novel names are formed</w:t>
      </w:r>
      <w:r>
        <w:rPr>
          <w:spacing w:val="-2"/>
        </w:rPr>
        <w:t> </w:t>
      </w:r>
      <w:r>
        <w:rPr/>
        <w:t>by</w:t>
      </w:r>
      <w:r>
        <w:rPr>
          <w:spacing w:val="-2"/>
        </w:rPr>
        <w:t> </w:t>
      </w:r>
      <w:r>
        <w:rPr/>
        <w:t>recombining</w:t>
      </w:r>
      <w:r>
        <w:rPr>
          <w:spacing w:val="-3"/>
        </w:rPr>
        <w:t> </w:t>
      </w:r>
      <w:r>
        <w:rPr/>
        <w:t>tokens</w:t>
      </w:r>
      <w:r>
        <w:rPr>
          <w:spacing w:val="-2"/>
        </w:rPr>
        <w:t> </w:t>
      </w:r>
      <w:r>
        <w:rPr/>
        <w:t>across</w:t>
      </w:r>
      <w:r>
        <w:rPr>
          <w:spacing w:val="-2"/>
        </w:rPr>
        <w:t> </w:t>
      </w:r>
      <w:r>
        <w:rPr/>
        <w:t>names</w:t>
      </w:r>
      <w:r>
        <w:rPr>
          <w:spacing w:val="-3"/>
        </w:rPr>
        <w:t> </w:t>
      </w:r>
      <w:r>
        <w:rPr/>
        <w:t>(e.g.,</w:t>
      </w:r>
      <w:r>
        <w:rPr>
          <w:spacing w:val="-2"/>
        </w:rPr>
        <w:t> </w:t>
      </w:r>
      <w:r>
        <w:rPr>
          <w:rFonts w:ascii="Palatino Linotype" w:hAnsi="Palatino Linotype"/>
          <w:b/>
        </w:rPr>
        <w:t>Bergadena</w:t>
      </w:r>
      <w:r>
        <w:rPr>
          <w:rFonts w:ascii="Palatino Linotype" w:hAnsi="Palatino Linotype"/>
          <w:b/>
          <w:spacing w:val="-9"/>
        </w:rPr>
        <w:t> </w:t>
      </w:r>
      <w:r>
        <w:rPr/>
        <w:t>from</w:t>
      </w:r>
      <w:r>
        <w:rPr>
          <w:spacing w:val="-3"/>
        </w:rPr>
        <w:t> </w:t>
      </w:r>
      <w:r>
        <w:rPr>
          <w:rFonts w:ascii="Palatino Linotype" w:hAnsi="Palatino Linotype"/>
          <w:b/>
        </w:rPr>
        <w:t>Berg</w:t>
      </w:r>
      <w:r>
        <w:rPr/>
        <w:t>amo</w:t>
      </w:r>
      <w:r>
        <w:rPr>
          <w:spacing w:val="-2"/>
        </w:rPr>
        <w:t> </w:t>
      </w:r>
      <w:r>
        <w:rPr/>
        <w:t>and</w:t>
      </w:r>
      <w:r>
        <w:rPr>
          <w:spacing w:val="-3"/>
        </w:rPr>
        <w:t> </w:t>
      </w:r>
      <w:r>
        <w:rPr/>
        <w:t>Pas</w:t>
      </w:r>
      <w:r>
        <w:rPr>
          <w:rFonts w:ascii="Palatino Linotype" w:hAnsi="Palatino Linotype"/>
          <w:b/>
        </w:rPr>
        <w:t>adena</w:t>
      </w:r>
      <w:r>
        <w:rPr/>
        <w:t>); candidates</w:t>
      </w:r>
      <w:r>
        <w:rPr>
          <w:spacing w:val="-7"/>
        </w:rPr>
        <w:t> </w:t>
      </w:r>
      <w:r>
        <w:rPr/>
        <w:t>matching</w:t>
      </w:r>
      <w:r>
        <w:rPr>
          <w:spacing w:val="-7"/>
        </w:rPr>
        <w:t> </w:t>
      </w:r>
      <w:r>
        <w:rPr/>
        <w:t>any</w:t>
      </w:r>
      <w:r>
        <w:rPr>
          <w:spacing w:val="-7"/>
        </w:rPr>
        <w:t> </w:t>
      </w:r>
      <w:r>
        <w:rPr/>
        <w:t>existing</w:t>
      </w:r>
      <w:r>
        <w:rPr>
          <w:spacing w:val="-7"/>
        </w:rPr>
        <w:t> </w:t>
      </w:r>
      <w:r>
        <w:rPr/>
        <w:t>place</w:t>
      </w:r>
      <w:r>
        <w:rPr>
          <w:spacing w:val="-7"/>
        </w:rPr>
        <w:t> </w:t>
      </w:r>
      <w:r>
        <w:rPr/>
        <w:t>are</w:t>
      </w:r>
      <w:r>
        <w:rPr>
          <w:spacing w:val="-7"/>
        </w:rPr>
        <w:t> </w:t>
      </w:r>
      <w:r>
        <w:rPr/>
        <w:t>discarded.</w:t>
      </w:r>
      <w:r>
        <w:rPr>
          <w:spacing w:val="12"/>
        </w:rPr>
        <w:t> </w:t>
      </w:r>
      <w:r>
        <w:rPr>
          <w:rFonts w:ascii="Palatino Linotype" w:hAnsi="Palatino Linotype"/>
          <w:i/>
        </w:rPr>
        <w:t>UUID</w:t>
      </w:r>
      <w:r>
        <w:rPr>
          <w:rFonts w:ascii="Palatino Linotype" w:hAnsi="Palatino Linotype"/>
          <w:i/>
          <w:spacing w:val="-13"/>
        </w:rPr>
        <w:t> </w:t>
      </w:r>
      <w:r>
        <w:rPr>
          <w:rFonts w:ascii="Palatino Linotype" w:hAnsi="Palatino Linotype"/>
          <w:i/>
        </w:rPr>
        <w:t>keys</w:t>
      </w:r>
      <w:r>
        <w:rPr>
          <w:rFonts w:ascii="Palatino Linotype" w:hAnsi="Palatino Linotype"/>
          <w:i/>
          <w:spacing w:val="-12"/>
        </w:rPr>
        <w:t> </w:t>
      </w:r>
      <w:r>
        <w:rPr/>
        <w:t>(right):</w:t>
      </w:r>
      <w:r>
        <w:rPr>
          <w:spacing w:val="10"/>
        </w:rPr>
        <w:t> </w:t>
      </w:r>
      <w:r>
        <w:rPr/>
        <w:t>random</w:t>
      </w:r>
      <w:r>
        <w:rPr>
          <w:spacing w:val="-7"/>
        </w:rPr>
        <w:t> </w:t>
      </w:r>
      <w:r>
        <w:rPr/>
        <w:t>8-character hex identifiers with no lexical overlap with real entities. Both conditions are paired with real country names under an identical question template, so the entity key is the sole variable. Candidate</w:t>
      </w:r>
      <w:r>
        <w:rPr>
          <w:spacing w:val="36"/>
        </w:rPr>
        <w:t> </w:t>
      </w:r>
      <w:r>
        <w:rPr/>
        <w:t>synthetic</w:t>
      </w:r>
      <w:r>
        <w:rPr>
          <w:spacing w:val="36"/>
        </w:rPr>
        <w:t> </w:t>
      </w:r>
      <w:r>
        <w:rPr/>
        <w:t>names</w:t>
      </w:r>
      <w:r>
        <w:rPr>
          <w:spacing w:val="36"/>
        </w:rPr>
        <w:t> </w:t>
      </w:r>
      <w:r>
        <w:rPr/>
        <w:t>that</w:t>
      </w:r>
      <w:r>
        <w:rPr>
          <w:spacing w:val="36"/>
        </w:rPr>
        <w:t> </w:t>
      </w:r>
      <w:r>
        <w:rPr/>
        <w:t>match</w:t>
      </w:r>
      <w:r>
        <w:rPr>
          <w:spacing w:val="36"/>
        </w:rPr>
        <w:t> </w:t>
      </w:r>
      <w:r>
        <w:rPr/>
        <w:t>any</w:t>
      </w:r>
      <w:r>
        <w:rPr>
          <w:spacing w:val="36"/>
        </w:rPr>
        <w:t> </w:t>
      </w:r>
      <w:r>
        <w:rPr/>
        <w:t>existing</w:t>
      </w:r>
      <w:r>
        <w:rPr>
          <w:spacing w:val="36"/>
        </w:rPr>
        <w:t> </w:t>
      </w:r>
      <w:r>
        <w:rPr/>
        <w:t>real</w:t>
      </w:r>
      <w:r>
        <w:rPr>
          <w:spacing w:val="36"/>
        </w:rPr>
        <w:t> </w:t>
      </w:r>
      <w:r>
        <w:rPr/>
        <w:t>place</w:t>
      </w:r>
      <w:r>
        <w:rPr>
          <w:spacing w:val="36"/>
        </w:rPr>
        <w:t> </w:t>
      </w:r>
      <w:r>
        <w:rPr/>
        <w:t>name</w:t>
      </w:r>
      <w:r>
        <w:rPr>
          <w:spacing w:val="36"/>
        </w:rPr>
        <w:t> </w:t>
      </w:r>
      <w:r>
        <w:rPr/>
        <w:t>are</w:t>
      </w:r>
      <w:r>
        <w:rPr>
          <w:spacing w:val="36"/>
        </w:rPr>
        <w:t> </w:t>
      </w:r>
      <w:r>
        <w:rPr/>
        <w:t>discarded.</w:t>
      </w:r>
    </w:p>
    <w:p>
      <w:pPr>
        <w:pStyle w:val="BodyText"/>
        <w:jc w:val="left"/>
      </w:pPr>
    </w:p>
    <w:p>
      <w:pPr>
        <w:pStyle w:val="BodyText"/>
        <w:spacing w:before="38"/>
        <w:jc w:val="left"/>
      </w:pPr>
    </w:p>
    <w:p>
      <w:pPr>
        <w:pStyle w:val="BodyText"/>
        <w:spacing w:line="204" w:lineRule="auto"/>
        <w:ind w:left="360" w:right="350"/>
      </w:pPr>
      <w:r>
        <w:rPr>
          <w:rFonts w:ascii="Palatino Linotype" w:hAnsi="Palatino Linotype"/>
          <w:b/>
          <w:w w:val="105"/>
        </w:rPr>
        <w:t>Distillation</w:t>
      </w:r>
      <w:r>
        <w:rPr>
          <w:rFonts w:ascii="Palatino Linotype" w:hAnsi="Palatino Linotype"/>
          <w:b/>
          <w:spacing w:val="-14"/>
          <w:w w:val="105"/>
        </w:rPr>
        <w:t> </w:t>
      </w:r>
      <w:r>
        <w:rPr>
          <w:rFonts w:ascii="Palatino Linotype" w:hAnsi="Palatino Linotype"/>
          <w:b/>
          <w:w w:val="105"/>
        </w:rPr>
        <w:t>weight.</w:t>
      </w:r>
      <w:r>
        <w:rPr>
          <w:rFonts w:ascii="Palatino Linotype" w:hAnsi="Palatino Linotype"/>
          <w:b/>
          <w:spacing w:val="80"/>
          <w:w w:val="105"/>
        </w:rPr>
        <w:t> </w:t>
      </w:r>
      <w:r>
        <w:rPr>
          <w:w w:val="105"/>
        </w:rPr>
        <w:t>The</w:t>
      </w:r>
      <w:r>
        <w:rPr>
          <w:spacing w:val="-9"/>
          <w:w w:val="105"/>
        </w:rPr>
        <w:t> </w:t>
      </w:r>
      <w:r>
        <w:rPr>
          <w:rFonts w:ascii="Arial" w:hAnsi="Arial"/>
          <w:i/>
          <w:w w:val="105"/>
        </w:rPr>
        <w:t>λ</w:t>
      </w:r>
      <w:r>
        <w:rPr>
          <w:rFonts w:ascii="Arial" w:hAnsi="Arial"/>
          <w:i/>
          <w:spacing w:val="-15"/>
          <w:w w:val="105"/>
        </w:rPr>
        <w:t> </w:t>
      </w:r>
      <w:r>
        <w:rPr>
          <w:w w:val="105"/>
        </w:rPr>
        <w:t>ablation</w:t>
      </w:r>
      <w:r>
        <w:rPr>
          <w:spacing w:val="-10"/>
          <w:w w:val="105"/>
        </w:rPr>
        <w:t> </w:t>
      </w:r>
      <w:r>
        <w:rPr>
          <w:w w:val="105"/>
        </w:rPr>
        <w:t>reveals</w:t>
      </w:r>
      <w:r>
        <w:rPr>
          <w:spacing w:val="-10"/>
          <w:w w:val="105"/>
        </w:rPr>
        <w:t> </w:t>
      </w:r>
      <w:r>
        <w:rPr>
          <w:w w:val="105"/>
        </w:rPr>
        <w:t>a</w:t>
      </w:r>
      <w:r>
        <w:rPr>
          <w:spacing w:val="-10"/>
          <w:w w:val="105"/>
        </w:rPr>
        <w:t> </w:t>
      </w:r>
      <w:r>
        <w:rPr>
          <w:w w:val="105"/>
        </w:rPr>
        <w:t>direct</w:t>
      </w:r>
      <w:r>
        <w:rPr>
          <w:spacing w:val="-10"/>
          <w:w w:val="105"/>
        </w:rPr>
        <w:t> </w:t>
      </w:r>
      <w:r>
        <w:rPr>
          <w:w w:val="105"/>
        </w:rPr>
        <w:t>stability–plasticity</w:t>
      </w:r>
      <w:r>
        <w:rPr>
          <w:spacing w:val="-10"/>
          <w:w w:val="105"/>
        </w:rPr>
        <w:t> </w:t>
      </w:r>
      <w:r>
        <w:rPr>
          <w:w w:val="105"/>
        </w:rPr>
        <w:t>tradeoff.</w:t>
      </w:r>
      <w:r>
        <w:rPr>
          <w:spacing w:val="-1"/>
          <w:w w:val="105"/>
        </w:rPr>
        <w:t> </w:t>
      </w:r>
      <w:r>
        <w:rPr>
          <w:w w:val="105"/>
        </w:rPr>
        <w:t>Weaker regularization (</w:t>
      </w:r>
      <w:r>
        <w:rPr>
          <w:rFonts w:ascii="Arial" w:hAnsi="Arial"/>
          <w:i/>
          <w:w w:val="105"/>
        </w:rPr>
        <w:t>λ </w:t>
      </w:r>
      <w:r>
        <w:rPr>
          <w:rFonts w:ascii="Tahoma" w:hAnsi="Tahoma"/>
          <w:w w:val="105"/>
        </w:rPr>
        <w:t>= </w:t>
      </w:r>
      <w:r>
        <w:rPr>
          <w:w w:val="105"/>
        </w:rPr>
        <w:t>0.1, </w:t>
      </w:r>
      <w:r>
        <w:rPr>
          <w:rFonts w:ascii="Arial" w:hAnsi="Arial"/>
          <w:i/>
          <w:w w:val="105"/>
        </w:rPr>
        <w:t>λ </w:t>
      </w:r>
      <w:r>
        <w:rPr>
          <w:rFonts w:ascii="Tahoma" w:hAnsi="Tahoma"/>
          <w:w w:val="105"/>
        </w:rPr>
        <w:t>= </w:t>
      </w:r>
      <w:r>
        <w:rPr>
          <w:w w:val="105"/>
        </w:rPr>
        <w:t>0.5) allows rapid acquisition of </w:t>
      </w:r>
      <w:r>
        <w:rPr>
          <w:rFonts w:ascii="Segoe UI Symbol" w:hAnsi="Segoe UI Symbol"/>
          <w:color w:val="DB7626"/>
          <w:w w:val="105"/>
        </w:rPr>
        <w:t>D</w:t>
      </w:r>
      <w:r>
        <w:rPr>
          <w:color w:val="DB7626"/>
          <w:w w:val="105"/>
          <w:vertAlign w:val="subscript"/>
        </w:rPr>
        <w:t>Unk</w:t>
      </w:r>
      <w:r>
        <w:rPr>
          <w:color w:val="DB7626"/>
          <w:w w:val="105"/>
          <w:vertAlign w:val="baseline"/>
        </w:rPr>
        <w:t> </w:t>
      </w:r>
      <w:r>
        <w:rPr>
          <w:w w:val="105"/>
          <w:vertAlign w:val="baseline"/>
        </w:rPr>
        <w:t>but results in greater </w:t>
      </w:r>
      <w:r>
        <w:rPr>
          <w:spacing w:val="-2"/>
          <w:w w:val="105"/>
          <w:vertAlign w:val="baseline"/>
        </w:rPr>
        <w:t>degradation of </w:t>
      </w:r>
      <w:r>
        <w:rPr>
          <w:rFonts w:ascii="Segoe UI Symbol" w:hAnsi="Segoe UI Symbol"/>
          <w:color w:val="CC79A6"/>
          <w:spacing w:val="-2"/>
          <w:w w:val="105"/>
          <w:vertAlign w:val="baseline"/>
        </w:rPr>
        <w:t>D</w:t>
      </w:r>
      <w:r>
        <w:rPr>
          <w:color w:val="CC79A6"/>
          <w:spacing w:val="-2"/>
          <w:w w:val="105"/>
          <w:vertAlign w:val="subscript"/>
        </w:rPr>
        <w:t>Held</w:t>
      </w:r>
      <w:r>
        <w:rPr>
          <w:spacing w:val="-2"/>
          <w:w w:val="105"/>
          <w:vertAlign w:val="baseline"/>
        </w:rPr>
        <w:t>.</w:t>
      </w:r>
      <w:r>
        <w:rPr>
          <w:spacing w:val="9"/>
          <w:w w:val="105"/>
          <w:vertAlign w:val="baseline"/>
        </w:rPr>
        <w:t> </w:t>
      </w:r>
      <w:r>
        <w:rPr>
          <w:spacing w:val="-2"/>
          <w:w w:val="105"/>
          <w:vertAlign w:val="baseline"/>
        </w:rPr>
        <w:t>Stronger regularization (</w:t>
      </w:r>
      <w:r>
        <w:rPr>
          <w:rFonts w:ascii="Arial" w:hAnsi="Arial"/>
          <w:i/>
          <w:spacing w:val="-2"/>
          <w:w w:val="105"/>
          <w:vertAlign w:val="baseline"/>
        </w:rPr>
        <w:t>λ</w:t>
      </w:r>
      <w:r>
        <w:rPr>
          <w:rFonts w:ascii="Arial" w:hAnsi="Arial"/>
          <w:i/>
          <w:spacing w:val="-4"/>
          <w:w w:val="105"/>
          <w:vertAlign w:val="baseline"/>
        </w:rPr>
        <w:t> </w:t>
      </w:r>
      <w:r>
        <w:rPr>
          <w:rFonts w:ascii="Tahoma" w:hAnsi="Tahoma"/>
          <w:spacing w:val="-2"/>
          <w:w w:val="105"/>
          <w:vertAlign w:val="baseline"/>
        </w:rPr>
        <w:t>=</w:t>
      </w:r>
      <w:r>
        <w:rPr>
          <w:rFonts w:ascii="Tahoma" w:hAnsi="Tahoma"/>
          <w:spacing w:val="-13"/>
          <w:w w:val="105"/>
          <w:vertAlign w:val="baseline"/>
        </w:rPr>
        <w:t> </w:t>
      </w:r>
      <w:r>
        <w:rPr>
          <w:spacing w:val="-2"/>
          <w:w w:val="105"/>
          <w:vertAlign w:val="baseline"/>
        </w:rPr>
        <w:t>1.5) substantially reduces forgetting but </w:t>
      </w:r>
      <w:r>
        <w:rPr>
          <w:w w:val="105"/>
          <w:vertAlign w:val="baseline"/>
        </w:rPr>
        <w:t>delays</w:t>
      </w:r>
      <w:r>
        <w:rPr>
          <w:spacing w:val="-12"/>
          <w:w w:val="105"/>
          <w:vertAlign w:val="baseline"/>
        </w:rPr>
        <w:t> </w:t>
      </w:r>
      <w:r>
        <w:rPr>
          <w:w w:val="105"/>
          <w:vertAlign w:val="baseline"/>
        </w:rPr>
        <w:t>factual</w:t>
      </w:r>
      <w:r>
        <w:rPr>
          <w:spacing w:val="-12"/>
          <w:w w:val="105"/>
          <w:vertAlign w:val="baseline"/>
        </w:rPr>
        <w:t> </w:t>
      </w:r>
      <w:r>
        <w:rPr>
          <w:w w:val="105"/>
          <w:vertAlign w:val="baseline"/>
        </w:rPr>
        <w:t>learning,</w:t>
      </w:r>
      <w:r>
        <w:rPr>
          <w:spacing w:val="-11"/>
          <w:w w:val="105"/>
          <w:vertAlign w:val="baseline"/>
        </w:rPr>
        <w:t> </w:t>
      </w:r>
      <w:r>
        <w:rPr>
          <w:w w:val="105"/>
          <w:vertAlign w:val="baseline"/>
        </w:rPr>
        <w:t>requiring</w:t>
      </w:r>
      <w:r>
        <w:rPr>
          <w:spacing w:val="-12"/>
          <w:w w:val="105"/>
          <w:vertAlign w:val="baseline"/>
        </w:rPr>
        <w:t> </w:t>
      </w:r>
      <w:r>
        <w:rPr>
          <w:w w:val="105"/>
          <w:vertAlign w:val="baseline"/>
        </w:rPr>
        <w:t>considerably</w:t>
      </w:r>
      <w:r>
        <w:rPr>
          <w:spacing w:val="-11"/>
          <w:w w:val="105"/>
          <w:vertAlign w:val="baseline"/>
        </w:rPr>
        <w:t> </w:t>
      </w:r>
      <w:r>
        <w:rPr>
          <w:w w:val="105"/>
          <w:vertAlign w:val="baseline"/>
        </w:rPr>
        <w:t>more</w:t>
      </w:r>
      <w:r>
        <w:rPr>
          <w:spacing w:val="-12"/>
          <w:w w:val="105"/>
          <w:vertAlign w:val="baseline"/>
        </w:rPr>
        <w:t> </w:t>
      </w:r>
      <w:r>
        <w:rPr>
          <w:w w:val="105"/>
          <w:vertAlign w:val="baseline"/>
        </w:rPr>
        <w:t>training</w:t>
      </w:r>
      <w:r>
        <w:rPr>
          <w:spacing w:val="-11"/>
          <w:w w:val="105"/>
          <w:vertAlign w:val="baseline"/>
        </w:rPr>
        <w:t> </w:t>
      </w:r>
      <w:r>
        <w:rPr>
          <w:w w:val="105"/>
          <w:vertAlign w:val="baseline"/>
        </w:rPr>
        <w:t>epochs</w:t>
      </w:r>
      <w:r>
        <w:rPr>
          <w:spacing w:val="-12"/>
          <w:w w:val="105"/>
          <w:vertAlign w:val="baseline"/>
        </w:rPr>
        <w:t> </w:t>
      </w:r>
      <w:r>
        <w:rPr>
          <w:w w:val="105"/>
          <w:vertAlign w:val="baseline"/>
        </w:rPr>
        <w:t>before</w:t>
      </w:r>
      <w:r>
        <w:rPr>
          <w:spacing w:val="-12"/>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spacing w:val="-11"/>
          <w:w w:val="105"/>
          <w:vertAlign w:val="baseline"/>
        </w:rPr>
        <w:t> </w:t>
      </w:r>
      <w:r>
        <w:rPr>
          <w:w w:val="105"/>
          <w:vertAlign w:val="baseline"/>
        </w:rPr>
        <w:t>accuracy reaches</w:t>
      </w:r>
      <w:r>
        <w:rPr>
          <w:spacing w:val="-12"/>
          <w:w w:val="105"/>
          <w:vertAlign w:val="baseline"/>
        </w:rPr>
        <w:t> </w:t>
      </w:r>
      <w:r>
        <w:rPr>
          <w:w w:val="105"/>
          <w:vertAlign w:val="baseline"/>
        </w:rPr>
        <w:t>its</w:t>
      </w:r>
      <w:r>
        <w:rPr>
          <w:spacing w:val="-12"/>
          <w:w w:val="105"/>
          <w:vertAlign w:val="baseline"/>
        </w:rPr>
        <w:t> </w:t>
      </w:r>
      <w:r>
        <w:rPr>
          <w:w w:val="105"/>
          <w:vertAlign w:val="baseline"/>
        </w:rPr>
        <w:t>asymptote.</w:t>
      </w:r>
      <w:r>
        <w:rPr>
          <w:spacing w:val="-7"/>
          <w:w w:val="105"/>
          <w:vertAlign w:val="baseline"/>
        </w:rPr>
        <w:t> </w:t>
      </w:r>
      <w:r>
        <w:rPr>
          <w:w w:val="105"/>
          <w:vertAlign w:val="baseline"/>
        </w:rPr>
        <w:t>We</w:t>
      </w:r>
      <w:r>
        <w:rPr>
          <w:spacing w:val="-10"/>
          <w:w w:val="105"/>
          <w:vertAlign w:val="baseline"/>
        </w:rPr>
        <w:t> </w:t>
      </w:r>
      <w:r>
        <w:rPr>
          <w:w w:val="105"/>
          <w:vertAlign w:val="baseline"/>
        </w:rPr>
        <w:t>select</w:t>
      </w:r>
      <w:r>
        <w:rPr>
          <w:spacing w:val="-9"/>
          <w:w w:val="105"/>
          <w:vertAlign w:val="baseline"/>
        </w:rPr>
        <w:t> </w:t>
      </w:r>
      <w:r>
        <w:rPr>
          <w:rFonts w:ascii="Arial" w:hAnsi="Arial"/>
          <w:i/>
          <w:w w:val="105"/>
          <w:vertAlign w:val="baseline"/>
        </w:rPr>
        <w:t>λ</w:t>
      </w:r>
      <w:r>
        <w:rPr>
          <w:rFonts w:ascii="Arial" w:hAnsi="Arial"/>
          <w:i/>
          <w:spacing w:val="-15"/>
          <w:w w:val="105"/>
          <w:vertAlign w:val="baseline"/>
        </w:rPr>
        <w:t> </w:t>
      </w:r>
      <w:r>
        <w:rPr>
          <w:rFonts w:ascii="Tahoma" w:hAnsi="Tahoma"/>
          <w:w w:val="105"/>
          <w:vertAlign w:val="baseline"/>
        </w:rPr>
        <w:t>=</w:t>
      </w:r>
      <w:r>
        <w:rPr>
          <w:rFonts w:ascii="Tahoma" w:hAnsi="Tahoma"/>
          <w:spacing w:val="-16"/>
          <w:w w:val="105"/>
          <w:vertAlign w:val="baseline"/>
        </w:rPr>
        <w:t> </w:t>
      </w:r>
      <w:r>
        <w:rPr>
          <w:w w:val="105"/>
          <w:vertAlign w:val="baseline"/>
        </w:rPr>
        <w:t>1</w:t>
      </w:r>
      <w:r>
        <w:rPr>
          <w:spacing w:val="-11"/>
          <w:w w:val="105"/>
          <w:vertAlign w:val="baseline"/>
        </w:rPr>
        <w:t> </w:t>
      </w:r>
      <w:r>
        <w:rPr>
          <w:w w:val="105"/>
          <w:vertAlign w:val="baseline"/>
        </w:rPr>
        <w:t>as</w:t>
      </w:r>
      <w:r>
        <w:rPr>
          <w:spacing w:val="-11"/>
          <w:w w:val="105"/>
          <w:vertAlign w:val="baseline"/>
        </w:rPr>
        <w:t> </w:t>
      </w:r>
      <w:r>
        <w:rPr>
          <w:w w:val="105"/>
          <w:vertAlign w:val="baseline"/>
        </w:rPr>
        <w:t>it</w:t>
      </w:r>
      <w:r>
        <w:rPr>
          <w:spacing w:val="-11"/>
          <w:w w:val="105"/>
          <w:vertAlign w:val="baseline"/>
        </w:rPr>
        <w:t> </w:t>
      </w:r>
      <w:r>
        <w:rPr>
          <w:w w:val="105"/>
          <w:vertAlign w:val="baseline"/>
        </w:rPr>
        <w:t>achieves</w:t>
      </w:r>
      <w:r>
        <w:rPr>
          <w:spacing w:val="-11"/>
          <w:w w:val="105"/>
          <w:vertAlign w:val="baseline"/>
        </w:rPr>
        <w:t> </w:t>
      </w:r>
      <w:r>
        <w:rPr>
          <w:w w:val="105"/>
          <w:vertAlign w:val="baseline"/>
        </w:rPr>
        <w:t>efficient</w:t>
      </w:r>
      <w:r>
        <w:rPr>
          <w:spacing w:val="-11"/>
          <w:w w:val="105"/>
          <w:vertAlign w:val="baseline"/>
        </w:rPr>
        <w:t> </w:t>
      </w:r>
      <w:r>
        <w:rPr>
          <w:w w:val="105"/>
          <w:vertAlign w:val="baseline"/>
        </w:rPr>
        <w:t>factual</w:t>
      </w:r>
      <w:r>
        <w:rPr>
          <w:spacing w:val="-11"/>
          <w:w w:val="105"/>
          <w:vertAlign w:val="baseline"/>
        </w:rPr>
        <w:t> </w:t>
      </w:r>
      <w:r>
        <w:rPr>
          <w:w w:val="105"/>
          <w:vertAlign w:val="baseline"/>
        </w:rPr>
        <w:t>acquisition</w:t>
      </w:r>
      <w:r>
        <w:rPr>
          <w:spacing w:val="-11"/>
          <w:w w:val="105"/>
          <w:vertAlign w:val="baseline"/>
        </w:rPr>
        <w:t> </w:t>
      </w:r>
      <w:r>
        <w:rPr>
          <w:w w:val="105"/>
          <w:vertAlign w:val="baseline"/>
        </w:rPr>
        <w:t>alongside meaningful forgetting mitigation, without demanding an extended training budget.</w:t>
      </w:r>
    </w:p>
    <w:p>
      <w:pPr>
        <w:pStyle w:val="BodyText"/>
        <w:spacing w:before="16"/>
        <w:jc w:val="left"/>
      </w:pPr>
    </w:p>
    <w:p>
      <w:pPr>
        <w:pStyle w:val="BodyText"/>
        <w:spacing w:line="208" w:lineRule="auto"/>
        <w:ind w:left="360" w:right="324"/>
      </w:pPr>
      <w:r>
        <w:rPr>
          <w:rFonts w:ascii="Palatino Linotype" w:hAnsi="Palatino Linotype"/>
          <w:b/>
          <w:w w:val="110"/>
        </w:rPr>
        <w:t>Temperature.</w:t>
      </w:r>
      <w:r>
        <w:rPr>
          <w:rFonts w:ascii="Palatino Linotype" w:hAnsi="Palatino Linotype"/>
          <w:b/>
          <w:spacing w:val="51"/>
          <w:w w:val="110"/>
        </w:rPr>
        <w:t> </w:t>
      </w:r>
      <w:r>
        <w:rPr>
          <w:w w:val="110"/>
        </w:rPr>
        <w:t>Higher</w:t>
      </w:r>
      <w:r>
        <w:rPr>
          <w:spacing w:val="-13"/>
          <w:w w:val="110"/>
        </w:rPr>
        <w:t> </w:t>
      </w:r>
      <w:r>
        <w:rPr>
          <w:w w:val="110"/>
        </w:rPr>
        <w:t>temperatures</w:t>
      </w:r>
      <w:r>
        <w:rPr>
          <w:spacing w:val="-12"/>
          <w:w w:val="110"/>
        </w:rPr>
        <w:t> </w:t>
      </w:r>
      <w:r>
        <w:rPr>
          <w:w w:val="110"/>
        </w:rPr>
        <w:t>(</w:t>
      </w:r>
      <w:r>
        <w:rPr>
          <w:rFonts w:ascii="Arial" w:hAnsi="Arial"/>
          <w:i/>
          <w:w w:val="110"/>
        </w:rPr>
        <w:t>τ</w:t>
      </w:r>
      <w:r>
        <w:rPr>
          <w:rFonts w:ascii="Arial" w:hAnsi="Arial"/>
          <w:i/>
          <w:spacing w:val="-10"/>
          <w:w w:val="110"/>
        </w:rPr>
        <w:t> </w:t>
      </w:r>
      <w:r>
        <w:rPr>
          <w:rFonts w:ascii="Tahoma" w:hAnsi="Tahoma"/>
          <w:w w:val="110"/>
        </w:rPr>
        <w:t>=</w:t>
      </w:r>
      <w:r>
        <w:rPr>
          <w:rFonts w:ascii="Tahoma" w:hAnsi="Tahoma"/>
          <w:spacing w:val="-18"/>
          <w:w w:val="110"/>
        </w:rPr>
        <w:t> </w:t>
      </w:r>
      <w:r>
        <w:rPr>
          <w:w w:val="110"/>
        </w:rPr>
        <w:t>2,</w:t>
      </w:r>
      <w:r>
        <w:rPr>
          <w:spacing w:val="-9"/>
          <w:w w:val="110"/>
        </w:rPr>
        <w:t> </w:t>
      </w:r>
      <w:r>
        <w:rPr>
          <w:rFonts w:ascii="Arial" w:hAnsi="Arial"/>
          <w:i/>
          <w:w w:val="110"/>
        </w:rPr>
        <w:t>τ</w:t>
      </w:r>
      <w:r>
        <w:rPr>
          <w:rFonts w:ascii="Arial" w:hAnsi="Arial"/>
          <w:i/>
          <w:spacing w:val="-11"/>
          <w:w w:val="110"/>
        </w:rPr>
        <w:t> </w:t>
      </w:r>
      <w:r>
        <w:rPr>
          <w:rFonts w:ascii="Tahoma" w:hAnsi="Tahoma"/>
          <w:w w:val="110"/>
        </w:rPr>
        <w:t>=</w:t>
      </w:r>
      <w:r>
        <w:rPr>
          <w:rFonts w:ascii="Tahoma" w:hAnsi="Tahoma"/>
          <w:spacing w:val="-18"/>
          <w:w w:val="110"/>
        </w:rPr>
        <w:t> </w:t>
      </w:r>
      <w:r>
        <w:rPr>
          <w:w w:val="110"/>
        </w:rPr>
        <w:t>4)</w:t>
      </w:r>
      <w:r>
        <w:rPr>
          <w:spacing w:val="-12"/>
          <w:w w:val="110"/>
        </w:rPr>
        <w:t> </w:t>
      </w:r>
      <w:r>
        <w:rPr>
          <w:w w:val="110"/>
        </w:rPr>
        <w:t>produce</w:t>
      </w:r>
      <w:r>
        <w:rPr>
          <w:spacing w:val="-12"/>
          <w:w w:val="110"/>
        </w:rPr>
        <w:t> </w:t>
      </w:r>
      <w:r>
        <w:rPr>
          <w:w w:val="110"/>
        </w:rPr>
        <w:t>smoother</w:t>
      </w:r>
      <w:r>
        <w:rPr>
          <w:spacing w:val="-12"/>
          <w:w w:val="110"/>
        </w:rPr>
        <w:t> </w:t>
      </w:r>
      <w:r>
        <w:rPr>
          <w:w w:val="110"/>
        </w:rPr>
        <w:t>and</w:t>
      </w:r>
      <w:r>
        <w:rPr>
          <w:spacing w:val="-12"/>
          <w:w w:val="110"/>
        </w:rPr>
        <w:t> </w:t>
      </w:r>
      <w:r>
        <w:rPr>
          <w:w w:val="110"/>
        </w:rPr>
        <w:t>more</w:t>
      </w:r>
      <w:r>
        <w:rPr>
          <w:spacing w:val="-12"/>
          <w:w w:val="110"/>
        </w:rPr>
        <w:t> </w:t>
      </w:r>
      <w:r>
        <w:rPr>
          <w:w w:val="110"/>
        </w:rPr>
        <w:t>stable learning</w:t>
      </w:r>
      <w:r>
        <w:rPr>
          <w:spacing w:val="-13"/>
          <w:w w:val="110"/>
        </w:rPr>
        <w:t> </w:t>
      </w:r>
      <w:r>
        <w:rPr>
          <w:w w:val="110"/>
        </w:rPr>
        <w:t>trajectories</w:t>
      </w:r>
      <w:r>
        <w:rPr>
          <w:spacing w:val="-12"/>
          <w:w w:val="110"/>
        </w:rPr>
        <w:t> </w:t>
      </w:r>
      <w:r>
        <w:rPr>
          <w:w w:val="110"/>
        </w:rPr>
        <w:t>on</w:t>
      </w:r>
      <w:r>
        <w:rPr>
          <w:spacing w:val="-12"/>
          <w:w w:val="110"/>
        </w:rPr>
        <w:t> </w:t>
      </w:r>
      <w:r>
        <w:rPr>
          <w:rFonts w:ascii="Segoe UI Symbol" w:hAnsi="Segoe UI Symbol"/>
          <w:color w:val="DB7626"/>
          <w:w w:val="115"/>
        </w:rPr>
        <w:t>D</w:t>
      </w:r>
      <w:r>
        <w:rPr>
          <w:color w:val="DB7626"/>
          <w:w w:val="115"/>
          <w:vertAlign w:val="subscript"/>
        </w:rPr>
        <w:t>Unk</w:t>
      </w:r>
      <w:r>
        <w:rPr>
          <w:w w:val="115"/>
          <w:vertAlign w:val="baseline"/>
        </w:rPr>
        <w:t>,</w:t>
      </w:r>
      <w:r>
        <w:rPr>
          <w:spacing w:val="-12"/>
          <w:w w:val="115"/>
          <w:vertAlign w:val="baseline"/>
        </w:rPr>
        <w:t> </w:t>
      </w:r>
      <w:r>
        <w:rPr>
          <w:w w:val="110"/>
          <w:vertAlign w:val="baseline"/>
        </w:rPr>
        <w:t>reducing</w:t>
      </w:r>
      <w:r>
        <w:rPr>
          <w:spacing w:val="-13"/>
          <w:w w:val="110"/>
          <w:vertAlign w:val="baseline"/>
        </w:rPr>
        <w:t> </w:t>
      </w:r>
      <w:r>
        <w:rPr>
          <w:w w:val="110"/>
          <w:vertAlign w:val="baseline"/>
        </w:rPr>
        <w:t>epoch-to-epoch</w:t>
      </w:r>
      <w:r>
        <w:rPr>
          <w:spacing w:val="-12"/>
          <w:w w:val="110"/>
          <w:vertAlign w:val="baseline"/>
        </w:rPr>
        <w:t> </w:t>
      </w:r>
      <w:r>
        <w:rPr>
          <w:w w:val="110"/>
          <w:vertAlign w:val="baseline"/>
        </w:rPr>
        <w:t>variance.</w:t>
      </w:r>
      <w:r>
        <w:rPr>
          <w:spacing w:val="-10"/>
          <w:w w:val="110"/>
          <w:vertAlign w:val="baseline"/>
        </w:rPr>
        <w:t> </w:t>
      </w:r>
      <w:r>
        <w:rPr>
          <w:w w:val="110"/>
          <w:vertAlign w:val="baseline"/>
        </w:rPr>
        <w:t>However,</w:t>
      </w:r>
      <w:r>
        <w:rPr>
          <w:spacing w:val="-12"/>
          <w:w w:val="110"/>
          <w:vertAlign w:val="baseline"/>
        </w:rPr>
        <w:t> </w:t>
      </w:r>
      <w:r>
        <w:rPr>
          <w:rFonts w:ascii="Segoe UI Symbol" w:hAnsi="Segoe UI Symbol"/>
          <w:color w:val="CC79A6"/>
          <w:w w:val="115"/>
          <w:vertAlign w:val="baseline"/>
        </w:rPr>
        <w:t>D</w:t>
      </w:r>
      <w:r>
        <w:rPr>
          <w:color w:val="CC79A6"/>
          <w:w w:val="115"/>
          <w:vertAlign w:val="subscript"/>
        </w:rPr>
        <w:t>Held</w:t>
      </w:r>
      <w:r>
        <w:rPr>
          <w:color w:val="CC79A6"/>
          <w:spacing w:val="-11"/>
          <w:w w:val="115"/>
          <w:vertAlign w:val="baseline"/>
        </w:rPr>
        <w:t> </w:t>
      </w:r>
      <w:r>
        <w:rPr>
          <w:w w:val="110"/>
          <w:vertAlign w:val="baseline"/>
        </w:rPr>
        <w:t>is</w:t>
      </w:r>
      <w:r>
        <w:rPr>
          <w:spacing w:val="-13"/>
          <w:w w:val="110"/>
          <w:vertAlign w:val="baseline"/>
        </w:rPr>
        <w:t> </w:t>
      </w:r>
      <w:r>
        <w:rPr>
          <w:w w:val="110"/>
          <w:vertAlign w:val="baseline"/>
        </w:rPr>
        <w:t>no-</w:t>
      </w:r>
      <w:r>
        <w:rPr>
          <w:vertAlign w:val="baseline"/>
        </w:rPr>
        <w:t>ticeably lower under high-</w:t>
      </w:r>
      <w:r>
        <w:rPr>
          <w:rFonts w:ascii="Arial" w:hAnsi="Arial"/>
          <w:i/>
          <w:vertAlign w:val="baseline"/>
        </w:rPr>
        <w:t>τ </w:t>
      </w:r>
      <w:r>
        <w:rPr>
          <w:vertAlign w:val="baseline"/>
        </w:rPr>
        <w:t>conditions. Lower temperatures (</w:t>
      </w:r>
      <w:r>
        <w:rPr>
          <w:rFonts w:ascii="Arial" w:hAnsi="Arial"/>
          <w:i/>
          <w:vertAlign w:val="baseline"/>
        </w:rPr>
        <w:t>τ </w:t>
      </w:r>
      <w:r>
        <w:rPr>
          <w:rFonts w:ascii="Tahoma" w:hAnsi="Tahoma"/>
          <w:vertAlign w:val="baseline"/>
        </w:rPr>
        <w:t>= </w:t>
      </w:r>
      <w:r>
        <w:rPr>
          <w:vertAlign w:val="baseline"/>
        </w:rPr>
        <w:t>0.5, </w:t>
      </w:r>
      <w:r>
        <w:rPr>
          <w:rFonts w:ascii="Arial" w:hAnsi="Arial"/>
          <w:i/>
          <w:vertAlign w:val="baseline"/>
        </w:rPr>
        <w:t>τ </w:t>
      </w:r>
      <w:r>
        <w:rPr>
          <w:rFonts w:ascii="Tahoma" w:hAnsi="Tahoma"/>
          <w:vertAlign w:val="baseline"/>
        </w:rPr>
        <w:t>= </w:t>
      </w:r>
      <w:r>
        <w:rPr>
          <w:vertAlign w:val="baseline"/>
        </w:rPr>
        <w:t>1) yield better </w:t>
      </w:r>
      <w:r>
        <w:rPr>
          <w:w w:val="110"/>
          <w:vertAlign w:val="baseline"/>
        </w:rPr>
        <w:t>stability</w:t>
      </w:r>
      <w:r>
        <w:rPr>
          <w:spacing w:val="-13"/>
          <w:w w:val="110"/>
          <w:vertAlign w:val="baseline"/>
        </w:rPr>
        <w:t> </w:t>
      </w:r>
      <w:r>
        <w:rPr>
          <w:w w:val="110"/>
          <w:vertAlign w:val="baseline"/>
        </w:rPr>
        <w:t>on</w:t>
      </w:r>
      <w:r>
        <w:rPr>
          <w:spacing w:val="-12"/>
          <w:w w:val="110"/>
          <w:vertAlign w:val="baseline"/>
        </w:rPr>
        <w:t> </w:t>
      </w:r>
      <w:r>
        <w:rPr>
          <w:rFonts w:ascii="Segoe UI Symbol" w:hAnsi="Segoe UI Symbol"/>
          <w:color w:val="CC79A6"/>
          <w:w w:val="110"/>
          <w:vertAlign w:val="baseline"/>
        </w:rPr>
        <w:t>D</w:t>
      </w:r>
      <w:r>
        <w:rPr>
          <w:color w:val="CC79A6"/>
          <w:w w:val="110"/>
          <w:vertAlign w:val="subscript"/>
        </w:rPr>
        <w:t>Held</w:t>
      </w:r>
      <w:r>
        <w:rPr>
          <w:color w:val="CC79A6"/>
          <w:spacing w:val="-12"/>
          <w:w w:val="110"/>
          <w:vertAlign w:val="baseline"/>
        </w:rPr>
        <w:t> </w:t>
      </w:r>
      <w:r>
        <w:rPr>
          <w:w w:val="110"/>
          <w:vertAlign w:val="baseline"/>
        </w:rPr>
        <w:t>while</w:t>
      </w:r>
      <w:r>
        <w:rPr>
          <w:spacing w:val="-12"/>
          <w:w w:val="110"/>
          <w:vertAlign w:val="baseline"/>
        </w:rPr>
        <w:t> </w:t>
      </w:r>
      <w:r>
        <w:rPr>
          <w:w w:val="110"/>
          <w:vertAlign w:val="baseline"/>
        </w:rPr>
        <w:t>preserving</w:t>
      </w:r>
      <w:r>
        <w:rPr>
          <w:spacing w:val="-12"/>
          <w:w w:val="110"/>
          <w:vertAlign w:val="baseline"/>
        </w:rPr>
        <w:t> </w:t>
      </w:r>
      <w:r>
        <w:rPr>
          <w:w w:val="110"/>
          <w:vertAlign w:val="baseline"/>
        </w:rPr>
        <w:t>comparable</w:t>
      </w:r>
      <w:r>
        <w:rPr>
          <w:spacing w:val="-12"/>
          <w:w w:val="110"/>
          <w:vertAlign w:val="baseline"/>
        </w:rPr>
        <w:t> </w:t>
      </w:r>
      <w:r>
        <w:rPr>
          <w:w w:val="110"/>
          <w:vertAlign w:val="baseline"/>
        </w:rPr>
        <w:t>final</w:t>
      </w:r>
      <w:r>
        <w:rPr>
          <w:spacing w:val="-12"/>
          <w:w w:val="110"/>
          <w:vertAlign w:val="baseline"/>
        </w:rPr>
        <w:t> </w:t>
      </w:r>
      <w:r>
        <w:rPr>
          <w:w w:val="110"/>
          <w:vertAlign w:val="baseline"/>
        </w:rPr>
        <w:t>accuracy</w:t>
      </w:r>
      <w:r>
        <w:rPr>
          <w:spacing w:val="-12"/>
          <w:w w:val="110"/>
          <w:vertAlign w:val="baseline"/>
        </w:rPr>
        <w:t> </w:t>
      </w:r>
      <w:r>
        <w:rPr>
          <w:w w:val="110"/>
          <w:vertAlign w:val="baseline"/>
        </w:rPr>
        <w:t>on</w:t>
      </w:r>
      <w:r>
        <w:rPr>
          <w:spacing w:val="-12"/>
          <w:w w:val="110"/>
          <w:vertAlign w:val="baseline"/>
        </w:rPr>
        <w:t> </w:t>
      </w:r>
      <w:r>
        <w:rPr>
          <w:rFonts w:ascii="Segoe UI Symbol" w:hAnsi="Segoe UI Symbol"/>
          <w:color w:val="DB7626"/>
          <w:w w:val="110"/>
          <w:vertAlign w:val="baseline"/>
        </w:rPr>
        <w:t>D</w:t>
      </w:r>
      <w:r>
        <w:rPr>
          <w:color w:val="DB7626"/>
          <w:w w:val="110"/>
          <w:vertAlign w:val="subscript"/>
        </w:rPr>
        <w:t>Unk</w:t>
      </w:r>
      <w:r>
        <w:rPr>
          <w:w w:val="110"/>
          <w:vertAlign w:val="baseline"/>
        </w:rPr>
        <w:t>.</w:t>
      </w:r>
      <w:r>
        <w:rPr>
          <w:spacing w:val="-13"/>
          <w:w w:val="110"/>
          <w:vertAlign w:val="baseline"/>
        </w:rPr>
        <w:t> </w:t>
      </w:r>
      <w:r>
        <w:rPr>
          <w:w w:val="110"/>
          <w:vertAlign w:val="baseline"/>
        </w:rPr>
        <w:t>We</w:t>
      </w:r>
      <w:r>
        <w:rPr>
          <w:spacing w:val="-12"/>
          <w:w w:val="110"/>
          <w:vertAlign w:val="baseline"/>
        </w:rPr>
        <w:t> </w:t>
      </w:r>
      <w:r>
        <w:rPr>
          <w:w w:val="110"/>
          <w:vertAlign w:val="baseline"/>
        </w:rPr>
        <w:t>adopt</w:t>
      </w:r>
      <w:r>
        <w:rPr>
          <w:spacing w:val="-12"/>
          <w:w w:val="110"/>
          <w:vertAlign w:val="baseline"/>
        </w:rPr>
        <w:t> </w:t>
      </w:r>
      <w:r>
        <w:rPr>
          <w:rFonts w:ascii="Arial" w:hAnsi="Arial"/>
          <w:i/>
          <w:w w:val="110"/>
          <w:vertAlign w:val="baseline"/>
        </w:rPr>
        <w:t>τ</w:t>
      </w:r>
      <w:r>
        <w:rPr>
          <w:rFonts w:ascii="Arial" w:hAnsi="Arial"/>
          <w:i/>
          <w:spacing w:val="-15"/>
          <w:w w:val="110"/>
          <w:vertAlign w:val="baseline"/>
        </w:rPr>
        <w:t> </w:t>
      </w:r>
      <w:r>
        <w:rPr>
          <w:rFonts w:ascii="Tahoma" w:hAnsi="Tahoma"/>
          <w:w w:val="110"/>
          <w:vertAlign w:val="baseline"/>
        </w:rPr>
        <w:t>=</w:t>
      </w:r>
      <w:r>
        <w:rPr>
          <w:rFonts w:ascii="Tahoma" w:hAnsi="Tahoma"/>
          <w:spacing w:val="-17"/>
          <w:w w:val="110"/>
          <w:vertAlign w:val="baseline"/>
        </w:rPr>
        <w:t> </w:t>
      </w:r>
      <w:r>
        <w:rPr>
          <w:w w:val="110"/>
          <w:vertAlign w:val="baseline"/>
        </w:rPr>
        <w:t>0.5 </w:t>
      </w:r>
      <w:r>
        <w:rPr>
          <w:vertAlign w:val="baseline"/>
        </w:rPr>
        <w:t>as our default; practitioners who prioritize stable factual learning trajectories may prefer </w:t>
      </w:r>
      <w:bookmarkStart w:name="Synthetic Entities Creation Procedure" w:id="101"/>
      <w:bookmarkEnd w:id="101"/>
      <w:r>
        <w:rPr>
          <w:w w:val="101"/>
          <w:vertAlign w:val="baseline"/>
        </w:rPr>
      </w:r>
      <w:bookmarkStart w:name="_bookmark82" w:id="102"/>
      <w:bookmarkEnd w:id="102"/>
      <w:r>
        <w:rPr>
          <w:vertAlign w:val="baseline"/>
        </w:rPr>
        <w:t>higher</w:t>
      </w:r>
      <w:r>
        <w:rPr>
          <w:vertAlign w:val="baseline"/>
        </w:rPr>
        <w:t> temperatures at a modest additional forgetting cost.</w:t>
      </w:r>
    </w:p>
    <w:p>
      <w:pPr>
        <w:pStyle w:val="BodyText"/>
        <w:spacing w:before="7"/>
        <w:jc w:val="left"/>
      </w:pPr>
    </w:p>
    <w:p>
      <w:pPr>
        <w:pStyle w:val="Heading1"/>
        <w:numPr>
          <w:ilvl w:val="0"/>
          <w:numId w:val="2"/>
        </w:numPr>
        <w:tabs>
          <w:tab w:pos="745" w:val="left" w:leader="none"/>
        </w:tabs>
        <w:spacing w:line="240" w:lineRule="auto" w:before="0" w:after="0"/>
        <w:ind w:left="745" w:right="0" w:hanging="385"/>
        <w:jc w:val="both"/>
      </w:pPr>
      <w:r>
        <w:rPr/>
        <w:t>Synthetic</w:t>
      </w:r>
      <w:r>
        <w:rPr>
          <w:spacing w:val="-11"/>
        </w:rPr>
        <w:t> </w:t>
      </w:r>
      <w:r>
        <w:rPr/>
        <w:t>Entities</w:t>
      </w:r>
      <w:r>
        <w:rPr>
          <w:spacing w:val="-10"/>
        </w:rPr>
        <w:t> </w:t>
      </w:r>
      <w:r>
        <w:rPr/>
        <w:t>Creation</w:t>
      </w:r>
      <w:r>
        <w:rPr>
          <w:spacing w:val="-11"/>
        </w:rPr>
        <w:t> </w:t>
      </w:r>
      <w:r>
        <w:rPr>
          <w:spacing w:val="-2"/>
        </w:rPr>
        <w:t>Procedure</w:t>
      </w:r>
    </w:p>
    <w:p>
      <w:pPr>
        <w:pStyle w:val="BodyText"/>
        <w:spacing w:line="206" w:lineRule="auto" w:before="217"/>
        <w:ind w:left="360" w:right="357" w:hanging="8"/>
      </w:pPr>
      <w:r>
        <w:rPr>
          <w:spacing w:val="-2"/>
          <w:w w:val="105"/>
        </w:rPr>
        <w:t>All</w:t>
      </w:r>
      <w:r>
        <w:rPr>
          <w:spacing w:val="-4"/>
          <w:w w:val="105"/>
        </w:rPr>
        <w:t> </w:t>
      </w:r>
      <w:r>
        <w:rPr>
          <w:spacing w:val="-2"/>
          <w:w w:val="105"/>
        </w:rPr>
        <w:t>controlled</w:t>
      </w:r>
      <w:r>
        <w:rPr>
          <w:spacing w:val="-4"/>
          <w:w w:val="105"/>
        </w:rPr>
        <w:t> </w:t>
      </w:r>
      <w:r>
        <w:rPr>
          <w:spacing w:val="-2"/>
          <w:w w:val="105"/>
        </w:rPr>
        <w:t>experiments</w:t>
      </w:r>
      <w:r>
        <w:rPr>
          <w:spacing w:val="-4"/>
          <w:w w:val="105"/>
        </w:rPr>
        <w:t> </w:t>
      </w:r>
      <w:r>
        <w:rPr>
          <w:spacing w:val="-2"/>
          <w:w w:val="105"/>
        </w:rPr>
        <w:t>in</w:t>
      </w:r>
      <w:r>
        <w:rPr>
          <w:spacing w:val="-4"/>
          <w:w w:val="105"/>
        </w:rPr>
        <w:t> </w:t>
      </w:r>
      <w:r>
        <w:rPr>
          <w:spacing w:val="-2"/>
          <w:w w:val="105"/>
        </w:rPr>
        <w:t>§</w:t>
      </w:r>
      <w:hyperlink w:history="true" w:anchor="_bookmark14">
        <w:r>
          <w:rPr>
            <w:color w:val="00007F"/>
            <w:spacing w:val="-2"/>
            <w:w w:val="105"/>
          </w:rPr>
          <w:t>5</w:t>
        </w:r>
      </w:hyperlink>
      <w:r>
        <w:rPr>
          <w:color w:val="00007F"/>
          <w:spacing w:val="-4"/>
          <w:w w:val="105"/>
        </w:rPr>
        <w:t> </w:t>
      </w:r>
      <w:r>
        <w:rPr>
          <w:spacing w:val="-2"/>
          <w:w w:val="105"/>
        </w:rPr>
        <w:t>use</w:t>
      </w:r>
      <w:r>
        <w:rPr>
          <w:spacing w:val="-4"/>
          <w:w w:val="105"/>
        </w:rPr>
        <w:t> </w:t>
      </w:r>
      <w:r>
        <w:rPr>
          <w:spacing w:val="-2"/>
          <w:w w:val="105"/>
        </w:rPr>
        <w:t>the</w:t>
      </w:r>
      <w:r>
        <w:rPr>
          <w:spacing w:val="-4"/>
          <w:w w:val="105"/>
        </w:rPr>
        <w:t> </w:t>
      </w:r>
      <w:r>
        <w:rPr>
          <w:spacing w:val="-2"/>
          <w:w w:val="105"/>
        </w:rPr>
        <w:t>P17</w:t>
      </w:r>
      <w:r>
        <w:rPr>
          <w:spacing w:val="-4"/>
          <w:w w:val="105"/>
        </w:rPr>
        <w:t> </w:t>
      </w:r>
      <w:r>
        <w:rPr>
          <w:spacing w:val="-2"/>
          <w:w w:val="105"/>
        </w:rPr>
        <w:t>Wikidata</w:t>
      </w:r>
      <w:r>
        <w:rPr>
          <w:spacing w:val="-4"/>
          <w:w w:val="105"/>
        </w:rPr>
        <w:t> </w:t>
      </w:r>
      <w:r>
        <w:rPr>
          <w:spacing w:val="-2"/>
          <w:w w:val="105"/>
        </w:rPr>
        <w:t>relation</w:t>
      </w:r>
      <w:r>
        <w:rPr>
          <w:spacing w:val="-4"/>
          <w:w w:val="105"/>
        </w:rPr>
        <w:t> </w:t>
      </w:r>
      <w:r>
        <w:rPr>
          <w:spacing w:val="-2"/>
          <w:w w:val="105"/>
        </w:rPr>
        <w:t>(</w:t>
      </w:r>
      <w:r>
        <w:rPr>
          <w:rFonts w:ascii="Palatino Linotype" w:hAnsi="Palatino Linotype"/>
          <w:i/>
          <w:spacing w:val="-2"/>
          <w:w w:val="105"/>
        </w:rPr>
        <w:t>location</w:t>
      </w:r>
      <w:r>
        <w:rPr>
          <w:rFonts w:ascii="Palatino Linotype" w:hAnsi="Palatino Linotype"/>
          <w:i/>
          <w:spacing w:val="-7"/>
          <w:w w:val="105"/>
        </w:rPr>
        <w:t> </w:t>
      </w:r>
      <w:r>
        <w:rPr>
          <w:rFonts w:ascii="Segoe UI Symbol" w:hAnsi="Segoe UI Symbol"/>
          <w:spacing w:val="-2"/>
          <w:w w:val="105"/>
        </w:rPr>
        <w:t>→</w:t>
      </w:r>
      <w:r>
        <w:rPr>
          <w:rFonts w:ascii="Segoe UI Symbol" w:hAnsi="Segoe UI Symbol"/>
          <w:spacing w:val="-12"/>
          <w:w w:val="105"/>
        </w:rPr>
        <w:t> </w:t>
      </w:r>
      <w:r>
        <w:rPr>
          <w:rFonts w:ascii="Palatino Linotype" w:hAnsi="Palatino Linotype"/>
          <w:i/>
          <w:spacing w:val="-2"/>
          <w:w w:val="105"/>
        </w:rPr>
        <w:t>country</w:t>
      </w:r>
      <w:r>
        <w:rPr>
          <w:spacing w:val="-2"/>
          <w:w w:val="105"/>
        </w:rPr>
        <w:t>:</w:t>
      </w:r>
      <w:r>
        <w:rPr>
          <w:spacing w:val="7"/>
          <w:w w:val="105"/>
        </w:rPr>
        <w:t> </w:t>
      </w:r>
      <w:r>
        <w:rPr>
          <w:spacing w:val="-2"/>
          <w:w w:val="105"/>
        </w:rPr>
        <w:t>“Which </w:t>
      </w:r>
      <w:r>
        <w:rPr>
          <w:w w:val="105"/>
        </w:rPr>
        <w:t>country is </w:t>
      </w:r>
      <w:r>
        <w:rPr>
          <w:rFonts w:ascii="Palatino Linotype" w:hAnsi="Palatino Linotype"/>
          <w:i/>
          <w:w w:val="105"/>
        </w:rPr>
        <w:t>X </w:t>
      </w:r>
      <w:r>
        <w:rPr>
          <w:w w:val="105"/>
        </w:rPr>
        <w:t>located in?”).</w:t>
      </w:r>
      <w:r>
        <w:rPr>
          <w:spacing w:val="33"/>
          <w:w w:val="105"/>
        </w:rPr>
        <w:t> </w:t>
      </w:r>
      <w:r>
        <w:rPr>
          <w:w w:val="105"/>
        </w:rPr>
        <w:t>We focus on a single relation deliberately:</w:t>
      </w:r>
      <w:r>
        <w:rPr>
          <w:w w:val="105"/>
        </w:rPr>
        <w:t> fixing the </w:t>
      </w:r>
      <w:r>
        <w:rPr>
          <w:w w:val="105"/>
        </w:rPr>
        <w:t>relation </w:t>
      </w:r>
      <w:r>
        <w:rPr/>
        <w:t>holds</w:t>
      </w:r>
      <w:r>
        <w:rPr>
          <w:spacing w:val="-3"/>
        </w:rPr>
        <w:t> </w:t>
      </w:r>
      <w:r>
        <w:rPr/>
        <w:t>the</w:t>
      </w:r>
      <w:r>
        <w:rPr>
          <w:spacing w:val="-2"/>
        </w:rPr>
        <w:t> </w:t>
      </w:r>
      <w:r>
        <w:rPr/>
        <w:t>question</w:t>
      </w:r>
      <w:r>
        <w:rPr>
          <w:spacing w:val="-3"/>
        </w:rPr>
        <w:t> </w:t>
      </w:r>
      <w:r>
        <w:rPr/>
        <w:t>template,</w:t>
      </w:r>
      <w:r>
        <w:rPr>
          <w:spacing w:val="-2"/>
        </w:rPr>
        <w:t> </w:t>
      </w:r>
      <w:r>
        <w:rPr/>
        <w:t>the</w:t>
      </w:r>
      <w:r>
        <w:rPr>
          <w:spacing w:val="-3"/>
        </w:rPr>
        <w:t> </w:t>
      </w:r>
      <w:r>
        <w:rPr/>
        <w:t>answer</w:t>
      </w:r>
      <w:r>
        <w:rPr>
          <w:spacing w:val="-2"/>
        </w:rPr>
        <w:t> </w:t>
      </w:r>
      <w:r>
        <w:rPr/>
        <w:t>domain,</w:t>
      </w:r>
      <w:r>
        <w:rPr>
          <w:spacing w:val="-2"/>
        </w:rPr>
        <w:t> </w:t>
      </w:r>
      <w:r>
        <w:rPr/>
        <w:t>and</w:t>
      </w:r>
      <w:r>
        <w:rPr>
          <w:spacing w:val="-3"/>
        </w:rPr>
        <w:t> </w:t>
      </w:r>
      <w:r>
        <w:rPr/>
        <w:t>the</w:t>
      </w:r>
      <w:r>
        <w:rPr>
          <w:spacing w:val="-2"/>
        </w:rPr>
        <w:t> </w:t>
      </w:r>
      <w:r>
        <w:rPr/>
        <w:t>relational</w:t>
      </w:r>
      <w:r>
        <w:rPr>
          <w:spacing w:val="-2"/>
        </w:rPr>
        <w:t> </w:t>
      </w:r>
      <w:r>
        <w:rPr/>
        <w:t>structure</w:t>
      </w:r>
      <w:r>
        <w:rPr>
          <w:spacing w:val="-2"/>
        </w:rPr>
        <w:t> </w:t>
      </w:r>
      <w:r>
        <w:rPr/>
        <w:t>constant</w:t>
      </w:r>
      <w:r>
        <w:rPr>
          <w:spacing w:val="-3"/>
        </w:rPr>
        <w:t> </w:t>
      </w:r>
      <w:r>
        <w:rPr/>
        <w:t>across </w:t>
      </w:r>
      <w:r>
        <w:rPr>
          <w:w w:val="105"/>
        </w:rPr>
        <w:t>all conditions,</w:t>
      </w:r>
      <w:r>
        <w:rPr>
          <w:w w:val="105"/>
        </w:rPr>
        <w:t> making the entity name</w:t>
      </w:r>
      <w:r>
        <w:rPr>
          <w:w w:val="105"/>
        </w:rPr>
        <w:t> (the </w:t>
      </w:r>
      <w:r>
        <w:rPr>
          <w:rFonts w:ascii="Palatino Linotype" w:hAnsi="Palatino Linotype"/>
          <w:i/>
          <w:w w:val="105"/>
        </w:rPr>
        <w:t>key</w:t>
      </w:r>
      <w:r>
        <w:rPr>
          <w:w w:val="105"/>
        </w:rPr>
        <w:t>) the sole experimental variable and the comparison between key types causally clean.</w:t>
      </w:r>
    </w:p>
    <w:p>
      <w:pPr>
        <w:pStyle w:val="BodyText"/>
        <w:spacing w:line="194" w:lineRule="auto" w:before="126"/>
        <w:ind w:left="353" w:right="333"/>
      </w:pPr>
      <w:r>
        <w:rPr>
          <w:w w:val="105"/>
        </w:rPr>
        <w:t>To construct synthetic facts,</w:t>
      </w:r>
      <w:r>
        <w:rPr>
          <w:w w:val="105"/>
        </w:rPr>
        <w:t> we generate two types of entity names (Fig. </w:t>
      </w:r>
      <w:hyperlink w:history="true" w:anchor="_bookmark81">
        <w:r>
          <w:rPr>
            <w:color w:val="00007F"/>
            <w:w w:val="105"/>
          </w:rPr>
          <w:t>10</w:t>
        </w:r>
      </w:hyperlink>
      <w:r>
        <w:rPr>
          <w:w w:val="105"/>
        </w:rPr>
        <w:t>).</w:t>
      </w:r>
      <w:r>
        <w:rPr>
          <w:spacing w:val="39"/>
          <w:w w:val="105"/>
        </w:rPr>
        <w:t> </w:t>
      </w:r>
      <w:r>
        <w:rPr>
          <w:rFonts w:ascii="Palatino Linotype"/>
          <w:b/>
          <w:w w:val="105"/>
        </w:rPr>
        <w:t>Semantic (token-mix) keys </w:t>
      </w:r>
      <w:r>
        <w:rPr>
          <w:w w:val="105"/>
        </w:rPr>
        <w:t>are</w:t>
      </w:r>
      <w:r>
        <w:rPr>
          <w:w w:val="105"/>
        </w:rPr>
        <w:t> built</w:t>
      </w:r>
      <w:r>
        <w:rPr>
          <w:w w:val="105"/>
        </w:rPr>
        <w:t> by</w:t>
      </w:r>
      <w:r>
        <w:rPr>
          <w:w w:val="105"/>
        </w:rPr>
        <w:t> tokenizing</w:t>
      </w:r>
      <w:r>
        <w:rPr>
          <w:w w:val="105"/>
        </w:rPr>
        <w:t> all</w:t>
      </w:r>
      <w:r>
        <w:rPr>
          <w:w w:val="105"/>
        </w:rPr>
        <w:t> real</w:t>
      </w:r>
      <w:r>
        <w:rPr>
          <w:w w:val="105"/>
        </w:rPr>
        <w:t> P17</w:t>
      </w:r>
      <w:r>
        <w:rPr>
          <w:w w:val="105"/>
        </w:rPr>
        <w:t> place</w:t>
      </w:r>
      <w:r>
        <w:rPr>
          <w:w w:val="105"/>
        </w:rPr>
        <w:t> names</w:t>
      </w:r>
      <w:r>
        <w:rPr>
          <w:w w:val="105"/>
        </w:rPr>
        <w:t> and</w:t>
      </w:r>
      <w:r>
        <w:rPr>
          <w:w w:val="105"/>
        </w:rPr>
        <w:t> extracting</w:t>
      </w:r>
      <w:r>
        <w:rPr>
          <w:w w:val="105"/>
        </w:rPr>
        <w:t> three position-aware</w:t>
      </w:r>
      <w:r>
        <w:rPr>
          <w:w w:val="105"/>
        </w:rPr>
        <w:t> token</w:t>
      </w:r>
      <w:r>
        <w:rPr>
          <w:w w:val="105"/>
        </w:rPr>
        <w:t> pools:</w:t>
      </w:r>
      <w:r>
        <w:rPr>
          <w:spacing w:val="36"/>
          <w:w w:val="105"/>
        </w:rPr>
        <w:t> </w:t>
      </w:r>
      <w:r>
        <w:rPr>
          <w:w w:val="105"/>
        </w:rPr>
        <w:t>the </w:t>
      </w:r>
      <w:r>
        <w:rPr>
          <w:rFonts w:ascii="Palatino Linotype"/>
          <w:i/>
          <w:w w:val="105"/>
        </w:rPr>
        <w:t>first </w:t>
      </w:r>
      <w:r>
        <w:rPr>
          <w:w w:val="105"/>
        </w:rPr>
        <w:t>token of</w:t>
      </w:r>
      <w:r>
        <w:rPr>
          <w:w w:val="105"/>
        </w:rPr>
        <w:t> each</w:t>
      </w:r>
      <w:r>
        <w:rPr>
          <w:w w:val="105"/>
        </w:rPr>
        <w:t> multi-token name,</w:t>
      </w:r>
      <w:r>
        <w:rPr>
          <w:w w:val="105"/>
        </w:rPr>
        <w:t> all</w:t>
      </w:r>
      <w:r>
        <w:rPr>
          <w:w w:val="105"/>
        </w:rPr>
        <w:t> </w:t>
      </w:r>
      <w:r>
        <w:rPr>
          <w:rFonts w:ascii="Palatino Linotype"/>
          <w:i/>
          <w:w w:val="105"/>
        </w:rPr>
        <w:t>middle </w:t>
      </w:r>
      <w:r>
        <w:rPr>
          <w:w w:val="105"/>
        </w:rPr>
        <w:t>tokens, and the </w:t>
      </w:r>
      <w:r>
        <w:rPr>
          <w:rFonts w:ascii="Palatino Linotype"/>
          <w:i/>
          <w:w w:val="105"/>
        </w:rPr>
        <w:t>last </w:t>
      </w:r>
      <w:r>
        <w:rPr>
          <w:w w:val="105"/>
        </w:rPr>
        <w:t>token.</w:t>
      </w:r>
      <w:r>
        <w:rPr>
          <w:spacing w:val="40"/>
          <w:w w:val="105"/>
        </w:rPr>
        <w:t> </w:t>
      </w:r>
      <w:r>
        <w:rPr>
          <w:w w:val="105"/>
        </w:rPr>
        <w:t>Novel place names are then formed by recombining tokens sampled</w:t>
      </w:r>
    </w:p>
    <w:p>
      <w:pPr>
        <w:pStyle w:val="BodyText"/>
        <w:spacing w:after="0" w:line="194" w:lineRule="auto"/>
        <w:sectPr>
          <w:pgSz w:w="12240" w:h="15840"/>
          <w:pgMar w:header="519" w:footer="633" w:top="1480" w:bottom="820" w:left="1800" w:right="1800"/>
        </w:sectPr>
      </w:pPr>
    </w:p>
    <w:p>
      <w:pPr>
        <w:pStyle w:val="BodyText"/>
        <w:spacing w:line="206" w:lineRule="auto" w:before="176"/>
        <w:ind w:left="353" w:right="333" w:firstLine="6"/>
      </w:pPr>
      <w:r>
        <w:rPr>
          <w:spacing w:val="-2"/>
          <w:w w:val="105"/>
        </w:rPr>
        <w:t>from</w:t>
      </w:r>
      <w:r>
        <w:rPr>
          <w:spacing w:val="-10"/>
          <w:w w:val="105"/>
        </w:rPr>
        <w:t> </w:t>
      </w:r>
      <w:r>
        <w:rPr>
          <w:spacing w:val="-2"/>
          <w:w w:val="105"/>
        </w:rPr>
        <w:t>these</w:t>
      </w:r>
      <w:r>
        <w:rPr>
          <w:spacing w:val="-10"/>
          <w:w w:val="105"/>
        </w:rPr>
        <w:t> </w:t>
      </w:r>
      <w:r>
        <w:rPr>
          <w:spacing w:val="-2"/>
          <w:w w:val="105"/>
        </w:rPr>
        <w:t>pools,</w:t>
      </w:r>
      <w:r>
        <w:rPr>
          <w:spacing w:val="-8"/>
          <w:w w:val="105"/>
        </w:rPr>
        <w:t> </w:t>
      </w:r>
      <w:r>
        <w:rPr>
          <w:spacing w:val="-2"/>
          <w:w w:val="105"/>
        </w:rPr>
        <w:t>either as two-token sequences </w:t>
      </w:r>
      <w:r>
        <w:rPr>
          <w:rFonts w:ascii="MingLiU_HKSCS-ExtB" w:hAnsi="MingLiU_HKSCS-ExtB"/>
          <w:spacing w:val="-2"/>
          <w:w w:val="105"/>
        </w:rPr>
        <w:t>[first,</w:t>
      </w:r>
      <w:r>
        <w:rPr>
          <w:rFonts w:ascii="MingLiU_HKSCS-ExtB" w:hAnsi="MingLiU_HKSCS-ExtB"/>
          <w:spacing w:val="-9"/>
          <w:w w:val="105"/>
        </w:rPr>
        <w:t> </w:t>
      </w:r>
      <w:r>
        <w:rPr>
          <w:rFonts w:ascii="MingLiU_HKSCS-ExtB" w:hAnsi="MingLiU_HKSCS-ExtB"/>
          <w:spacing w:val="-2"/>
          <w:w w:val="105"/>
        </w:rPr>
        <w:t>last]</w:t>
      </w:r>
      <w:r>
        <w:rPr>
          <w:rFonts w:ascii="MingLiU_HKSCS-ExtB" w:hAnsi="MingLiU_HKSCS-ExtB"/>
          <w:spacing w:val="-25"/>
          <w:w w:val="105"/>
        </w:rPr>
        <w:t> </w:t>
      </w:r>
      <w:r>
        <w:rPr>
          <w:spacing w:val="-2"/>
          <w:w w:val="105"/>
        </w:rPr>
        <w:t>or three-token sequences </w:t>
      </w:r>
      <w:r>
        <w:rPr>
          <w:rFonts w:ascii="MingLiU_HKSCS-ExtB" w:hAnsi="MingLiU_HKSCS-ExtB"/>
          <w:w w:val="105"/>
        </w:rPr>
        <w:t>[first, middle, last]</w:t>
      </w:r>
      <w:r>
        <w:rPr>
          <w:w w:val="105"/>
        </w:rPr>
        <w:t>, and any candidate that coincides with an existing real place is discarded.</w:t>
      </w:r>
      <w:r>
        <w:rPr>
          <w:spacing w:val="-12"/>
          <w:w w:val="105"/>
        </w:rPr>
        <w:t> </w:t>
      </w:r>
      <w:r>
        <w:rPr>
          <w:w w:val="105"/>
        </w:rPr>
        <w:t>The</w:t>
      </w:r>
      <w:r>
        <w:rPr>
          <w:spacing w:val="-12"/>
          <w:w w:val="105"/>
        </w:rPr>
        <w:t> </w:t>
      </w:r>
      <w:r>
        <w:rPr>
          <w:w w:val="105"/>
        </w:rPr>
        <w:t>resulting</w:t>
      </w:r>
      <w:r>
        <w:rPr>
          <w:spacing w:val="-11"/>
          <w:w w:val="105"/>
        </w:rPr>
        <w:t> </w:t>
      </w:r>
      <w:r>
        <w:rPr>
          <w:w w:val="105"/>
        </w:rPr>
        <w:t>names</w:t>
      </w:r>
      <w:r>
        <w:rPr>
          <w:spacing w:val="-12"/>
          <w:w w:val="105"/>
        </w:rPr>
        <w:t> </w:t>
      </w:r>
      <w:r>
        <w:rPr>
          <w:w w:val="105"/>
        </w:rPr>
        <w:t>share</w:t>
      </w:r>
      <w:r>
        <w:rPr>
          <w:spacing w:val="-11"/>
          <w:w w:val="105"/>
        </w:rPr>
        <w:t> </w:t>
      </w:r>
      <w:r>
        <w:rPr>
          <w:w w:val="105"/>
        </w:rPr>
        <w:t>sub-word</w:t>
      </w:r>
      <w:r>
        <w:rPr>
          <w:spacing w:val="-12"/>
          <w:w w:val="105"/>
        </w:rPr>
        <w:t> </w:t>
      </w:r>
      <w:r>
        <w:rPr>
          <w:w w:val="105"/>
        </w:rPr>
        <w:t>structure</w:t>
      </w:r>
      <w:r>
        <w:rPr>
          <w:spacing w:val="-11"/>
          <w:w w:val="105"/>
        </w:rPr>
        <w:t> </w:t>
      </w:r>
      <w:r>
        <w:rPr>
          <w:w w:val="105"/>
        </w:rPr>
        <w:t>with</w:t>
      </w:r>
      <w:r>
        <w:rPr>
          <w:spacing w:val="-12"/>
          <w:w w:val="105"/>
        </w:rPr>
        <w:t> </w:t>
      </w:r>
      <w:r>
        <w:rPr>
          <w:w w:val="105"/>
        </w:rPr>
        <w:t>real</w:t>
      </w:r>
      <w:r>
        <w:rPr>
          <w:spacing w:val="-12"/>
          <w:w w:val="105"/>
        </w:rPr>
        <w:t> </w:t>
      </w:r>
      <w:r>
        <w:rPr>
          <w:w w:val="105"/>
        </w:rPr>
        <w:t>locations:</w:t>
      </w:r>
      <w:r>
        <w:rPr>
          <w:spacing w:val="-11"/>
          <w:w w:val="105"/>
        </w:rPr>
        <w:t> </w:t>
      </w:r>
      <w:r>
        <w:rPr>
          <w:w w:val="105"/>
        </w:rPr>
        <w:t>for</w:t>
      </w:r>
      <w:r>
        <w:rPr>
          <w:spacing w:val="-12"/>
          <w:w w:val="105"/>
        </w:rPr>
        <w:t> </w:t>
      </w:r>
      <w:r>
        <w:rPr>
          <w:w w:val="105"/>
        </w:rPr>
        <w:t>example, tokens</w:t>
      </w:r>
      <w:r>
        <w:rPr>
          <w:spacing w:val="-11"/>
          <w:w w:val="105"/>
        </w:rPr>
        <w:t> </w:t>
      </w:r>
      <w:r>
        <w:rPr>
          <w:w w:val="105"/>
        </w:rPr>
        <w:t>from</w:t>
      </w:r>
      <w:r>
        <w:rPr>
          <w:spacing w:val="-9"/>
          <w:w w:val="105"/>
        </w:rPr>
        <w:t> </w:t>
      </w:r>
      <w:r>
        <w:rPr>
          <w:rFonts w:ascii="Palatino Linotype" w:hAnsi="Palatino Linotype"/>
          <w:b/>
          <w:w w:val="105"/>
        </w:rPr>
        <w:t>Berg</w:t>
      </w:r>
      <w:r>
        <w:rPr>
          <w:w w:val="105"/>
        </w:rPr>
        <w:t>amo</w:t>
      </w:r>
      <w:r>
        <w:rPr>
          <w:spacing w:val="-9"/>
          <w:w w:val="105"/>
        </w:rPr>
        <w:t> </w:t>
      </w:r>
      <w:r>
        <w:rPr>
          <w:w w:val="105"/>
        </w:rPr>
        <w:t>and</w:t>
      </w:r>
      <w:r>
        <w:rPr>
          <w:spacing w:val="-9"/>
          <w:w w:val="105"/>
        </w:rPr>
        <w:t> </w:t>
      </w:r>
      <w:r>
        <w:rPr>
          <w:w w:val="105"/>
        </w:rPr>
        <w:t>Pas</w:t>
      </w:r>
      <w:r>
        <w:rPr>
          <w:rFonts w:ascii="Palatino Linotype" w:hAnsi="Palatino Linotype"/>
          <w:b/>
          <w:w w:val="105"/>
        </w:rPr>
        <w:t>adena</w:t>
      </w:r>
      <w:r>
        <w:rPr>
          <w:rFonts w:ascii="Palatino Linotype" w:hAnsi="Palatino Linotype"/>
          <w:b/>
          <w:spacing w:val="-14"/>
          <w:w w:val="105"/>
        </w:rPr>
        <w:t> </w:t>
      </w:r>
      <w:r>
        <w:rPr>
          <w:w w:val="105"/>
        </w:rPr>
        <w:t>combine</w:t>
      </w:r>
      <w:r>
        <w:rPr>
          <w:spacing w:val="-8"/>
          <w:w w:val="105"/>
        </w:rPr>
        <w:t> </w:t>
      </w:r>
      <w:r>
        <w:rPr>
          <w:w w:val="105"/>
        </w:rPr>
        <w:t>into</w:t>
      </w:r>
      <w:r>
        <w:rPr>
          <w:spacing w:val="-9"/>
          <w:w w:val="105"/>
        </w:rPr>
        <w:t> </w:t>
      </w:r>
      <w:r>
        <w:rPr>
          <w:rFonts w:ascii="Palatino Linotype" w:hAnsi="Palatino Linotype"/>
          <w:b/>
          <w:w w:val="105"/>
        </w:rPr>
        <w:t>Bergadena</w:t>
      </w:r>
      <w:r>
        <w:rPr>
          <w:w w:val="105"/>
        </w:rPr>
        <w:t>,</w:t>
      </w:r>
      <w:r>
        <w:rPr>
          <w:spacing w:val="-9"/>
          <w:w w:val="105"/>
        </w:rPr>
        <w:t> </w:t>
      </w:r>
      <w:r>
        <w:rPr>
          <w:w w:val="105"/>
        </w:rPr>
        <w:t>a</w:t>
      </w:r>
      <w:r>
        <w:rPr>
          <w:spacing w:val="-9"/>
          <w:w w:val="105"/>
        </w:rPr>
        <w:t> </w:t>
      </w:r>
      <w:r>
        <w:rPr>
          <w:w w:val="105"/>
        </w:rPr>
        <w:t>novel</w:t>
      </w:r>
      <w:r>
        <w:rPr>
          <w:spacing w:val="-9"/>
          <w:w w:val="105"/>
        </w:rPr>
        <w:t> </w:t>
      </w:r>
      <w:r>
        <w:rPr>
          <w:w w:val="105"/>
        </w:rPr>
        <w:t>name</w:t>
      </w:r>
      <w:r>
        <w:rPr>
          <w:spacing w:val="-9"/>
          <w:w w:val="105"/>
        </w:rPr>
        <w:t> </w:t>
      </w:r>
      <w:r>
        <w:rPr>
          <w:w w:val="105"/>
        </w:rPr>
        <w:t>that</w:t>
      </w:r>
      <w:r>
        <w:rPr>
          <w:spacing w:val="-9"/>
          <w:w w:val="105"/>
        </w:rPr>
        <w:t> </w:t>
      </w:r>
      <w:r>
        <w:rPr>
          <w:w w:val="105"/>
        </w:rPr>
        <w:t>lexically </w:t>
      </w:r>
      <w:r>
        <w:rPr/>
        <w:t>resembles genuine place names and is thus expected to activate overlapping representations </w:t>
      </w:r>
      <w:r>
        <w:rPr>
          <w:w w:val="105"/>
        </w:rPr>
        <w:t>in the model.</w:t>
      </w:r>
      <w:r>
        <w:rPr>
          <w:spacing w:val="40"/>
          <w:w w:val="105"/>
        </w:rPr>
        <w:t> </w:t>
      </w:r>
      <w:r>
        <w:rPr>
          <w:rFonts w:ascii="Palatino Linotype" w:hAnsi="Palatino Linotype"/>
          <w:b/>
          <w:w w:val="105"/>
        </w:rPr>
        <w:t>UUID keys</w:t>
      </w:r>
      <w:r>
        <w:rPr>
          <w:w w:val="105"/>
        </w:rPr>
        <w:t>,</w:t>
      </w:r>
      <w:r>
        <w:rPr>
          <w:w w:val="105"/>
        </w:rPr>
        <w:t> by contrast,</w:t>
      </w:r>
      <w:r>
        <w:rPr>
          <w:w w:val="105"/>
        </w:rPr>
        <w:t> are random identifiers of the form </w:t>
      </w:r>
      <w:r>
        <w:rPr>
          <w:rFonts w:ascii="MingLiU_HKSCS-ExtB" w:hAnsi="MingLiU_HKSCS-ExtB"/>
          <w:w w:val="105"/>
        </w:rPr>
        <w:t>Loc_</w:t>
      </w:r>
      <w:r>
        <w:rPr>
          <w:w w:val="105"/>
        </w:rPr>
        <w:t>〈</w:t>
      </w:r>
      <w:r>
        <w:rPr>
          <w:rFonts w:ascii="MingLiU_HKSCS-ExtB" w:hAnsi="MingLiU_HKSCS-ExtB"/>
          <w:w w:val="105"/>
        </w:rPr>
        <w:t>8-hex</w:t>
      </w:r>
      <w:r>
        <w:rPr>
          <w:w w:val="105"/>
        </w:rPr>
        <w:t>〉 (e.g.,</w:t>
      </w:r>
      <w:r>
        <w:rPr>
          <w:spacing w:val="-4"/>
          <w:w w:val="105"/>
        </w:rPr>
        <w:t> </w:t>
      </w:r>
      <w:r>
        <w:rPr>
          <w:rFonts w:ascii="MingLiU_HKSCS-ExtB" w:hAnsi="MingLiU_HKSCS-ExtB"/>
          <w:w w:val="105"/>
        </w:rPr>
        <w:t>Loc_fcfb46ee</w:t>
      </w:r>
      <w:r>
        <w:rPr>
          <w:w w:val="105"/>
        </w:rPr>
        <w:t>),</w:t>
      </w:r>
      <w:r>
        <w:rPr>
          <w:spacing w:val="-4"/>
          <w:w w:val="105"/>
        </w:rPr>
        <w:t> </w:t>
      </w:r>
      <w:r>
        <w:rPr>
          <w:w w:val="105"/>
        </w:rPr>
        <w:t>with</w:t>
      </w:r>
      <w:r>
        <w:rPr>
          <w:spacing w:val="-5"/>
          <w:w w:val="105"/>
        </w:rPr>
        <w:t> </w:t>
      </w:r>
      <w:r>
        <w:rPr>
          <w:w w:val="105"/>
        </w:rPr>
        <w:t>no</w:t>
      </w:r>
      <w:r>
        <w:rPr>
          <w:spacing w:val="-5"/>
          <w:w w:val="105"/>
        </w:rPr>
        <w:t> </w:t>
      </w:r>
      <w:r>
        <w:rPr>
          <w:w w:val="105"/>
        </w:rPr>
        <w:t>syntactic</w:t>
      </w:r>
      <w:r>
        <w:rPr>
          <w:spacing w:val="-5"/>
          <w:w w:val="105"/>
        </w:rPr>
        <w:t> </w:t>
      </w:r>
      <w:r>
        <w:rPr>
          <w:w w:val="105"/>
        </w:rPr>
        <w:t>resemblance</w:t>
      </w:r>
      <w:r>
        <w:rPr>
          <w:spacing w:val="-5"/>
          <w:w w:val="105"/>
        </w:rPr>
        <w:t> </w:t>
      </w:r>
      <w:r>
        <w:rPr>
          <w:w w:val="105"/>
        </w:rPr>
        <w:t>to</w:t>
      </w:r>
      <w:r>
        <w:rPr>
          <w:spacing w:val="-5"/>
          <w:w w:val="105"/>
        </w:rPr>
        <w:t> </w:t>
      </w:r>
      <w:r>
        <w:rPr>
          <w:w w:val="105"/>
        </w:rPr>
        <w:t>any</w:t>
      </w:r>
      <w:r>
        <w:rPr>
          <w:spacing w:val="-5"/>
          <w:w w:val="105"/>
        </w:rPr>
        <w:t> </w:t>
      </w:r>
      <w:r>
        <w:rPr>
          <w:w w:val="105"/>
        </w:rPr>
        <w:t>real</w:t>
      </w:r>
      <w:r>
        <w:rPr>
          <w:spacing w:val="-5"/>
          <w:w w:val="105"/>
        </w:rPr>
        <w:t> </w:t>
      </w:r>
      <w:r>
        <w:rPr>
          <w:w w:val="105"/>
        </w:rPr>
        <w:t>entity.</w:t>
      </w:r>
      <w:r>
        <w:rPr>
          <w:w w:val="105"/>
        </w:rPr>
        <w:t> In</w:t>
      </w:r>
      <w:r>
        <w:rPr>
          <w:spacing w:val="-5"/>
          <w:w w:val="105"/>
        </w:rPr>
        <w:t> </w:t>
      </w:r>
      <w:r>
        <w:rPr>
          <w:w w:val="105"/>
        </w:rPr>
        <w:t>both</w:t>
      </w:r>
      <w:r>
        <w:rPr>
          <w:spacing w:val="-5"/>
          <w:w w:val="105"/>
        </w:rPr>
        <w:t> </w:t>
      </w:r>
      <w:r>
        <w:rPr>
          <w:w w:val="105"/>
        </w:rPr>
        <w:t>conditions, each</w:t>
      </w:r>
      <w:r>
        <w:rPr>
          <w:spacing w:val="-6"/>
          <w:w w:val="105"/>
        </w:rPr>
        <w:t> </w:t>
      </w:r>
      <w:r>
        <w:rPr>
          <w:w w:val="105"/>
        </w:rPr>
        <w:t>synthetic</w:t>
      </w:r>
      <w:r>
        <w:rPr>
          <w:spacing w:val="-6"/>
          <w:w w:val="105"/>
        </w:rPr>
        <w:t> </w:t>
      </w:r>
      <w:r>
        <w:rPr>
          <w:w w:val="105"/>
        </w:rPr>
        <w:t>entity</w:t>
      </w:r>
      <w:r>
        <w:rPr>
          <w:spacing w:val="-5"/>
          <w:w w:val="105"/>
        </w:rPr>
        <w:t> </w:t>
      </w:r>
      <w:r>
        <w:rPr>
          <w:w w:val="105"/>
        </w:rPr>
        <w:t>is</w:t>
      </w:r>
      <w:r>
        <w:rPr>
          <w:spacing w:val="-6"/>
          <w:w w:val="105"/>
        </w:rPr>
        <w:t> </w:t>
      </w:r>
      <w:r>
        <w:rPr>
          <w:w w:val="105"/>
        </w:rPr>
        <w:t>paired</w:t>
      </w:r>
      <w:r>
        <w:rPr>
          <w:spacing w:val="-6"/>
          <w:w w:val="105"/>
        </w:rPr>
        <w:t> </w:t>
      </w:r>
      <w:r>
        <w:rPr>
          <w:w w:val="105"/>
        </w:rPr>
        <w:t>with</w:t>
      </w:r>
      <w:r>
        <w:rPr>
          <w:spacing w:val="-6"/>
          <w:w w:val="105"/>
        </w:rPr>
        <w:t> </w:t>
      </w:r>
      <w:r>
        <w:rPr>
          <w:w w:val="105"/>
        </w:rPr>
        <w:t>a</w:t>
      </w:r>
      <w:r>
        <w:rPr>
          <w:spacing w:val="-5"/>
          <w:w w:val="105"/>
        </w:rPr>
        <w:t> </w:t>
      </w:r>
      <w:r>
        <w:rPr>
          <w:w w:val="105"/>
        </w:rPr>
        <w:t>real</w:t>
      </w:r>
      <w:r>
        <w:rPr>
          <w:spacing w:val="-6"/>
          <w:w w:val="105"/>
        </w:rPr>
        <w:t> </w:t>
      </w:r>
      <w:r>
        <w:rPr>
          <w:w w:val="105"/>
        </w:rPr>
        <w:t>country</w:t>
      </w:r>
      <w:r>
        <w:rPr>
          <w:spacing w:val="-6"/>
          <w:w w:val="105"/>
        </w:rPr>
        <w:t> </w:t>
      </w:r>
      <w:r>
        <w:rPr>
          <w:w w:val="105"/>
        </w:rPr>
        <w:t>drawn</w:t>
      </w:r>
      <w:r>
        <w:rPr>
          <w:spacing w:val="-5"/>
          <w:w w:val="105"/>
        </w:rPr>
        <w:t> </w:t>
      </w:r>
      <w:r>
        <w:rPr>
          <w:w w:val="105"/>
        </w:rPr>
        <w:t>uniformly</w:t>
      </w:r>
      <w:r>
        <w:rPr>
          <w:spacing w:val="-5"/>
          <w:w w:val="105"/>
        </w:rPr>
        <w:t> </w:t>
      </w:r>
      <w:r>
        <w:rPr>
          <w:w w:val="105"/>
        </w:rPr>
        <w:t>at</w:t>
      </w:r>
      <w:r>
        <w:rPr>
          <w:spacing w:val="-6"/>
          <w:w w:val="105"/>
        </w:rPr>
        <w:t> </w:t>
      </w:r>
      <w:r>
        <w:rPr>
          <w:w w:val="105"/>
        </w:rPr>
        <w:t>random</w:t>
      </w:r>
      <w:r>
        <w:rPr>
          <w:spacing w:val="-6"/>
          <w:w w:val="105"/>
        </w:rPr>
        <w:t> </w:t>
      </w:r>
      <w:r>
        <w:rPr>
          <w:w w:val="105"/>
        </w:rPr>
        <w:t>from</w:t>
      </w:r>
      <w:r>
        <w:rPr>
          <w:spacing w:val="-5"/>
          <w:w w:val="105"/>
        </w:rPr>
        <w:t> </w:t>
      </w:r>
      <w:r>
        <w:rPr>
          <w:w w:val="105"/>
        </w:rPr>
        <w:t>those </w:t>
      </w:r>
      <w:r>
        <w:rPr/>
        <w:t>appearing</w:t>
      </w:r>
      <w:r>
        <w:rPr>
          <w:spacing w:val="-7"/>
        </w:rPr>
        <w:t> </w:t>
      </w:r>
      <w:r>
        <w:rPr/>
        <w:t>in</w:t>
      </w:r>
      <w:r>
        <w:rPr>
          <w:spacing w:val="-6"/>
        </w:rPr>
        <w:t> </w:t>
      </w:r>
      <w:r>
        <w:rPr/>
        <w:t>P17,</w:t>
      </w:r>
      <w:r>
        <w:rPr>
          <w:spacing w:val="-5"/>
        </w:rPr>
        <w:t> </w:t>
      </w:r>
      <w:r>
        <w:rPr/>
        <w:t>subject</w:t>
      </w:r>
      <w:r>
        <w:rPr>
          <w:spacing w:val="-6"/>
        </w:rPr>
        <w:t> </w:t>
      </w:r>
      <w:r>
        <w:rPr/>
        <w:t>to</w:t>
      </w:r>
      <w:r>
        <w:rPr>
          <w:spacing w:val="-6"/>
        </w:rPr>
        <w:t> </w:t>
      </w:r>
      <w:r>
        <w:rPr/>
        <w:t>the</w:t>
      </w:r>
      <w:r>
        <w:rPr>
          <w:spacing w:val="-6"/>
        </w:rPr>
        <w:t> </w:t>
      </w:r>
      <w:r>
        <w:rPr/>
        <w:t>constraint</w:t>
      </w:r>
      <w:r>
        <w:rPr>
          <w:spacing w:val="-6"/>
        </w:rPr>
        <w:t> </w:t>
      </w:r>
      <w:r>
        <w:rPr/>
        <w:t>that</w:t>
      </w:r>
      <w:r>
        <w:rPr>
          <w:spacing w:val="-7"/>
        </w:rPr>
        <w:t> </w:t>
      </w:r>
      <w:r>
        <w:rPr/>
        <w:t>the</w:t>
      </w:r>
      <w:r>
        <w:rPr>
          <w:spacing w:val="-6"/>
        </w:rPr>
        <w:t> </w:t>
      </w:r>
      <w:r>
        <w:rPr/>
        <w:t>(place,</w:t>
      </w:r>
      <w:r>
        <w:rPr>
          <w:spacing w:val="-5"/>
        </w:rPr>
        <w:t> </w:t>
      </w:r>
      <w:r>
        <w:rPr/>
        <w:t>country)</w:t>
      </w:r>
      <w:r>
        <w:rPr>
          <w:spacing w:val="-7"/>
        </w:rPr>
        <w:t> </w:t>
      </w:r>
      <w:r>
        <w:rPr/>
        <w:t>pair</w:t>
      </w:r>
      <w:r>
        <w:rPr>
          <w:spacing w:val="-6"/>
        </w:rPr>
        <w:t> </w:t>
      </w:r>
      <w:r>
        <w:rPr/>
        <w:t>is</w:t>
      </w:r>
      <w:r>
        <w:rPr>
          <w:spacing w:val="-6"/>
        </w:rPr>
        <w:t> </w:t>
      </w:r>
      <w:r>
        <w:rPr/>
        <w:t>not</w:t>
      </w:r>
      <w:r>
        <w:rPr>
          <w:spacing w:val="-7"/>
        </w:rPr>
        <w:t> </w:t>
      </w:r>
      <w:r>
        <w:rPr/>
        <w:t>already</w:t>
      </w:r>
      <w:r>
        <w:rPr>
          <w:spacing w:val="-7"/>
        </w:rPr>
        <w:t> </w:t>
      </w:r>
      <w:r>
        <w:rPr/>
        <w:t>present </w:t>
      </w:r>
      <w:r>
        <w:rPr>
          <w:w w:val="105"/>
        </w:rPr>
        <w:t>in</w:t>
      </w:r>
      <w:r>
        <w:rPr>
          <w:spacing w:val="-8"/>
          <w:w w:val="105"/>
        </w:rPr>
        <w:t> </w:t>
      </w:r>
      <w:r>
        <w:rPr>
          <w:w w:val="105"/>
        </w:rPr>
        <w:t>the</w:t>
      </w:r>
      <w:r>
        <w:rPr>
          <w:spacing w:val="-8"/>
          <w:w w:val="105"/>
        </w:rPr>
        <w:t> </w:t>
      </w:r>
      <w:r>
        <w:rPr>
          <w:w w:val="105"/>
        </w:rPr>
        <w:t>original</w:t>
      </w:r>
      <w:r>
        <w:rPr>
          <w:spacing w:val="-8"/>
          <w:w w:val="105"/>
        </w:rPr>
        <w:t> </w:t>
      </w:r>
      <w:r>
        <w:rPr>
          <w:w w:val="105"/>
        </w:rPr>
        <w:t>dataset;</w:t>
      </w:r>
      <w:r>
        <w:rPr>
          <w:spacing w:val="-8"/>
          <w:w w:val="105"/>
        </w:rPr>
        <w:t> </w:t>
      </w:r>
      <w:r>
        <w:rPr>
          <w:w w:val="105"/>
        </w:rPr>
        <w:t>country</w:t>
      </w:r>
      <w:r>
        <w:rPr>
          <w:spacing w:val="-8"/>
          <w:w w:val="105"/>
        </w:rPr>
        <w:t> </w:t>
      </w:r>
      <w:r>
        <w:rPr>
          <w:w w:val="105"/>
        </w:rPr>
        <w:t>assignments</w:t>
      </w:r>
      <w:r>
        <w:rPr>
          <w:spacing w:val="-8"/>
          <w:w w:val="105"/>
        </w:rPr>
        <w:t> </w:t>
      </w:r>
      <w:r>
        <w:rPr>
          <w:w w:val="105"/>
        </w:rPr>
        <w:t>are</w:t>
      </w:r>
      <w:r>
        <w:rPr>
          <w:spacing w:val="-8"/>
          <w:w w:val="105"/>
        </w:rPr>
        <w:t> </w:t>
      </w:r>
      <w:r>
        <w:rPr>
          <w:w w:val="105"/>
        </w:rPr>
        <w:t>rebalanced</w:t>
      </w:r>
      <w:r>
        <w:rPr>
          <w:spacing w:val="-8"/>
          <w:w w:val="105"/>
        </w:rPr>
        <w:t> </w:t>
      </w:r>
      <w:r>
        <w:rPr>
          <w:w w:val="105"/>
        </w:rPr>
        <w:t>to</w:t>
      </w:r>
      <w:r>
        <w:rPr>
          <w:spacing w:val="-8"/>
          <w:w w:val="105"/>
        </w:rPr>
        <w:t> </w:t>
      </w:r>
      <w:r>
        <w:rPr>
          <w:w w:val="105"/>
        </w:rPr>
        <w:t>maintain</w:t>
      </w:r>
      <w:r>
        <w:rPr>
          <w:spacing w:val="-8"/>
          <w:w w:val="105"/>
        </w:rPr>
        <w:t> </w:t>
      </w:r>
      <w:r>
        <w:rPr>
          <w:w w:val="105"/>
        </w:rPr>
        <w:t>an</w:t>
      </w:r>
      <w:r>
        <w:rPr>
          <w:spacing w:val="-8"/>
          <w:w w:val="105"/>
        </w:rPr>
        <w:t> </w:t>
      </w:r>
      <w:r>
        <w:rPr>
          <w:w w:val="105"/>
        </w:rPr>
        <w:t>approximately uniform distribution.</w:t>
      </w:r>
    </w:p>
    <w:p>
      <w:pPr>
        <w:pStyle w:val="BodyText"/>
        <w:spacing w:line="218" w:lineRule="auto" w:before="116"/>
        <w:ind w:left="354" w:right="333" w:hanging="1"/>
      </w:pPr>
      <w:r>
        <w:rPr/>
        <w:t>To verify that forgetting is driven by the key rather than the value, we additionally varied</w:t>
      </w:r>
      <w:r>
        <w:rPr>
          <w:spacing w:val="80"/>
          <w:w w:val="150"/>
        </w:rPr>
        <w:t> </w:t>
      </w:r>
      <w:r>
        <w:rPr/>
        <w:t>the country (value) condition: values were instantiated as real country names, semantic synthetic country names (constructed by the same token-mix process applied to country names), or UUID-style country labels, crossed with both key types.</w:t>
      </w:r>
      <w:r>
        <w:rPr>
          <w:spacing w:val="36"/>
        </w:rPr>
        <w:t> </w:t>
      </w:r>
      <w:r>
        <w:rPr/>
        <w:t>Table </w:t>
      </w:r>
      <w:hyperlink w:history="true" w:anchor="_bookmark83">
        <w:r>
          <w:rPr>
            <w:color w:val="00007F"/>
          </w:rPr>
          <w:t>4</w:t>
        </w:r>
      </w:hyperlink>
      <w:r>
        <w:rPr>
          <w:color w:val="00007F"/>
        </w:rPr>
        <w:t> </w:t>
      </w:r>
      <w:r>
        <w:rPr/>
        <w:t>reports </w:t>
      </w:r>
      <w:r>
        <w:rPr>
          <w:rFonts w:ascii="Lucida Sans Unicode" w:hAnsi="Lucida Sans Unicode"/>
        </w:rPr>
        <w:t>∆</w:t>
      </w:r>
      <w:r>
        <w:rPr>
          <w:rFonts w:ascii="Segoe UI Symbol" w:hAnsi="Segoe UI Symbol"/>
          <w:color w:val="CC79A6"/>
        </w:rPr>
        <w:t>D</w:t>
      </w:r>
      <w:r>
        <w:rPr>
          <w:color w:val="CC79A6"/>
          <w:vertAlign w:val="subscript"/>
        </w:rPr>
        <w:t>Held</w:t>
      </w:r>
      <w:r>
        <w:rPr>
          <w:color w:val="CC79A6"/>
          <w:spacing w:val="80"/>
          <w:vertAlign w:val="baseline"/>
        </w:rPr>
        <w:t> </w:t>
      </w:r>
      <w:r>
        <w:rPr>
          <w:vertAlign w:val="baseline"/>
        </w:rPr>
        <w:t>for all six combinations after training on 10</w:t>
      </w:r>
      <w:r>
        <w:rPr>
          <w:position w:val="7"/>
          <w:sz w:val="15"/>
          <w:vertAlign w:val="baseline"/>
        </w:rPr>
        <w:t>6</w:t>
      </w:r>
      <w:r>
        <w:rPr>
          <w:spacing w:val="40"/>
          <w:position w:val="7"/>
          <w:sz w:val="15"/>
          <w:vertAlign w:val="baseline"/>
        </w:rPr>
        <w:t> </w:t>
      </w:r>
      <w:r>
        <w:rPr>
          <w:vertAlign w:val="baseline"/>
        </w:rPr>
        <w:t>synthetic facts.</w:t>
      </w:r>
      <w:r>
        <w:rPr>
          <w:spacing w:val="40"/>
          <w:vertAlign w:val="baseline"/>
        </w:rPr>
        <w:t> </w:t>
      </w:r>
      <w:r>
        <w:rPr>
          <w:vertAlign w:val="baseline"/>
        </w:rPr>
        <w:t>Across all value conditions, semantic keys consistently induce 38–41 percentage points of forgetting, while UUID keys yield approximately 4% forgetting regardless of what value is paired with them. This full dissociation confirms that representational overlap in the entity name is the proximate</w:t>
      </w:r>
      <w:r>
        <w:rPr>
          <w:spacing w:val="40"/>
          <w:vertAlign w:val="baseline"/>
        </w:rPr>
        <w:t> </w:t>
      </w:r>
      <w:r>
        <w:rPr>
          <w:vertAlign w:val="baseline"/>
        </w:rPr>
        <w:t>driver</w:t>
      </w:r>
      <w:r>
        <w:rPr>
          <w:spacing w:val="28"/>
          <w:vertAlign w:val="baseline"/>
        </w:rPr>
        <w:t> </w:t>
      </w:r>
      <w:r>
        <w:rPr>
          <w:vertAlign w:val="baseline"/>
        </w:rPr>
        <w:t>of</w:t>
      </w:r>
      <w:r>
        <w:rPr>
          <w:spacing w:val="28"/>
          <w:vertAlign w:val="baseline"/>
        </w:rPr>
        <w:t> </w:t>
      </w:r>
      <w:r>
        <w:rPr>
          <w:vertAlign w:val="baseline"/>
        </w:rPr>
        <w:t>interference,</w:t>
      </w:r>
      <w:r>
        <w:rPr>
          <w:spacing w:val="28"/>
          <w:vertAlign w:val="baseline"/>
        </w:rPr>
        <w:t> </w:t>
      </w:r>
      <w:r>
        <w:rPr>
          <w:vertAlign w:val="baseline"/>
        </w:rPr>
        <w:t>and</w:t>
      </w:r>
      <w:r>
        <w:rPr>
          <w:spacing w:val="28"/>
          <w:vertAlign w:val="baseline"/>
        </w:rPr>
        <w:t> </w:t>
      </w:r>
      <w:r>
        <w:rPr>
          <w:vertAlign w:val="baseline"/>
        </w:rPr>
        <w:t>that</w:t>
      </w:r>
      <w:r>
        <w:rPr>
          <w:spacing w:val="28"/>
          <w:vertAlign w:val="baseline"/>
        </w:rPr>
        <w:t> </w:t>
      </w:r>
      <w:r>
        <w:rPr>
          <w:vertAlign w:val="baseline"/>
        </w:rPr>
        <w:t>the</w:t>
      </w:r>
      <w:r>
        <w:rPr>
          <w:spacing w:val="28"/>
          <w:vertAlign w:val="baseline"/>
        </w:rPr>
        <w:t> </w:t>
      </w:r>
      <w:r>
        <w:rPr>
          <w:vertAlign w:val="baseline"/>
        </w:rPr>
        <w:t>answer</w:t>
      </w:r>
      <w:r>
        <w:rPr>
          <w:spacing w:val="28"/>
          <w:vertAlign w:val="baseline"/>
        </w:rPr>
        <w:t> </w:t>
      </w:r>
      <w:r>
        <w:rPr>
          <w:vertAlign w:val="baseline"/>
        </w:rPr>
        <w:t>side</w:t>
      </w:r>
      <w:r>
        <w:rPr>
          <w:spacing w:val="28"/>
          <w:vertAlign w:val="baseline"/>
        </w:rPr>
        <w:t> </w:t>
      </w:r>
      <w:r>
        <w:rPr>
          <w:vertAlign w:val="baseline"/>
        </w:rPr>
        <w:t>of</w:t>
      </w:r>
      <w:r>
        <w:rPr>
          <w:spacing w:val="28"/>
          <w:vertAlign w:val="baseline"/>
        </w:rPr>
        <w:t> </w:t>
      </w:r>
      <w:r>
        <w:rPr>
          <w:vertAlign w:val="baseline"/>
        </w:rPr>
        <w:t>the</w:t>
      </w:r>
      <w:r>
        <w:rPr>
          <w:spacing w:val="28"/>
          <w:vertAlign w:val="baseline"/>
        </w:rPr>
        <w:t> </w:t>
      </w:r>
      <w:r>
        <w:rPr>
          <w:vertAlign w:val="baseline"/>
        </w:rPr>
        <w:t>relation</w:t>
      </w:r>
      <w:r>
        <w:rPr>
          <w:spacing w:val="28"/>
          <w:vertAlign w:val="baseline"/>
        </w:rPr>
        <w:t> </w:t>
      </w:r>
      <w:r>
        <w:rPr>
          <w:vertAlign w:val="baseline"/>
        </w:rPr>
        <w:t>plays</w:t>
      </w:r>
      <w:r>
        <w:rPr>
          <w:spacing w:val="28"/>
          <w:vertAlign w:val="baseline"/>
        </w:rPr>
        <w:t> </w:t>
      </w:r>
      <w:r>
        <w:rPr>
          <w:vertAlign w:val="baseline"/>
        </w:rPr>
        <w:t>no</w:t>
      </w:r>
      <w:r>
        <w:rPr>
          <w:spacing w:val="28"/>
          <w:vertAlign w:val="baseline"/>
        </w:rPr>
        <w:t> </w:t>
      </w:r>
      <w:r>
        <w:rPr>
          <w:vertAlign w:val="baseline"/>
        </w:rPr>
        <w:t>meaningful</w:t>
      </w:r>
      <w:r>
        <w:rPr>
          <w:spacing w:val="28"/>
          <w:vertAlign w:val="baseline"/>
        </w:rPr>
        <w:t> </w:t>
      </w:r>
      <w:r>
        <w:rPr>
          <w:vertAlign w:val="baseline"/>
        </w:rPr>
        <w:t>role.</w:t>
      </w:r>
    </w:p>
    <w:p>
      <w:pPr>
        <w:pStyle w:val="BodyText"/>
        <w:spacing w:before="83"/>
        <w:jc w:val="left"/>
      </w:pPr>
    </w:p>
    <w:tbl>
      <w:tblPr>
        <w:tblW w:w="0" w:type="auto"/>
        <w:jc w:val="left"/>
        <w:tblInd w:w="2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1"/>
        <w:gridCol w:w="1111"/>
        <w:gridCol w:w="978"/>
      </w:tblGrid>
      <w:tr>
        <w:trPr>
          <w:trHeight w:val="295" w:hRule="atLeast"/>
        </w:trPr>
        <w:tc>
          <w:tcPr>
            <w:tcW w:w="971" w:type="dxa"/>
            <w:tcBorders>
              <w:top w:val="single" w:sz="8" w:space="0" w:color="000000"/>
              <w:bottom w:val="single" w:sz="4" w:space="0" w:color="000000"/>
            </w:tcBorders>
          </w:tcPr>
          <w:p>
            <w:pPr>
              <w:pStyle w:val="TableParagraph"/>
              <w:spacing w:line="240" w:lineRule="auto" w:before="9"/>
              <w:ind w:left="119"/>
              <w:jc w:val="left"/>
              <w:rPr>
                <w:rFonts w:ascii="Palatino Linotype"/>
                <w:b/>
                <w:sz w:val="18"/>
              </w:rPr>
            </w:pPr>
            <w:bookmarkStart w:name="_bookmark83" w:id="103"/>
            <w:bookmarkEnd w:id="103"/>
            <w:r>
              <w:rPr/>
            </w:r>
            <w:r>
              <w:rPr>
                <w:rFonts w:ascii="Palatino Linotype"/>
                <w:b/>
                <w:sz w:val="18"/>
              </w:rPr>
              <w:t>Key</w:t>
            </w:r>
            <w:r>
              <w:rPr>
                <w:rFonts w:ascii="Palatino Linotype"/>
                <w:b/>
                <w:spacing w:val="-1"/>
                <w:sz w:val="18"/>
              </w:rPr>
              <w:t> </w:t>
            </w:r>
            <w:r>
              <w:rPr>
                <w:rFonts w:ascii="Palatino Linotype"/>
                <w:b/>
                <w:spacing w:val="-4"/>
                <w:sz w:val="18"/>
              </w:rPr>
              <w:t>type</w:t>
            </w:r>
          </w:p>
        </w:tc>
        <w:tc>
          <w:tcPr>
            <w:tcW w:w="1111" w:type="dxa"/>
            <w:tcBorders>
              <w:top w:val="single" w:sz="8" w:space="0" w:color="000000"/>
              <w:bottom w:val="single" w:sz="4" w:space="0" w:color="000000"/>
            </w:tcBorders>
          </w:tcPr>
          <w:p>
            <w:pPr>
              <w:pStyle w:val="TableParagraph"/>
              <w:spacing w:line="240" w:lineRule="auto" w:before="9"/>
              <w:ind w:left="119"/>
              <w:jc w:val="left"/>
              <w:rPr>
                <w:rFonts w:ascii="Palatino Linotype"/>
                <w:b/>
                <w:sz w:val="18"/>
              </w:rPr>
            </w:pPr>
            <w:r>
              <w:rPr>
                <w:rFonts w:ascii="Palatino Linotype"/>
                <w:b/>
                <w:spacing w:val="-4"/>
                <w:sz w:val="18"/>
              </w:rPr>
              <w:t>Value</w:t>
            </w:r>
            <w:r>
              <w:rPr>
                <w:rFonts w:ascii="Palatino Linotype"/>
                <w:b/>
                <w:spacing w:val="-6"/>
                <w:sz w:val="18"/>
              </w:rPr>
              <w:t> </w:t>
            </w:r>
            <w:r>
              <w:rPr>
                <w:rFonts w:ascii="Palatino Linotype"/>
                <w:b/>
                <w:spacing w:val="-4"/>
                <w:sz w:val="18"/>
              </w:rPr>
              <w:t>type</w:t>
            </w:r>
          </w:p>
        </w:tc>
        <w:tc>
          <w:tcPr>
            <w:tcW w:w="978" w:type="dxa"/>
            <w:tcBorders>
              <w:top w:val="single" w:sz="8" w:space="0" w:color="000000"/>
              <w:bottom w:val="single" w:sz="4" w:space="0" w:color="000000"/>
            </w:tcBorders>
          </w:tcPr>
          <w:p>
            <w:pPr>
              <w:pStyle w:val="TableParagraph"/>
              <w:spacing w:line="275" w:lineRule="exact"/>
              <w:ind w:left="2"/>
              <w:rPr>
                <w:rFonts w:ascii="Segoe UI Symbol" w:hAnsi="Segoe UI Symbol"/>
                <w:position w:val="4"/>
                <w:sz w:val="18"/>
              </w:rPr>
            </w:pPr>
            <w:r>
              <w:rPr>
                <w:rFonts w:ascii="Lucida Sans Unicode" w:hAnsi="Lucida Sans Unicode"/>
                <w:position w:val="4"/>
                <w:sz w:val="18"/>
              </w:rPr>
              <w:t>∆</w:t>
            </w:r>
            <w:r>
              <w:rPr>
                <w:rFonts w:ascii="Segoe UI Symbol" w:hAnsi="Segoe UI Symbol"/>
                <w:color w:val="CC79A6"/>
                <w:position w:val="4"/>
                <w:sz w:val="18"/>
              </w:rPr>
              <w:t>D</w:t>
            </w:r>
            <w:r>
              <w:rPr>
                <w:color w:val="CC79A6"/>
                <w:sz w:val="14"/>
              </w:rPr>
              <w:t>Held</w:t>
            </w:r>
            <w:r>
              <w:rPr>
                <w:color w:val="CC79A6"/>
                <w:spacing w:val="42"/>
                <w:sz w:val="14"/>
              </w:rPr>
              <w:t> </w:t>
            </w:r>
            <w:r>
              <w:rPr>
                <w:rFonts w:ascii="Segoe UI Symbol" w:hAnsi="Segoe UI Symbol"/>
                <w:spacing w:val="-10"/>
                <w:position w:val="4"/>
                <w:sz w:val="18"/>
              </w:rPr>
              <w:t>↓</w:t>
            </w:r>
          </w:p>
        </w:tc>
      </w:tr>
      <w:tr>
        <w:trPr>
          <w:trHeight w:val="240" w:hRule="atLeast"/>
        </w:trPr>
        <w:tc>
          <w:tcPr>
            <w:tcW w:w="971" w:type="dxa"/>
            <w:tcBorders>
              <w:top w:val="single" w:sz="4" w:space="0" w:color="000000"/>
            </w:tcBorders>
          </w:tcPr>
          <w:p>
            <w:pPr>
              <w:pStyle w:val="TableParagraph"/>
              <w:spacing w:line="191" w:lineRule="exact" w:before="29"/>
              <w:ind w:left="119"/>
              <w:jc w:val="left"/>
              <w:rPr>
                <w:sz w:val="18"/>
              </w:rPr>
            </w:pPr>
            <w:r>
              <w:rPr>
                <w:spacing w:val="-2"/>
                <w:sz w:val="18"/>
              </w:rPr>
              <w:t>Semantic</w:t>
            </w:r>
          </w:p>
        </w:tc>
        <w:tc>
          <w:tcPr>
            <w:tcW w:w="1111" w:type="dxa"/>
            <w:tcBorders>
              <w:top w:val="single" w:sz="4" w:space="0" w:color="000000"/>
            </w:tcBorders>
          </w:tcPr>
          <w:p>
            <w:pPr>
              <w:pStyle w:val="TableParagraph"/>
              <w:spacing w:line="191" w:lineRule="exact" w:before="29"/>
              <w:ind w:left="119"/>
              <w:jc w:val="left"/>
              <w:rPr>
                <w:sz w:val="18"/>
              </w:rPr>
            </w:pPr>
            <w:r>
              <w:rPr>
                <w:spacing w:val="-4"/>
                <w:w w:val="105"/>
                <w:sz w:val="18"/>
              </w:rPr>
              <w:t>Real</w:t>
            </w:r>
          </w:p>
        </w:tc>
        <w:tc>
          <w:tcPr>
            <w:tcW w:w="978" w:type="dxa"/>
            <w:tcBorders>
              <w:top w:val="single" w:sz="4" w:space="0" w:color="000000"/>
            </w:tcBorders>
          </w:tcPr>
          <w:p>
            <w:pPr>
              <w:pStyle w:val="TableParagraph"/>
              <w:spacing w:line="191" w:lineRule="exact" w:before="29"/>
              <w:ind w:left="2"/>
              <w:rPr>
                <w:sz w:val="18"/>
              </w:rPr>
            </w:pPr>
            <w:r>
              <w:rPr>
                <w:spacing w:val="-5"/>
                <w:sz w:val="18"/>
              </w:rPr>
              <w:t>38%</w:t>
            </w:r>
          </w:p>
        </w:tc>
      </w:tr>
      <w:tr>
        <w:trPr>
          <w:trHeight w:val="199" w:hRule="atLeast"/>
        </w:trPr>
        <w:tc>
          <w:tcPr>
            <w:tcW w:w="971" w:type="dxa"/>
          </w:tcPr>
          <w:p>
            <w:pPr>
              <w:pStyle w:val="TableParagraph"/>
              <w:ind w:left="119"/>
              <w:jc w:val="left"/>
              <w:rPr>
                <w:sz w:val="18"/>
              </w:rPr>
            </w:pPr>
            <w:r>
              <w:rPr>
                <w:spacing w:val="-2"/>
                <w:sz w:val="18"/>
              </w:rPr>
              <w:t>Semantic</w:t>
            </w:r>
          </w:p>
        </w:tc>
        <w:tc>
          <w:tcPr>
            <w:tcW w:w="1111" w:type="dxa"/>
          </w:tcPr>
          <w:p>
            <w:pPr>
              <w:pStyle w:val="TableParagraph"/>
              <w:ind w:left="119"/>
              <w:jc w:val="left"/>
              <w:rPr>
                <w:sz w:val="18"/>
              </w:rPr>
            </w:pPr>
            <w:r>
              <w:rPr>
                <w:spacing w:val="-2"/>
                <w:sz w:val="18"/>
              </w:rPr>
              <w:t>Semantic</w:t>
            </w:r>
          </w:p>
        </w:tc>
        <w:tc>
          <w:tcPr>
            <w:tcW w:w="978" w:type="dxa"/>
          </w:tcPr>
          <w:p>
            <w:pPr>
              <w:pStyle w:val="TableParagraph"/>
              <w:ind w:left="2"/>
              <w:rPr>
                <w:sz w:val="18"/>
              </w:rPr>
            </w:pPr>
            <w:r>
              <w:rPr>
                <w:spacing w:val="-5"/>
                <w:sz w:val="18"/>
              </w:rPr>
              <w:t>38%</w:t>
            </w:r>
          </w:p>
        </w:tc>
      </w:tr>
      <w:tr>
        <w:trPr>
          <w:trHeight w:val="255" w:hRule="atLeast"/>
        </w:trPr>
        <w:tc>
          <w:tcPr>
            <w:tcW w:w="971" w:type="dxa"/>
            <w:tcBorders>
              <w:bottom w:val="single" w:sz="4" w:space="0" w:color="000000"/>
            </w:tcBorders>
          </w:tcPr>
          <w:p>
            <w:pPr>
              <w:pStyle w:val="TableParagraph"/>
              <w:spacing w:line="199" w:lineRule="exact"/>
              <w:ind w:left="119"/>
              <w:jc w:val="left"/>
              <w:rPr>
                <w:sz w:val="18"/>
              </w:rPr>
            </w:pPr>
            <w:r>
              <w:rPr>
                <w:spacing w:val="-2"/>
                <w:sz w:val="18"/>
              </w:rPr>
              <w:t>Semantic</w:t>
            </w:r>
          </w:p>
        </w:tc>
        <w:tc>
          <w:tcPr>
            <w:tcW w:w="1111" w:type="dxa"/>
            <w:tcBorders>
              <w:bottom w:val="single" w:sz="4" w:space="0" w:color="000000"/>
            </w:tcBorders>
          </w:tcPr>
          <w:p>
            <w:pPr>
              <w:pStyle w:val="TableParagraph"/>
              <w:spacing w:line="199" w:lineRule="exact"/>
              <w:ind w:left="119"/>
              <w:jc w:val="left"/>
              <w:rPr>
                <w:sz w:val="18"/>
              </w:rPr>
            </w:pPr>
            <w:r>
              <w:rPr>
                <w:spacing w:val="-4"/>
                <w:w w:val="115"/>
                <w:sz w:val="18"/>
              </w:rPr>
              <w:t>UUID</w:t>
            </w:r>
          </w:p>
        </w:tc>
        <w:tc>
          <w:tcPr>
            <w:tcW w:w="978" w:type="dxa"/>
            <w:tcBorders>
              <w:bottom w:val="single" w:sz="4" w:space="0" w:color="000000"/>
            </w:tcBorders>
          </w:tcPr>
          <w:p>
            <w:pPr>
              <w:pStyle w:val="TableParagraph"/>
              <w:spacing w:line="199" w:lineRule="exact"/>
              <w:ind w:left="2"/>
              <w:rPr>
                <w:sz w:val="18"/>
              </w:rPr>
            </w:pPr>
            <w:r>
              <w:rPr>
                <w:spacing w:val="-5"/>
                <w:sz w:val="18"/>
              </w:rPr>
              <w:t>41%</w:t>
            </w:r>
          </w:p>
        </w:tc>
      </w:tr>
      <w:tr>
        <w:trPr>
          <w:trHeight w:val="240" w:hRule="atLeast"/>
        </w:trPr>
        <w:tc>
          <w:tcPr>
            <w:tcW w:w="971" w:type="dxa"/>
            <w:tcBorders>
              <w:top w:val="single" w:sz="4" w:space="0" w:color="000000"/>
            </w:tcBorders>
          </w:tcPr>
          <w:p>
            <w:pPr>
              <w:pStyle w:val="TableParagraph"/>
              <w:spacing w:line="191" w:lineRule="exact" w:before="29"/>
              <w:ind w:left="119"/>
              <w:jc w:val="left"/>
              <w:rPr>
                <w:sz w:val="18"/>
              </w:rPr>
            </w:pPr>
            <w:r>
              <w:rPr>
                <w:spacing w:val="-4"/>
                <w:w w:val="115"/>
                <w:sz w:val="18"/>
              </w:rPr>
              <w:t>UUID</w:t>
            </w:r>
          </w:p>
        </w:tc>
        <w:tc>
          <w:tcPr>
            <w:tcW w:w="1111" w:type="dxa"/>
            <w:tcBorders>
              <w:top w:val="single" w:sz="4" w:space="0" w:color="000000"/>
            </w:tcBorders>
          </w:tcPr>
          <w:p>
            <w:pPr>
              <w:pStyle w:val="TableParagraph"/>
              <w:spacing w:line="191" w:lineRule="exact" w:before="29"/>
              <w:ind w:left="119"/>
              <w:jc w:val="left"/>
              <w:rPr>
                <w:sz w:val="18"/>
              </w:rPr>
            </w:pPr>
            <w:r>
              <w:rPr>
                <w:spacing w:val="-4"/>
                <w:w w:val="105"/>
                <w:sz w:val="18"/>
              </w:rPr>
              <w:t>Real</w:t>
            </w:r>
          </w:p>
        </w:tc>
        <w:tc>
          <w:tcPr>
            <w:tcW w:w="978" w:type="dxa"/>
            <w:tcBorders>
              <w:top w:val="single" w:sz="4" w:space="0" w:color="000000"/>
            </w:tcBorders>
          </w:tcPr>
          <w:p>
            <w:pPr>
              <w:pStyle w:val="TableParagraph"/>
              <w:spacing w:line="191" w:lineRule="exact" w:before="29"/>
              <w:ind w:left="2"/>
              <w:rPr>
                <w:sz w:val="18"/>
              </w:rPr>
            </w:pPr>
            <w:r>
              <w:rPr>
                <w:spacing w:val="-5"/>
                <w:sz w:val="18"/>
              </w:rPr>
              <w:t>4%</w:t>
            </w:r>
          </w:p>
        </w:tc>
      </w:tr>
      <w:tr>
        <w:trPr>
          <w:trHeight w:val="199" w:hRule="atLeast"/>
        </w:trPr>
        <w:tc>
          <w:tcPr>
            <w:tcW w:w="971" w:type="dxa"/>
          </w:tcPr>
          <w:p>
            <w:pPr>
              <w:pStyle w:val="TableParagraph"/>
              <w:ind w:left="119"/>
              <w:jc w:val="left"/>
              <w:rPr>
                <w:sz w:val="18"/>
              </w:rPr>
            </w:pPr>
            <w:r>
              <w:rPr>
                <w:spacing w:val="-4"/>
                <w:w w:val="115"/>
                <w:sz w:val="18"/>
              </w:rPr>
              <w:t>UUID</w:t>
            </w:r>
          </w:p>
        </w:tc>
        <w:tc>
          <w:tcPr>
            <w:tcW w:w="1111" w:type="dxa"/>
          </w:tcPr>
          <w:p>
            <w:pPr>
              <w:pStyle w:val="TableParagraph"/>
              <w:ind w:left="119"/>
              <w:jc w:val="left"/>
              <w:rPr>
                <w:sz w:val="18"/>
              </w:rPr>
            </w:pPr>
            <w:r>
              <w:rPr>
                <w:spacing w:val="-2"/>
                <w:sz w:val="18"/>
              </w:rPr>
              <w:t>Semantic</w:t>
            </w:r>
          </w:p>
        </w:tc>
        <w:tc>
          <w:tcPr>
            <w:tcW w:w="978" w:type="dxa"/>
          </w:tcPr>
          <w:p>
            <w:pPr>
              <w:pStyle w:val="TableParagraph"/>
              <w:ind w:left="2"/>
              <w:rPr>
                <w:sz w:val="18"/>
              </w:rPr>
            </w:pPr>
            <w:r>
              <w:rPr>
                <w:spacing w:val="-5"/>
                <w:sz w:val="18"/>
              </w:rPr>
              <w:t>4%</w:t>
            </w:r>
          </w:p>
        </w:tc>
      </w:tr>
      <w:tr>
        <w:trPr>
          <w:trHeight w:val="253" w:hRule="atLeast"/>
        </w:trPr>
        <w:tc>
          <w:tcPr>
            <w:tcW w:w="971" w:type="dxa"/>
            <w:tcBorders>
              <w:bottom w:val="single" w:sz="8" w:space="0" w:color="000000"/>
            </w:tcBorders>
          </w:tcPr>
          <w:p>
            <w:pPr>
              <w:pStyle w:val="TableParagraph"/>
              <w:spacing w:line="199" w:lineRule="exact"/>
              <w:ind w:left="119"/>
              <w:jc w:val="left"/>
              <w:rPr>
                <w:sz w:val="18"/>
              </w:rPr>
            </w:pPr>
            <w:r>
              <w:rPr>
                <w:spacing w:val="-4"/>
                <w:w w:val="115"/>
                <w:sz w:val="18"/>
              </w:rPr>
              <w:t>UUID</w:t>
            </w:r>
          </w:p>
        </w:tc>
        <w:tc>
          <w:tcPr>
            <w:tcW w:w="1111" w:type="dxa"/>
            <w:tcBorders>
              <w:bottom w:val="single" w:sz="8" w:space="0" w:color="000000"/>
            </w:tcBorders>
          </w:tcPr>
          <w:p>
            <w:pPr>
              <w:pStyle w:val="TableParagraph"/>
              <w:spacing w:line="199" w:lineRule="exact"/>
              <w:ind w:left="119"/>
              <w:jc w:val="left"/>
              <w:rPr>
                <w:sz w:val="18"/>
              </w:rPr>
            </w:pPr>
            <w:r>
              <w:rPr>
                <w:spacing w:val="-4"/>
                <w:w w:val="115"/>
                <w:sz w:val="18"/>
              </w:rPr>
              <w:t>UUID</w:t>
            </w:r>
          </w:p>
        </w:tc>
        <w:tc>
          <w:tcPr>
            <w:tcW w:w="978" w:type="dxa"/>
            <w:tcBorders>
              <w:bottom w:val="single" w:sz="8" w:space="0" w:color="000000"/>
            </w:tcBorders>
          </w:tcPr>
          <w:p>
            <w:pPr>
              <w:pStyle w:val="TableParagraph"/>
              <w:spacing w:line="199" w:lineRule="exact"/>
              <w:ind w:left="2"/>
              <w:rPr>
                <w:sz w:val="18"/>
              </w:rPr>
            </w:pPr>
            <w:r>
              <w:rPr>
                <w:spacing w:val="-5"/>
                <w:sz w:val="18"/>
              </w:rPr>
              <w:t>4%</w:t>
            </w:r>
          </w:p>
        </w:tc>
      </w:tr>
    </w:tbl>
    <w:p>
      <w:pPr>
        <w:pStyle w:val="BodyText"/>
        <w:spacing w:line="208" w:lineRule="auto" w:before="176"/>
        <w:ind w:left="360" w:right="321" w:hanging="7"/>
      </w:pPr>
      <w:r>
        <w:rPr/>
        <w:t>Table</w:t>
      </w:r>
      <w:r>
        <w:rPr>
          <w:spacing w:val="-5"/>
        </w:rPr>
        <w:t> </w:t>
      </w:r>
      <w:r>
        <w:rPr/>
        <w:t>4: </w:t>
      </w:r>
      <w:r>
        <w:rPr>
          <w:rFonts w:ascii="Palatino Linotype" w:hAnsi="Palatino Linotype"/>
          <w:b/>
        </w:rPr>
        <w:t>Forgetting</w:t>
      </w:r>
      <w:r>
        <w:rPr>
          <w:rFonts w:ascii="Palatino Linotype" w:hAnsi="Palatino Linotype"/>
          <w:b/>
          <w:spacing w:val="-11"/>
        </w:rPr>
        <w:t> </w:t>
      </w:r>
      <w:r>
        <w:rPr>
          <w:rFonts w:ascii="Palatino Linotype" w:hAnsi="Palatino Linotype"/>
          <w:b/>
        </w:rPr>
        <w:t>is</w:t>
      </w:r>
      <w:r>
        <w:rPr>
          <w:rFonts w:ascii="Palatino Linotype" w:hAnsi="Palatino Linotype"/>
          <w:b/>
          <w:spacing w:val="-11"/>
        </w:rPr>
        <w:t> </w:t>
      </w:r>
      <w:r>
        <w:rPr>
          <w:rFonts w:ascii="Palatino Linotype" w:hAnsi="Palatino Linotype"/>
          <w:b/>
        </w:rPr>
        <w:t>driven</w:t>
      </w:r>
      <w:r>
        <w:rPr>
          <w:rFonts w:ascii="Palatino Linotype" w:hAnsi="Palatino Linotype"/>
          <w:b/>
          <w:spacing w:val="-11"/>
        </w:rPr>
        <w:t> </w:t>
      </w:r>
      <w:r>
        <w:rPr>
          <w:rFonts w:ascii="Palatino Linotype" w:hAnsi="Palatino Linotype"/>
          <w:b/>
        </w:rPr>
        <w:t>by</w:t>
      </w:r>
      <w:r>
        <w:rPr>
          <w:rFonts w:ascii="Palatino Linotype" w:hAnsi="Palatino Linotype"/>
          <w:b/>
          <w:spacing w:val="-11"/>
        </w:rPr>
        <w:t> </w:t>
      </w:r>
      <w:r>
        <w:rPr>
          <w:rFonts w:ascii="Palatino Linotype" w:hAnsi="Palatino Linotype"/>
          <w:b/>
        </w:rPr>
        <w:t>key</w:t>
      </w:r>
      <w:r>
        <w:rPr>
          <w:rFonts w:ascii="Palatino Linotype" w:hAnsi="Palatino Linotype"/>
          <w:b/>
          <w:spacing w:val="-11"/>
        </w:rPr>
        <w:t> </w:t>
      </w:r>
      <w:r>
        <w:rPr>
          <w:rFonts w:ascii="Palatino Linotype" w:hAnsi="Palatino Linotype"/>
          <w:b/>
        </w:rPr>
        <w:t>semantics,</w:t>
      </w:r>
      <w:r>
        <w:rPr>
          <w:rFonts w:ascii="Palatino Linotype" w:hAnsi="Palatino Linotype"/>
          <w:b/>
          <w:spacing w:val="-10"/>
        </w:rPr>
        <w:t> </w:t>
      </w:r>
      <w:r>
        <w:rPr>
          <w:rFonts w:ascii="Palatino Linotype" w:hAnsi="Palatino Linotype"/>
          <w:b/>
        </w:rPr>
        <w:t>not</w:t>
      </w:r>
      <w:r>
        <w:rPr>
          <w:rFonts w:ascii="Palatino Linotype" w:hAnsi="Palatino Linotype"/>
          <w:b/>
          <w:spacing w:val="-11"/>
        </w:rPr>
        <w:t> </w:t>
      </w:r>
      <w:r>
        <w:rPr>
          <w:rFonts w:ascii="Palatino Linotype" w:hAnsi="Palatino Linotype"/>
          <w:b/>
        </w:rPr>
        <w:t>value</w:t>
      </w:r>
      <w:r>
        <w:rPr>
          <w:rFonts w:ascii="Palatino Linotype" w:hAnsi="Palatino Linotype"/>
          <w:b/>
          <w:spacing w:val="-11"/>
        </w:rPr>
        <w:t> </w:t>
      </w:r>
      <w:r>
        <w:rPr>
          <w:rFonts w:ascii="Palatino Linotype" w:hAnsi="Palatino Linotype"/>
          <w:b/>
        </w:rPr>
        <w:t>type. </w:t>
      </w:r>
      <w:r>
        <w:rPr>
          <w:rFonts w:ascii="Lucida Sans Unicode" w:hAnsi="Lucida Sans Unicode"/>
        </w:rPr>
        <w:t>∆</w:t>
      </w:r>
      <w:r>
        <w:rPr>
          <w:rFonts w:ascii="Segoe UI Symbol" w:hAnsi="Segoe UI Symbol"/>
          <w:color w:val="CC79A6"/>
        </w:rPr>
        <w:t>D</w:t>
      </w:r>
      <w:r>
        <w:rPr>
          <w:color w:val="CC79A6"/>
          <w:vertAlign w:val="subscript"/>
        </w:rPr>
        <w:t>Held</w:t>
      </w:r>
      <w:r>
        <w:rPr>
          <w:color w:val="CC79A6"/>
          <w:vertAlign w:val="baseline"/>
        </w:rPr>
        <w:t> </w:t>
      </w:r>
      <w:r>
        <w:rPr>
          <w:vertAlign w:val="baseline"/>
        </w:rPr>
        <w:t>after</w:t>
      </w:r>
      <w:r>
        <w:rPr>
          <w:spacing w:val="-5"/>
          <w:vertAlign w:val="baseline"/>
        </w:rPr>
        <w:t> </w:t>
      </w:r>
      <w:r>
        <w:rPr>
          <w:vertAlign w:val="baseline"/>
        </w:rPr>
        <w:t>training</w:t>
      </w:r>
      <w:r>
        <w:rPr>
          <w:spacing w:val="-5"/>
          <w:vertAlign w:val="baseline"/>
        </w:rPr>
        <w:t> </w:t>
      </w:r>
      <w:r>
        <w:rPr>
          <w:vertAlign w:val="baseline"/>
        </w:rPr>
        <w:t>on</w:t>
      </w:r>
      <w:r>
        <w:rPr>
          <w:spacing w:val="-5"/>
          <w:vertAlign w:val="baseline"/>
        </w:rPr>
        <w:t> </w:t>
      </w:r>
      <w:r>
        <w:rPr>
          <w:vertAlign w:val="baseline"/>
        </w:rPr>
        <w:t>10</w:t>
      </w:r>
      <w:r>
        <w:rPr>
          <w:position w:val="7"/>
          <w:sz w:val="15"/>
          <w:vertAlign w:val="baseline"/>
        </w:rPr>
        <w:t>6</w:t>
      </w:r>
      <w:r>
        <w:rPr>
          <w:spacing w:val="40"/>
          <w:w w:val="105"/>
          <w:position w:val="7"/>
          <w:sz w:val="15"/>
          <w:vertAlign w:val="baseline"/>
        </w:rPr>
        <w:t> </w:t>
      </w:r>
      <w:r>
        <w:rPr>
          <w:w w:val="105"/>
          <w:vertAlign w:val="baseline"/>
        </w:rPr>
        <w:t>synthetic</w:t>
      </w:r>
      <w:r>
        <w:rPr>
          <w:spacing w:val="-6"/>
          <w:w w:val="105"/>
          <w:vertAlign w:val="baseline"/>
        </w:rPr>
        <w:t> </w:t>
      </w:r>
      <w:r>
        <w:rPr>
          <w:w w:val="105"/>
          <w:vertAlign w:val="baseline"/>
        </w:rPr>
        <w:t>facts,</w:t>
      </w:r>
      <w:r>
        <w:rPr>
          <w:spacing w:val="-6"/>
          <w:w w:val="105"/>
          <w:vertAlign w:val="baseline"/>
        </w:rPr>
        <w:t> </w:t>
      </w:r>
      <w:r>
        <w:rPr>
          <w:w w:val="105"/>
          <w:vertAlign w:val="baseline"/>
        </w:rPr>
        <w:t>for</w:t>
      </w:r>
      <w:r>
        <w:rPr>
          <w:spacing w:val="-6"/>
          <w:w w:val="105"/>
          <w:vertAlign w:val="baseline"/>
        </w:rPr>
        <w:t> </w:t>
      </w:r>
      <w:r>
        <w:rPr>
          <w:w w:val="105"/>
          <w:vertAlign w:val="baseline"/>
        </w:rPr>
        <w:t>all</w:t>
      </w:r>
      <w:r>
        <w:rPr>
          <w:spacing w:val="-6"/>
          <w:w w:val="105"/>
          <w:vertAlign w:val="baseline"/>
        </w:rPr>
        <w:t> </w:t>
      </w:r>
      <w:r>
        <w:rPr>
          <w:w w:val="105"/>
          <w:vertAlign w:val="baseline"/>
        </w:rPr>
        <w:t>combinations</w:t>
      </w:r>
      <w:r>
        <w:rPr>
          <w:spacing w:val="-6"/>
          <w:w w:val="105"/>
          <w:vertAlign w:val="baseline"/>
        </w:rPr>
        <w:t> </w:t>
      </w:r>
      <w:r>
        <w:rPr>
          <w:w w:val="105"/>
          <w:vertAlign w:val="baseline"/>
        </w:rPr>
        <w:t>of</w:t>
      </w:r>
      <w:r>
        <w:rPr>
          <w:spacing w:val="-6"/>
          <w:w w:val="105"/>
          <w:vertAlign w:val="baseline"/>
        </w:rPr>
        <w:t> </w:t>
      </w:r>
      <w:r>
        <w:rPr>
          <w:w w:val="105"/>
          <w:vertAlign w:val="baseline"/>
        </w:rPr>
        <w:t>key</w:t>
      </w:r>
      <w:r>
        <w:rPr>
          <w:spacing w:val="-6"/>
          <w:w w:val="105"/>
          <w:vertAlign w:val="baseline"/>
        </w:rPr>
        <w:t> </w:t>
      </w:r>
      <w:r>
        <w:rPr>
          <w:w w:val="105"/>
          <w:vertAlign w:val="baseline"/>
        </w:rPr>
        <w:t>type</w:t>
      </w:r>
      <w:r>
        <w:rPr>
          <w:spacing w:val="-6"/>
          <w:w w:val="105"/>
          <w:vertAlign w:val="baseline"/>
        </w:rPr>
        <w:t> </w:t>
      </w:r>
      <w:r>
        <w:rPr>
          <w:w w:val="105"/>
          <w:vertAlign w:val="baseline"/>
        </w:rPr>
        <w:t>(semantic</w:t>
      </w:r>
      <w:r>
        <w:rPr>
          <w:spacing w:val="-6"/>
          <w:w w:val="105"/>
          <w:vertAlign w:val="baseline"/>
        </w:rPr>
        <w:t> </w:t>
      </w:r>
      <w:r>
        <w:rPr>
          <w:w w:val="105"/>
          <w:vertAlign w:val="baseline"/>
        </w:rPr>
        <w:t>vs.</w:t>
      </w:r>
      <w:r>
        <w:rPr>
          <w:spacing w:val="-6"/>
          <w:w w:val="105"/>
          <w:vertAlign w:val="baseline"/>
        </w:rPr>
        <w:t> </w:t>
      </w:r>
      <w:r>
        <w:rPr>
          <w:w w:val="105"/>
          <w:vertAlign w:val="baseline"/>
        </w:rPr>
        <w:t>UUID)</w:t>
      </w:r>
      <w:r>
        <w:rPr>
          <w:spacing w:val="-6"/>
          <w:w w:val="105"/>
          <w:vertAlign w:val="baseline"/>
        </w:rPr>
        <w:t> </w:t>
      </w:r>
      <w:r>
        <w:rPr>
          <w:w w:val="105"/>
          <w:vertAlign w:val="baseline"/>
        </w:rPr>
        <w:t>and</w:t>
      </w:r>
      <w:r>
        <w:rPr>
          <w:spacing w:val="-6"/>
          <w:w w:val="105"/>
          <w:vertAlign w:val="baseline"/>
        </w:rPr>
        <w:t> </w:t>
      </w:r>
      <w:r>
        <w:rPr>
          <w:w w:val="105"/>
          <w:vertAlign w:val="baseline"/>
        </w:rPr>
        <w:t>value</w:t>
      </w:r>
      <w:r>
        <w:rPr>
          <w:spacing w:val="-6"/>
          <w:w w:val="105"/>
          <w:vertAlign w:val="baseline"/>
        </w:rPr>
        <w:t> </w:t>
      </w:r>
      <w:r>
        <w:rPr>
          <w:w w:val="105"/>
          <w:vertAlign w:val="baseline"/>
        </w:rPr>
        <w:t>type</w:t>
      </w:r>
      <w:r>
        <w:rPr>
          <w:spacing w:val="-6"/>
          <w:w w:val="105"/>
          <w:vertAlign w:val="baseline"/>
        </w:rPr>
        <w:t> </w:t>
      </w:r>
      <w:r>
        <w:rPr>
          <w:w w:val="105"/>
          <w:vertAlign w:val="baseline"/>
        </w:rPr>
        <w:t>(real</w:t>
      </w:r>
      <w:r>
        <w:rPr>
          <w:spacing w:val="-6"/>
          <w:w w:val="105"/>
          <w:vertAlign w:val="baseline"/>
        </w:rPr>
        <w:t> </w:t>
      </w:r>
      <w:r>
        <w:rPr>
          <w:w w:val="105"/>
          <w:vertAlign w:val="baseline"/>
        </w:rPr>
        <w:t>/ semantic</w:t>
      </w:r>
      <w:r>
        <w:rPr>
          <w:spacing w:val="-5"/>
          <w:w w:val="105"/>
          <w:vertAlign w:val="baseline"/>
        </w:rPr>
        <w:t> </w:t>
      </w:r>
      <w:r>
        <w:rPr>
          <w:w w:val="105"/>
          <w:vertAlign w:val="baseline"/>
        </w:rPr>
        <w:t>/</w:t>
      </w:r>
      <w:r>
        <w:rPr>
          <w:spacing w:val="-5"/>
          <w:w w:val="105"/>
          <w:vertAlign w:val="baseline"/>
        </w:rPr>
        <w:t> </w:t>
      </w:r>
      <w:r>
        <w:rPr>
          <w:w w:val="105"/>
          <w:vertAlign w:val="baseline"/>
        </w:rPr>
        <w:t>UUID</w:t>
      </w:r>
      <w:r>
        <w:rPr>
          <w:spacing w:val="-5"/>
          <w:w w:val="105"/>
          <w:vertAlign w:val="baseline"/>
        </w:rPr>
        <w:t> </w:t>
      </w:r>
      <w:r>
        <w:rPr>
          <w:w w:val="105"/>
          <w:vertAlign w:val="baseline"/>
        </w:rPr>
        <w:t>country</w:t>
      </w:r>
      <w:r>
        <w:rPr>
          <w:spacing w:val="-5"/>
          <w:w w:val="105"/>
          <w:vertAlign w:val="baseline"/>
        </w:rPr>
        <w:t> </w:t>
      </w:r>
      <w:r>
        <w:rPr>
          <w:w w:val="105"/>
          <w:vertAlign w:val="baseline"/>
        </w:rPr>
        <w:t>names). All</w:t>
      </w:r>
      <w:r>
        <w:rPr>
          <w:spacing w:val="-5"/>
          <w:w w:val="105"/>
          <w:vertAlign w:val="baseline"/>
        </w:rPr>
        <w:t> </w:t>
      </w:r>
      <w:r>
        <w:rPr>
          <w:w w:val="105"/>
          <w:vertAlign w:val="baseline"/>
        </w:rPr>
        <w:t>conditions</w:t>
      </w:r>
      <w:r>
        <w:rPr>
          <w:spacing w:val="-5"/>
          <w:w w:val="105"/>
          <w:vertAlign w:val="baseline"/>
        </w:rPr>
        <w:t> </w:t>
      </w:r>
      <w:r>
        <w:rPr>
          <w:w w:val="105"/>
          <w:vertAlign w:val="baseline"/>
        </w:rPr>
        <w:t>achieve</w:t>
      </w:r>
      <w:r>
        <w:rPr>
          <w:spacing w:val="-2"/>
          <w:w w:val="105"/>
          <w:vertAlign w:val="baseline"/>
        </w:rPr>
        <w:t> </w:t>
      </w:r>
      <w:r>
        <w:rPr>
          <w:rFonts w:ascii="Segoe UI Symbol" w:hAnsi="Segoe UI Symbol"/>
          <w:color w:val="DB7626"/>
          <w:w w:val="105"/>
          <w:vertAlign w:val="baseline"/>
        </w:rPr>
        <w:t>D</w:t>
      </w:r>
      <w:r>
        <w:rPr>
          <w:color w:val="DB7626"/>
          <w:w w:val="105"/>
          <w:vertAlign w:val="subscript"/>
        </w:rPr>
        <w:t>Unk</w:t>
      </w:r>
      <w:r>
        <w:rPr>
          <w:color w:val="DB7626"/>
          <w:spacing w:val="15"/>
          <w:w w:val="105"/>
          <w:vertAlign w:val="baseline"/>
        </w:rPr>
        <w:t> </w:t>
      </w:r>
      <w:r>
        <w:rPr>
          <w:rFonts w:ascii="Tahoma" w:hAnsi="Tahoma"/>
          <w:w w:val="105"/>
          <w:vertAlign w:val="baseline"/>
        </w:rPr>
        <w:t>=</w:t>
      </w:r>
      <w:r>
        <w:rPr>
          <w:rFonts w:ascii="Tahoma" w:hAnsi="Tahoma"/>
          <w:spacing w:val="-13"/>
          <w:w w:val="105"/>
          <w:vertAlign w:val="baseline"/>
        </w:rPr>
        <w:t> </w:t>
      </w:r>
      <w:r>
        <w:rPr>
          <w:w w:val="105"/>
          <w:vertAlign w:val="baseline"/>
        </w:rPr>
        <w:t>100%</w:t>
      </w:r>
      <w:r>
        <w:rPr>
          <w:spacing w:val="-5"/>
          <w:w w:val="105"/>
          <w:vertAlign w:val="baseline"/>
        </w:rPr>
        <w:t> </w:t>
      </w:r>
      <w:r>
        <w:rPr>
          <w:w w:val="105"/>
          <w:vertAlign w:val="baseline"/>
        </w:rPr>
        <w:t>and</w:t>
      </w:r>
      <w:r>
        <w:rPr>
          <w:spacing w:val="-2"/>
          <w:w w:val="105"/>
          <w:vertAlign w:val="baseline"/>
        </w:rPr>
        <w:t> </w:t>
      </w:r>
      <w:r>
        <w:rPr>
          <w:rFonts w:ascii="Segoe UI Symbol" w:hAnsi="Segoe UI Symbol"/>
          <w:color w:val="005B8E"/>
          <w:w w:val="105"/>
          <w:vertAlign w:val="baseline"/>
        </w:rPr>
        <w:t>D</w:t>
      </w:r>
      <w:r>
        <w:rPr>
          <w:color w:val="005B8E"/>
          <w:w w:val="105"/>
          <w:vertAlign w:val="subscript"/>
        </w:rPr>
        <w:t>Known</w:t>
      </w:r>
      <w:r>
        <w:rPr>
          <w:color w:val="005B8E"/>
          <w:spacing w:val="15"/>
          <w:w w:val="105"/>
          <w:vertAlign w:val="baseline"/>
        </w:rPr>
        <w:t> </w:t>
      </w:r>
      <w:r>
        <w:rPr>
          <w:rFonts w:ascii="Segoe UI Symbol" w:hAnsi="Segoe UI Symbol"/>
          <w:w w:val="105"/>
          <w:vertAlign w:val="baseline"/>
        </w:rPr>
        <w:t>≥</w:t>
      </w:r>
      <w:r>
        <w:rPr>
          <w:rFonts w:ascii="Segoe UI Symbol" w:hAnsi="Segoe UI Symbol"/>
          <w:spacing w:val="-5"/>
          <w:w w:val="105"/>
          <w:vertAlign w:val="baseline"/>
        </w:rPr>
        <w:t> </w:t>
      </w:r>
      <w:r>
        <w:rPr>
          <w:w w:val="105"/>
          <w:vertAlign w:val="baseline"/>
        </w:rPr>
        <w:t>90%, confirming</w:t>
      </w:r>
      <w:r>
        <w:rPr>
          <w:w w:val="105"/>
          <w:vertAlign w:val="baseline"/>
        </w:rPr>
        <w:t> that</w:t>
      </w:r>
      <w:r>
        <w:rPr>
          <w:w w:val="105"/>
          <w:vertAlign w:val="baseline"/>
        </w:rPr>
        <w:t> differences</w:t>
      </w:r>
      <w:r>
        <w:rPr>
          <w:w w:val="105"/>
          <w:vertAlign w:val="baseline"/>
        </w:rPr>
        <w:t> in</w:t>
      </w:r>
      <w:r>
        <w:rPr>
          <w:w w:val="105"/>
          <w:vertAlign w:val="baseline"/>
        </w:rPr>
        <w:t> forgetting</w:t>
      </w:r>
      <w:r>
        <w:rPr>
          <w:w w:val="105"/>
          <w:vertAlign w:val="baseline"/>
        </w:rPr>
        <w:t> cannot</w:t>
      </w:r>
      <w:r>
        <w:rPr>
          <w:w w:val="105"/>
          <w:vertAlign w:val="baseline"/>
        </w:rPr>
        <w:t> be</w:t>
      </w:r>
      <w:r>
        <w:rPr>
          <w:w w:val="105"/>
          <w:vertAlign w:val="baseline"/>
        </w:rPr>
        <w:t> attributed</w:t>
      </w:r>
      <w:r>
        <w:rPr>
          <w:w w:val="105"/>
          <w:vertAlign w:val="baseline"/>
        </w:rPr>
        <w:t> to</w:t>
      </w:r>
      <w:r>
        <w:rPr>
          <w:w w:val="105"/>
          <w:vertAlign w:val="baseline"/>
        </w:rPr>
        <w:t> differences</w:t>
      </w:r>
      <w:r>
        <w:rPr>
          <w:w w:val="105"/>
          <w:vertAlign w:val="baseline"/>
        </w:rPr>
        <w:t> in</w:t>
      </w:r>
      <w:r>
        <w:rPr>
          <w:w w:val="105"/>
          <w:vertAlign w:val="baseline"/>
        </w:rPr>
        <w:t> learning </w:t>
      </w:r>
      <w:r>
        <w:rPr>
          <w:spacing w:val="-2"/>
          <w:w w:val="105"/>
          <w:vertAlign w:val="baseline"/>
        </w:rPr>
        <w:t>success.</w:t>
      </w:r>
    </w:p>
    <w:p>
      <w:pPr>
        <w:pStyle w:val="BodyText"/>
        <w:spacing w:before="201"/>
        <w:jc w:val="left"/>
      </w:pPr>
    </w:p>
    <w:p>
      <w:pPr>
        <w:pStyle w:val="Heading1"/>
        <w:numPr>
          <w:ilvl w:val="0"/>
          <w:numId w:val="2"/>
        </w:numPr>
        <w:tabs>
          <w:tab w:pos="731" w:val="left" w:leader="none"/>
        </w:tabs>
        <w:spacing w:line="240" w:lineRule="auto" w:before="0" w:after="0"/>
        <w:ind w:left="731" w:right="0" w:hanging="371"/>
        <w:jc w:val="both"/>
      </w:pPr>
      <w:bookmarkStart w:name="Further Analyses on Self-Distillation" w:id="104"/>
      <w:bookmarkEnd w:id="104"/>
      <w:r>
        <w:rPr>
          <w:b w:val="0"/>
        </w:rPr>
      </w:r>
      <w:bookmarkStart w:name="_bookmark84" w:id="105"/>
      <w:bookmarkEnd w:id="105"/>
      <w:r>
        <w:rPr>
          <w:b w:val="0"/>
        </w:rPr>
      </w:r>
      <w:r>
        <w:rPr/>
        <w:t>Further</w:t>
      </w:r>
      <w:r>
        <w:rPr>
          <w:spacing w:val="-10"/>
        </w:rPr>
        <w:t> </w:t>
      </w:r>
      <w:r>
        <w:rPr/>
        <w:t>Analyses</w:t>
      </w:r>
      <w:r>
        <w:rPr>
          <w:spacing w:val="-10"/>
        </w:rPr>
        <w:t> </w:t>
      </w:r>
      <w:r>
        <w:rPr/>
        <w:t>on</w:t>
      </w:r>
      <w:r>
        <w:rPr>
          <w:spacing w:val="-10"/>
        </w:rPr>
        <w:t> </w:t>
      </w:r>
      <w:r>
        <w:rPr/>
        <w:t>Self-</w:t>
      </w:r>
      <w:r>
        <w:rPr>
          <w:spacing w:val="-2"/>
        </w:rPr>
        <w:t>Distillation</w:t>
      </w:r>
    </w:p>
    <w:p>
      <w:pPr>
        <w:pStyle w:val="BodyText"/>
        <w:spacing w:line="223" w:lineRule="auto" w:before="227"/>
        <w:ind w:left="360" w:right="324" w:hanging="10"/>
      </w:pPr>
      <w:r>
        <w:rPr/>
        <w:t>We</w:t>
      </w:r>
      <w:r>
        <w:rPr>
          <w:spacing w:val="-6"/>
        </w:rPr>
        <w:t> </w:t>
      </w:r>
      <w:r>
        <w:rPr/>
        <w:t>report</w:t>
      </w:r>
      <w:r>
        <w:rPr>
          <w:spacing w:val="-6"/>
        </w:rPr>
        <w:t> </w:t>
      </w:r>
      <w:r>
        <w:rPr/>
        <w:t>two</w:t>
      </w:r>
      <w:r>
        <w:rPr>
          <w:spacing w:val="-6"/>
        </w:rPr>
        <w:t> </w:t>
      </w:r>
      <w:r>
        <w:rPr/>
        <w:t>sets</w:t>
      </w:r>
      <w:r>
        <w:rPr>
          <w:spacing w:val="-6"/>
        </w:rPr>
        <w:t> </w:t>
      </w:r>
      <w:r>
        <w:rPr/>
        <w:t>of</w:t>
      </w:r>
      <w:r>
        <w:rPr>
          <w:spacing w:val="-6"/>
        </w:rPr>
        <w:t> </w:t>
      </w:r>
      <w:r>
        <w:rPr/>
        <w:t>additional</w:t>
      </w:r>
      <w:r>
        <w:rPr>
          <w:spacing w:val="-6"/>
        </w:rPr>
        <w:t> </w:t>
      </w:r>
      <w:r>
        <w:rPr/>
        <w:t>analyses</w:t>
      </w:r>
      <w:r>
        <w:rPr>
          <w:spacing w:val="-6"/>
        </w:rPr>
        <w:t> </w:t>
      </w:r>
      <w:r>
        <w:rPr/>
        <w:t>that</w:t>
      </w:r>
      <w:r>
        <w:rPr>
          <w:spacing w:val="-6"/>
        </w:rPr>
        <w:t> </w:t>
      </w:r>
      <w:r>
        <w:rPr/>
        <w:t>complement</w:t>
      </w:r>
      <w:r>
        <w:rPr>
          <w:spacing w:val="-6"/>
        </w:rPr>
        <w:t> </w:t>
      </w:r>
      <w:r>
        <w:rPr/>
        <w:t>§</w:t>
      </w:r>
      <w:hyperlink w:history="true" w:anchor="_bookmark18">
        <w:r>
          <w:rPr>
            <w:color w:val="00007F"/>
          </w:rPr>
          <w:t>5.2</w:t>
        </w:r>
      </w:hyperlink>
      <w:r>
        <w:rPr/>
        <w:t>,</w:t>
      </w:r>
      <w:r>
        <w:rPr>
          <w:spacing w:val="-6"/>
        </w:rPr>
        <w:t> </w:t>
      </w:r>
      <w:r>
        <w:rPr/>
        <w:t>both</w:t>
      </w:r>
      <w:r>
        <w:rPr>
          <w:spacing w:val="-6"/>
        </w:rPr>
        <w:t> </w:t>
      </w:r>
      <w:r>
        <w:rPr/>
        <w:t>using</w:t>
      </w:r>
      <w:r>
        <w:rPr>
          <w:spacing w:val="-6"/>
        </w:rPr>
        <w:t> </w:t>
      </w:r>
      <w:r>
        <w:rPr/>
        <w:t>the</w:t>
      </w:r>
      <w:r>
        <w:rPr>
          <w:spacing w:val="-6"/>
        </w:rPr>
        <w:t> </w:t>
      </w:r>
      <w:r>
        <w:rPr/>
        <w:t>10K</w:t>
      </w:r>
      <w:r>
        <w:rPr>
          <w:spacing w:val="-6"/>
        </w:rPr>
        <w:t> </w:t>
      </w:r>
      <w:r>
        <w:rPr/>
        <w:t>semantic-overlap setting of §</w:t>
      </w:r>
      <w:hyperlink w:history="true" w:anchor="_bookmark16">
        <w:r>
          <w:rPr>
            <w:color w:val="00007F"/>
          </w:rPr>
          <w:t>5.1</w:t>
        </w:r>
      </w:hyperlink>
      <w:r>
        <w:rPr/>
        <w:t>: ablations on which part of the output distribution the distillation constraint</w:t>
      </w:r>
      <w:r>
        <w:rPr>
          <w:spacing w:val="40"/>
        </w:rPr>
        <w:t> </w:t>
      </w:r>
      <w:r>
        <w:rPr/>
        <w:t>needs</w:t>
      </w:r>
      <w:r>
        <w:rPr>
          <w:spacing w:val="40"/>
        </w:rPr>
        <w:t> </w:t>
      </w:r>
      <w:r>
        <w:rPr/>
        <w:t>to</w:t>
      </w:r>
      <w:r>
        <w:rPr>
          <w:spacing w:val="40"/>
        </w:rPr>
        <w:t> </w:t>
      </w:r>
      <w:r>
        <w:rPr/>
        <w:t>target,</w:t>
      </w:r>
      <w:r>
        <w:rPr>
          <w:spacing w:val="40"/>
        </w:rPr>
        <w:t> </w:t>
      </w:r>
      <w:r>
        <w:rPr/>
        <w:t>and</w:t>
      </w:r>
      <w:r>
        <w:rPr>
          <w:spacing w:val="40"/>
        </w:rPr>
        <w:t> </w:t>
      </w:r>
      <w:r>
        <w:rPr/>
        <w:t>an</w:t>
      </w:r>
      <w:r>
        <w:rPr>
          <w:spacing w:val="40"/>
        </w:rPr>
        <w:t> </w:t>
      </w:r>
      <w:r>
        <w:rPr/>
        <w:t>extended</w:t>
      </w:r>
      <w:r>
        <w:rPr>
          <w:spacing w:val="40"/>
        </w:rPr>
        <w:t> </w:t>
      </w:r>
      <w:r>
        <w:rPr/>
        <w:t>battery</w:t>
      </w:r>
      <w:r>
        <w:rPr>
          <w:spacing w:val="40"/>
        </w:rPr>
        <w:t> </w:t>
      </w:r>
      <w:r>
        <w:rPr/>
        <w:t>of</w:t>
      </w:r>
      <w:r>
        <w:rPr>
          <w:spacing w:val="40"/>
        </w:rPr>
        <w:t> </w:t>
      </w:r>
      <w:r>
        <w:rPr/>
        <w:t>drift</w:t>
      </w:r>
      <w:r>
        <w:rPr>
          <w:spacing w:val="40"/>
        </w:rPr>
        <w:t> </w:t>
      </w:r>
      <w:r>
        <w:rPr/>
        <w:t>metrics</w:t>
      </w:r>
      <w:r>
        <w:rPr>
          <w:spacing w:val="40"/>
        </w:rPr>
        <w:t> </w:t>
      </w:r>
      <w:r>
        <w:rPr/>
        <w:t>comparing</w:t>
      </w:r>
      <w:r>
        <w:rPr>
          <w:spacing w:val="40"/>
        </w:rPr>
        <w:t> </w:t>
      </w:r>
      <w:r>
        <w:rPr/>
        <w:t>SFT</w:t>
      </w:r>
      <w:r>
        <w:rPr>
          <w:spacing w:val="40"/>
        </w:rPr>
        <w:t> </w:t>
      </w:r>
      <w:r>
        <w:rPr/>
        <w:t>and self-distillation across representation and output space.</w:t>
      </w:r>
    </w:p>
    <w:p>
      <w:pPr>
        <w:pStyle w:val="BodyText"/>
        <w:spacing w:before="16"/>
        <w:jc w:val="left"/>
      </w:pPr>
    </w:p>
    <w:p>
      <w:pPr>
        <w:pStyle w:val="BodyText"/>
        <w:spacing w:line="216" w:lineRule="auto" w:before="1"/>
        <w:ind w:left="350" w:right="323" w:firstLine="9"/>
      </w:pPr>
      <w:r>
        <w:rPr>
          <w:rFonts w:ascii="Palatino Linotype" w:hAnsi="Palatino Linotype"/>
          <w:b/>
          <w:w w:val="105"/>
        </w:rPr>
        <w:t>Which</w:t>
      </w:r>
      <w:r>
        <w:rPr>
          <w:rFonts w:ascii="Palatino Linotype" w:hAnsi="Palatino Linotype"/>
          <w:b/>
          <w:spacing w:val="-14"/>
          <w:w w:val="105"/>
        </w:rPr>
        <w:t> </w:t>
      </w:r>
      <w:r>
        <w:rPr>
          <w:rFonts w:ascii="Palatino Linotype" w:hAnsi="Palatino Linotype"/>
          <w:b/>
          <w:w w:val="105"/>
        </w:rPr>
        <w:t>part</w:t>
      </w:r>
      <w:r>
        <w:rPr>
          <w:rFonts w:ascii="Palatino Linotype" w:hAnsi="Palatino Linotype"/>
          <w:b/>
          <w:spacing w:val="-13"/>
          <w:w w:val="105"/>
        </w:rPr>
        <w:t> </w:t>
      </w:r>
      <w:r>
        <w:rPr>
          <w:rFonts w:ascii="Palatino Linotype" w:hAnsi="Palatino Linotype"/>
          <w:b/>
          <w:w w:val="105"/>
        </w:rPr>
        <w:t>of</w:t>
      </w:r>
      <w:r>
        <w:rPr>
          <w:rFonts w:ascii="Palatino Linotype" w:hAnsi="Palatino Linotype"/>
          <w:b/>
          <w:spacing w:val="-13"/>
          <w:w w:val="105"/>
        </w:rPr>
        <w:t> </w:t>
      </w:r>
      <w:r>
        <w:rPr>
          <w:rFonts w:ascii="Palatino Linotype" w:hAnsi="Palatino Linotype"/>
          <w:b/>
          <w:w w:val="105"/>
        </w:rPr>
        <w:t>the</w:t>
      </w:r>
      <w:r>
        <w:rPr>
          <w:rFonts w:ascii="Palatino Linotype" w:hAnsi="Palatino Linotype"/>
          <w:b/>
          <w:spacing w:val="-13"/>
          <w:w w:val="105"/>
        </w:rPr>
        <w:t> </w:t>
      </w:r>
      <w:r>
        <w:rPr>
          <w:rFonts w:ascii="Palatino Linotype" w:hAnsi="Palatino Linotype"/>
          <w:b/>
          <w:w w:val="105"/>
        </w:rPr>
        <w:t>output</w:t>
      </w:r>
      <w:r>
        <w:rPr>
          <w:rFonts w:ascii="Palatino Linotype" w:hAnsi="Palatino Linotype"/>
          <w:b/>
          <w:spacing w:val="-13"/>
          <w:w w:val="105"/>
        </w:rPr>
        <w:t> </w:t>
      </w:r>
      <w:r>
        <w:rPr>
          <w:rFonts w:ascii="Palatino Linotype" w:hAnsi="Palatino Linotype"/>
          <w:b/>
          <w:w w:val="105"/>
        </w:rPr>
        <w:t>distribution</w:t>
      </w:r>
      <w:r>
        <w:rPr>
          <w:rFonts w:ascii="Palatino Linotype" w:hAnsi="Palatino Linotype"/>
          <w:b/>
          <w:spacing w:val="-13"/>
          <w:w w:val="105"/>
        </w:rPr>
        <w:t> </w:t>
      </w:r>
      <w:r>
        <w:rPr>
          <w:rFonts w:ascii="Palatino Linotype" w:hAnsi="Palatino Linotype"/>
          <w:b/>
          <w:w w:val="105"/>
        </w:rPr>
        <w:t>matters?</w:t>
      </w:r>
      <w:r>
        <w:rPr>
          <w:rFonts w:ascii="Palatino Linotype" w:hAnsi="Palatino Linotype"/>
          <w:b/>
          <w:spacing w:val="42"/>
          <w:w w:val="105"/>
        </w:rPr>
        <w:t> </w:t>
      </w:r>
      <w:r>
        <w:rPr>
          <w:w w:val="105"/>
        </w:rPr>
        <w:t>The</w:t>
      </w:r>
      <w:r>
        <w:rPr>
          <w:spacing w:val="-11"/>
          <w:w w:val="105"/>
        </w:rPr>
        <w:t> </w:t>
      </w:r>
      <w:r>
        <w:rPr>
          <w:w w:val="105"/>
        </w:rPr>
        <w:t>main</w:t>
      </w:r>
      <w:r>
        <w:rPr>
          <w:spacing w:val="-12"/>
          <w:w w:val="105"/>
        </w:rPr>
        <w:t> </w:t>
      </w:r>
      <w:r>
        <w:rPr>
          <w:w w:val="105"/>
        </w:rPr>
        <w:t>text</w:t>
      </w:r>
      <w:r>
        <w:rPr>
          <w:spacing w:val="-12"/>
          <w:w w:val="105"/>
        </w:rPr>
        <w:t> </w:t>
      </w:r>
      <w:r>
        <w:rPr>
          <w:w w:val="105"/>
        </w:rPr>
        <w:t>establishes</w:t>
      </w:r>
      <w:r>
        <w:rPr>
          <w:spacing w:val="-11"/>
          <w:w w:val="105"/>
        </w:rPr>
        <w:t> </w:t>
      </w:r>
      <w:r>
        <w:rPr>
          <w:w w:val="105"/>
        </w:rPr>
        <w:t>that</w:t>
      </w:r>
      <w:r>
        <w:rPr>
          <w:spacing w:val="-11"/>
          <w:w w:val="105"/>
        </w:rPr>
        <w:t> </w:t>
      </w:r>
      <w:r>
        <w:rPr>
          <w:rFonts w:ascii="Verdana" w:hAnsi="Verdana"/>
          <w:i/>
          <w:w w:val="105"/>
        </w:rPr>
        <w:t>ℓ</w:t>
      </w:r>
      <w:r>
        <w:rPr>
          <w:w w:val="105"/>
          <w:vertAlign w:val="subscript"/>
        </w:rPr>
        <w:t>2</w:t>
      </w:r>
      <w:r>
        <w:rPr>
          <w:spacing w:val="-6"/>
          <w:w w:val="105"/>
          <w:vertAlign w:val="baseline"/>
        </w:rPr>
        <w:t> </w:t>
      </w:r>
      <w:r>
        <w:rPr>
          <w:w w:val="105"/>
          <w:vertAlign w:val="baseline"/>
        </w:rPr>
        <w:t>weight regularization does not replicate the self-distillation benefit, suggesting the effect is not simply a consequence of smaller weight updates.</w:t>
      </w:r>
      <w:r>
        <w:rPr>
          <w:spacing w:val="40"/>
          <w:w w:val="105"/>
          <w:vertAlign w:val="baseline"/>
        </w:rPr>
        <w:t> </w:t>
      </w:r>
      <w:r>
        <w:rPr>
          <w:w w:val="105"/>
          <w:vertAlign w:val="baseline"/>
        </w:rPr>
        <w:t>We additionally ask whether the </w:t>
      </w:r>
      <w:r>
        <w:rPr>
          <w:rFonts w:ascii="Palatino Linotype" w:hAnsi="Palatino Linotype"/>
          <w:i/>
          <w:w w:val="105"/>
          <w:vertAlign w:val="baseline"/>
        </w:rPr>
        <w:t>full </w:t>
      </w:r>
      <w:r>
        <w:rPr>
          <w:w w:val="105"/>
          <w:vertAlign w:val="baseline"/>
        </w:rPr>
        <w:t>output distribution is necessary, or whether constraining a specific region suffices.</w:t>
      </w:r>
      <w:r>
        <w:rPr>
          <w:spacing w:val="36"/>
          <w:w w:val="105"/>
          <w:vertAlign w:val="baseline"/>
        </w:rPr>
        <w:t> </w:t>
      </w:r>
      <w:r>
        <w:rPr>
          <w:w w:val="105"/>
          <w:vertAlign w:val="baseline"/>
        </w:rPr>
        <w:t>This question connects to a broader literature on knowledge distillation:</w:t>
      </w:r>
      <w:r>
        <w:rPr>
          <w:spacing w:val="24"/>
          <w:w w:val="105"/>
          <w:vertAlign w:val="baseline"/>
        </w:rPr>
        <w:t> </w:t>
      </w:r>
      <w:hyperlink w:history="true" w:anchor="_bookmark38">
        <w:r>
          <w:rPr>
            <w:color w:val="00007F"/>
            <w:w w:val="105"/>
            <w:vertAlign w:val="baseline"/>
          </w:rPr>
          <w:t>Hinton et al.</w:t>
        </w:r>
      </w:hyperlink>
      <w:r>
        <w:rPr>
          <w:color w:val="00007F"/>
          <w:w w:val="105"/>
          <w:vertAlign w:val="baseline"/>
        </w:rPr>
        <w:t> </w:t>
      </w:r>
      <w:r>
        <w:rPr>
          <w:w w:val="105"/>
          <w:vertAlign w:val="baseline"/>
        </w:rPr>
        <w:t>(</w:t>
      </w:r>
      <w:hyperlink w:history="true" w:anchor="_bookmark38">
        <w:r>
          <w:rPr>
            <w:color w:val="00007F"/>
            <w:w w:val="105"/>
            <w:vertAlign w:val="baseline"/>
          </w:rPr>
          <w:t>2015</w:t>
        </w:r>
      </w:hyperlink>
      <w:r>
        <w:rPr>
          <w:w w:val="105"/>
          <w:vertAlign w:val="baseline"/>
        </w:rPr>
        <w:t>) showed</w:t>
      </w:r>
      <w:r>
        <w:rPr>
          <w:w w:val="105"/>
          <w:vertAlign w:val="baseline"/>
        </w:rPr>
        <w:t> that</w:t>
      </w:r>
      <w:r>
        <w:rPr>
          <w:w w:val="105"/>
          <w:vertAlign w:val="baseline"/>
        </w:rPr>
        <w:t> the</w:t>
      </w:r>
      <w:r>
        <w:rPr>
          <w:w w:val="105"/>
          <w:vertAlign w:val="baseline"/>
        </w:rPr>
        <w:t> “dark</w:t>
      </w:r>
      <w:r>
        <w:rPr>
          <w:w w:val="105"/>
          <w:vertAlign w:val="baseline"/>
        </w:rPr>
        <w:t> knowledge”</w:t>
      </w:r>
      <w:r>
        <w:rPr>
          <w:w w:val="105"/>
          <w:vertAlign w:val="baseline"/>
        </w:rPr>
        <w:t> carried</w:t>
      </w:r>
      <w:r>
        <w:rPr>
          <w:w w:val="105"/>
          <w:vertAlign w:val="baseline"/>
        </w:rPr>
        <w:t> by</w:t>
      </w:r>
      <w:r>
        <w:rPr>
          <w:w w:val="105"/>
          <w:vertAlign w:val="baseline"/>
        </w:rPr>
        <w:t> a</w:t>
      </w:r>
      <w:r>
        <w:rPr>
          <w:w w:val="105"/>
          <w:vertAlign w:val="baseline"/>
        </w:rPr>
        <w:t> teacher’s</w:t>
      </w:r>
      <w:r>
        <w:rPr>
          <w:w w:val="105"/>
          <w:vertAlign w:val="baseline"/>
        </w:rPr>
        <w:t> soft</w:t>
      </w:r>
      <w:r>
        <w:rPr>
          <w:w w:val="105"/>
          <w:vertAlign w:val="baseline"/>
        </w:rPr>
        <w:t> probability</w:t>
      </w:r>
      <w:r>
        <w:rPr>
          <w:w w:val="105"/>
          <w:vertAlign w:val="baseline"/>
        </w:rPr>
        <w:t> distribution over non-target classes is more informative than the hard labels alone, precisely because it</w:t>
      </w:r>
      <w:r>
        <w:rPr>
          <w:spacing w:val="-1"/>
          <w:w w:val="105"/>
          <w:vertAlign w:val="baseline"/>
        </w:rPr>
        <w:t> </w:t>
      </w:r>
      <w:r>
        <w:rPr>
          <w:w w:val="105"/>
          <w:vertAlign w:val="baseline"/>
        </w:rPr>
        <w:t>encodes</w:t>
      </w:r>
      <w:r>
        <w:rPr>
          <w:spacing w:val="-1"/>
          <w:w w:val="105"/>
          <w:vertAlign w:val="baseline"/>
        </w:rPr>
        <w:t> </w:t>
      </w:r>
      <w:r>
        <w:rPr>
          <w:w w:val="105"/>
          <w:vertAlign w:val="baseline"/>
        </w:rPr>
        <w:t>the</w:t>
      </w:r>
      <w:r>
        <w:rPr>
          <w:spacing w:val="-1"/>
          <w:w w:val="105"/>
          <w:vertAlign w:val="baseline"/>
        </w:rPr>
        <w:t> </w:t>
      </w:r>
      <w:r>
        <w:rPr>
          <w:w w:val="105"/>
          <w:vertAlign w:val="baseline"/>
        </w:rPr>
        <w:t>teacher’s</w:t>
      </w:r>
      <w:r>
        <w:rPr>
          <w:spacing w:val="-1"/>
          <w:w w:val="105"/>
          <w:vertAlign w:val="baseline"/>
        </w:rPr>
        <w:t> </w:t>
      </w:r>
      <w:r>
        <w:rPr>
          <w:w w:val="105"/>
          <w:vertAlign w:val="baseline"/>
        </w:rPr>
        <w:t>relative</w:t>
      </w:r>
      <w:r>
        <w:rPr>
          <w:spacing w:val="-1"/>
          <w:w w:val="105"/>
          <w:vertAlign w:val="baseline"/>
        </w:rPr>
        <w:t> </w:t>
      </w:r>
      <w:r>
        <w:rPr>
          <w:w w:val="105"/>
          <w:vertAlign w:val="baseline"/>
        </w:rPr>
        <w:t>confidence</w:t>
      </w:r>
      <w:r>
        <w:rPr>
          <w:spacing w:val="-1"/>
          <w:w w:val="105"/>
          <w:vertAlign w:val="baseline"/>
        </w:rPr>
        <w:t> </w:t>
      </w:r>
      <w:r>
        <w:rPr>
          <w:w w:val="105"/>
          <w:vertAlign w:val="baseline"/>
        </w:rPr>
        <w:t>over</w:t>
      </w:r>
      <w:r>
        <w:rPr>
          <w:spacing w:val="-1"/>
          <w:w w:val="105"/>
          <w:vertAlign w:val="baseline"/>
        </w:rPr>
        <w:t> </w:t>
      </w:r>
      <w:r>
        <w:rPr>
          <w:w w:val="105"/>
          <w:vertAlign w:val="baseline"/>
        </w:rPr>
        <w:t>semantically</w:t>
      </w:r>
      <w:r>
        <w:rPr>
          <w:spacing w:val="-1"/>
          <w:w w:val="105"/>
          <w:vertAlign w:val="baseline"/>
        </w:rPr>
        <w:t> </w:t>
      </w:r>
      <w:r>
        <w:rPr>
          <w:w w:val="105"/>
          <w:vertAlign w:val="baseline"/>
        </w:rPr>
        <w:t>related</w:t>
      </w:r>
      <w:r>
        <w:rPr>
          <w:spacing w:val="-1"/>
          <w:w w:val="105"/>
          <w:vertAlign w:val="baseline"/>
        </w:rPr>
        <w:t> </w:t>
      </w:r>
      <w:r>
        <w:rPr>
          <w:w w:val="105"/>
          <w:vertAlign w:val="baseline"/>
        </w:rPr>
        <w:t>alternatives.</w:t>
      </w:r>
      <w:r>
        <w:rPr>
          <w:w w:val="105"/>
          <w:vertAlign w:val="baseline"/>
        </w:rPr>
        <w:t> In</w:t>
      </w:r>
      <w:r>
        <w:rPr>
          <w:spacing w:val="-1"/>
          <w:w w:val="105"/>
          <w:vertAlign w:val="baseline"/>
        </w:rPr>
        <w:t> </w:t>
      </w:r>
      <w:r>
        <w:rPr>
          <w:w w:val="105"/>
          <w:vertAlign w:val="baseline"/>
        </w:rPr>
        <w:t>our setting,</w:t>
      </w:r>
      <w:r>
        <w:rPr>
          <w:w w:val="105"/>
          <w:vertAlign w:val="baseline"/>
        </w:rPr>
        <w:t> those alternatives are competing entity tokens — and we hypothesize that it is </w:t>
      </w:r>
      <w:r>
        <w:rPr>
          <w:vertAlign w:val="baseline"/>
        </w:rPr>
        <w:t>constraining </w:t>
      </w:r>
      <w:r>
        <w:rPr>
          <w:rFonts w:ascii="Palatino Linotype" w:hAnsi="Palatino Linotype"/>
          <w:i/>
          <w:vertAlign w:val="baseline"/>
        </w:rPr>
        <w:t>this</w:t>
      </w:r>
      <w:r>
        <w:rPr>
          <w:rFonts w:ascii="Palatino Linotype" w:hAnsi="Palatino Linotype"/>
          <w:i/>
          <w:spacing w:val="-5"/>
          <w:vertAlign w:val="baseline"/>
        </w:rPr>
        <w:t> </w:t>
      </w:r>
      <w:r>
        <w:rPr>
          <w:vertAlign w:val="baseline"/>
        </w:rPr>
        <w:t>region, rather than the full distribution, that drives the forgetting reduction. </w:t>
      </w:r>
      <w:r>
        <w:rPr>
          <w:w w:val="105"/>
          <w:vertAlign w:val="baseline"/>
        </w:rPr>
        <w:t>We compare three variants of the distillation objective:</w:t>
      </w:r>
    </w:p>
    <w:p>
      <w:pPr>
        <w:spacing w:line="211" w:lineRule="auto" w:before="118"/>
        <w:ind w:left="353" w:right="358" w:firstLine="6"/>
        <w:jc w:val="both"/>
        <w:rPr>
          <w:sz w:val="20"/>
        </w:rPr>
      </w:pPr>
      <w:r>
        <w:rPr>
          <w:rFonts w:ascii="Palatino Linotype"/>
          <w:b/>
          <w:sz w:val="20"/>
        </w:rPr>
        <w:t>Full self-distillation: </w:t>
      </w:r>
      <w:r>
        <w:rPr>
          <w:sz w:val="20"/>
        </w:rPr>
        <w:t>KL divergence over the complete vocabulary at each token position (Eq. (</w:t>
      </w:r>
      <w:hyperlink w:history="true" w:anchor="_bookmark13">
        <w:r>
          <w:rPr>
            <w:color w:val="00007F"/>
            <w:sz w:val="20"/>
          </w:rPr>
          <w:t>2</w:t>
        </w:r>
      </w:hyperlink>
      <w:r>
        <w:rPr>
          <w:sz w:val="20"/>
        </w:rPr>
        <w:t>)).</w:t>
      </w:r>
    </w:p>
    <w:p>
      <w:pPr>
        <w:spacing w:after="0" w:line="211" w:lineRule="auto"/>
        <w:jc w:val="both"/>
        <w:rPr>
          <w:sz w:val="20"/>
        </w:rPr>
        <w:sectPr>
          <w:pgSz w:w="12240" w:h="15840"/>
          <w:pgMar w:header="519" w:footer="633" w:top="1480" w:bottom="820" w:left="1800" w:right="1800"/>
        </w:sectPr>
      </w:pPr>
    </w:p>
    <w:p>
      <w:pPr>
        <w:pStyle w:val="BodyText"/>
        <w:spacing w:line="192" w:lineRule="auto" w:before="180"/>
        <w:ind w:left="360" w:right="358" w:hanging="7"/>
        <w:jc w:val="left"/>
      </w:pPr>
      <w:r>
        <w:rPr>
          <w:rFonts w:ascii="Palatino Linotype" w:hAnsi="Palatino Linotype"/>
          <w:b/>
        </w:rPr>
        <w:t>Top-</w:t>
      </w:r>
      <w:r>
        <w:rPr>
          <w:rFonts w:ascii="Palatino Linotype" w:hAnsi="Palatino Linotype"/>
          <w:i/>
        </w:rPr>
        <w:t>k </w:t>
      </w:r>
      <w:r>
        <w:rPr>
          <w:rFonts w:ascii="Palatino Linotype" w:hAnsi="Palatino Linotype"/>
          <w:b/>
        </w:rPr>
        <w:t>distillation: </w:t>
      </w:r>
      <w:r>
        <w:rPr/>
        <w:t>KL divergence restricted to the teacher’s </w:t>
      </w:r>
      <w:r>
        <w:rPr>
          <w:rFonts w:ascii="Palatino Linotype" w:hAnsi="Palatino Linotype"/>
          <w:i/>
        </w:rPr>
        <w:t>k </w:t>
      </w:r>
      <w:r>
        <w:rPr/>
        <w:t>highest-probability tokens at </w:t>
      </w:r>
      <w:r>
        <w:rPr>
          <w:w w:val="105"/>
        </w:rPr>
        <w:t>each</w:t>
      </w:r>
      <w:r>
        <w:rPr>
          <w:spacing w:val="7"/>
          <w:w w:val="105"/>
        </w:rPr>
        <w:t> </w:t>
      </w:r>
      <w:r>
        <w:rPr>
          <w:w w:val="105"/>
        </w:rPr>
        <w:t>position.</w:t>
      </w:r>
      <w:r>
        <w:rPr>
          <w:spacing w:val="26"/>
          <w:w w:val="105"/>
        </w:rPr>
        <w:t> </w:t>
      </w:r>
      <w:r>
        <w:rPr>
          <w:w w:val="105"/>
        </w:rPr>
        <w:t>Let</w:t>
      </w:r>
      <w:r>
        <w:rPr>
          <w:spacing w:val="13"/>
          <w:w w:val="105"/>
        </w:rPr>
        <w:t> </w:t>
      </w:r>
      <w:r>
        <w:rPr>
          <w:rFonts w:ascii="Palatino Linotype" w:hAnsi="Palatino Linotype"/>
          <w:i/>
          <w:w w:val="105"/>
        </w:rPr>
        <w:t>T</w:t>
      </w:r>
      <w:r>
        <w:rPr>
          <w:rFonts w:ascii="Palatino Linotype" w:hAnsi="Palatino Linotype"/>
          <w:i/>
          <w:w w:val="105"/>
          <w:vertAlign w:val="subscript"/>
        </w:rPr>
        <w:t>k</w:t>
      </w:r>
      <w:r>
        <w:rPr>
          <w:rFonts w:ascii="Tahoma" w:hAnsi="Tahoma"/>
          <w:w w:val="105"/>
          <w:vertAlign w:val="baseline"/>
        </w:rPr>
        <w:t>(</w:t>
      </w:r>
      <w:r>
        <w:rPr>
          <w:rFonts w:ascii="Palatino Linotype" w:hAnsi="Palatino Linotype"/>
          <w:i/>
          <w:w w:val="105"/>
          <w:vertAlign w:val="baseline"/>
        </w:rPr>
        <w:t>j</w:t>
      </w:r>
      <w:r>
        <w:rPr>
          <w:rFonts w:ascii="Tahoma" w:hAnsi="Tahoma"/>
          <w:w w:val="105"/>
          <w:vertAlign w:val="baseline"/>
        </w:rPr>
        <w:t>)</w:t>
      </w:r>
      <w:r>
        <w:rPr>
          <w:rFonts w:ascii="Tahoma" w:hAnsi="Tahoma"/>
          <w:spacing w:val="1"/>
          <w:w w:val="105"/>
          <w:vertAlign w:val="baseline"/>
        </w:rPr>
        <w:t> </w:t>
      </w:r>
      <w:r>
        <w:rPr>
          <w:rFonts w:ascii="Tahoma" w:hAnsi="Tahoma"/>
          <w:w w:val="105"/>
          <w:vertAlign w:val="baseline"/>
        </w:rPr>
        <w:t>=</w:t>
      </w:r>
      <w:r>
        <w:rPr>
          <w:rFonts w:ascii="Tahoma" w:hAnsi="Tahoma"/>
          <w:spacing w:val="-1"/>
          <w:w w:val="105"/>
          <w:vertAlign w:val="baseline"/>
        </w:rPr>
        <w:t> </w:t>
      </w:r>
      <w:r>
        <w:rPr>
          <w:w w:val="105"/>
          <w:vertAlign w:val="baseline"/>
        </w:rPr>
        <w:t>arg</w:t>
      </w:r>
      <w:r>
        <w:rPr>
          <w:spacing w:val="-13"/>
          <w:w w:val="105"/>
          <w:vertAlign w:val="baseline"/>
        </w:rPr>
        <w:t> </w:t>
      </w:r>
      <w:r>
        <w:rPr>
          <w:w w:val="105"/>
          <w:vertAlign w:val="baseline"/>
        </w:rPr>
        <w:t>top</w:t>
      </w:r>
      <w:r>
        <w:rPr>
          <w:rFonts w:ascii="Palatino Linotype" w:hAnsi="Palatino Linotype"/>
          <w:i/>
          <w:w w:val="105"/>
          <w:position w:val="-5"/>
          <w:sz w:val="15"/>
          <w:vertAlign w:val="baseline"/>
        </w:rPr>
        <w:t>k</w:t>
      </w:r>
      <w:r>
        <w:rPr>
          <w:rFonts w:ascii="Palatino Linotype" w:hAnsi="Palatino Linotype"/>
          <w:i/>
          <w:spacing w:val="21"/>
          <w:w w:val="105"/>
          <w:position w:val="-5"/>
          <w:sz w:val="15"/>
          <w:vertAlign w:val="baseline"/>
        </w:rPr>
        <w:t> </w:t>
      </w:r>
      <w:r>
        <w:rPr>
          <w:rFonts w:ascii="Palatino Linotype" w:hAnsi="Palatino Linotype"/>
          <w:i/>
          <w:w w:val="105"/>
          <w:vertAlign w:val="baseline"/>
        </w:rPr>
        <w:t>p</w:t>
      </w:r>
      <w:r>
        <w:rPr>
          <w:rFonts w:ascii="Arial" w:hAnsi="Arial"/>
          <w:i/>
          <w:w w:val="105"/>
          <w:vertAlign w:val="subscript"/>
        </w:rPr>
        <w:t>θ</w:t>
      </w:r>
      <w:r>
        <w:rPr>
          <w:rFonts w:ascii="Palatino Linotype" w:hAnsi="Palatino Linotype"/>
          <w:i/>
          <w:w w:val="105"/>
          <w:position w:val="-6"/>
          <w:sz w:val="12"/>
          <w:vertAlign w:val="baseline"/>
        </w:rPr>
        <w:t>i</w:t>
      </w:r>
      <w:r>
        <w:rPr>
          <w:rFonts w:ascii="Palatino Linotype" w:hAnsi="Palatino Linotype"/>
          <w:i/>
          <w:spacing w:val="-7"/>
          <w:w w:val="105"/>
          <w:position w:val="-6"/>
          <w:sz w:val="12"/>
          <w:vertAlign w:val="baseline"/>
        </w:rPr>
        <w:t> </w:t>
      </w:r>
      <w:r>
        <w:rPr>
          <w:rFonts w:ascii="Tahoma" w:hAnsi="Tahoma"/>
          <w:w w:val="105"/>
          <w:vertAlign w:val="baseline"/>
        </w:rPr>
        <w:t>(</w:t>
      </w:r>
      <w:r>
        <w:rPr>
          <w:rFonts w:ascii="Tahoma" w:hAnsi="Tahoma"/>
          <w:spacing w:val="-28"/>
          <w:w w:val="105"/>
          <w:vertAlign w:val="baseline"/>
        </w:rPr>
        <w:t> </w:t>
      </w:r>
      <w:r>
        <w:rPr>
          <w:rFonts w:ascii="Segoe UI Symbol" w:hAnsi="Segoe UI Symbol"/>
          <w:w w:val="105"/>
          <w:vertAlign w:val="baseline"/>
        </w:rPr>
        <w:t>·</w:t>
      </w:r>
      <w:r>
        <w:rPr>
          <w:rFonts w:ascii="Segoe UI Symbol" w:hAnsi="Segoe UI Symbol"/>
          <w:spacing w:val="9"/>
          <w:w w:val="105"/>
          <w:vertAlign w:val="baseline"/>
        </w:rPr>
        <w:t> </w:t>
      </w:r>
      <w:r>
        <w:rPr>
          <w:rFonts w:ascii="Segoe UI Symbol" w:hAnsi="Segoe UI Symbol"/>
          <w:w w:val="105"/>
          <w:vertAlign w:val="baseline"/>
        </w:rPr>
        <w:t>|</w:t>
      </w:r>
      <w:r>
        <w:rPr>
          <w:rFonts w:ascii="Segoe UI Symbol" w:hAnsi="Segoe UI Symbol"/>
          <w:spacing w:val="13"/>
          <w:w w:val="105"/>
          <w:vertAlign w:val="baseline"/>
        </w:rPr>
        <w:t> </w:t>
      </w:r>
      <w:r>
        <w:rPr>
          <w:rFonts w:ascii="Palatino Linotype" w:hAnsi="Palatino Linotype"/>
          <w:i/>
          <w:w w:val="105"/>
          <w:vertAlign w:val="baseline"/>
        </w:rPr>
        <w:t>x</w:t>
      </w:r>
      <w:r>
        <w:rPr>
          <w:rFonts w:ascii="Verdana" w:hAnsi="Verdana"/>
          <w:i/>
          <w:w w:val="105"/>
          <w:vertAlign w:val="subscript"/>
        </w:rPr>
        <w:t>&lt;</w:t>
      </w:r>
      <w:r>
        <w:rPr>
          <w:rFonts w:ascii="Palatino Linotype" w:hAnsi="Palatino Linotype"/>
          <w:i/>
          <w:w w:val="105"/>
          <w:vertAlign w:val="subscript"/>
        </w:rPr>
        <w:t>j</w:t>
      </w:r>
      <w:r>
        <w:rPr>
          <w:rFonts w:ascii="Tahoma" w:hAnsi="Tahoma"/>
          <w:w w:val="105"/>
          <w:vertAlign w:val="baseline"/>
        </w:rPr>
        <w:t>)</w:t>
      </w:r>
      <w:r>
        <w:rPr>
          <w:rFonts w:ascii="Tahoma" w:hAnsi="Tahoma"/>
          <w:spacing w:val="-10"/>
          <w:w w:val="105"/>
          <w:vertAlign w:val="baseline"/>
        </w:rPr>
        <w:t> </w:t>
      </w:r>
      <w:r>
        <w:rPr>
          <w:w w:val="105"/>
          <w:vertAlign w:val="baseline"/>
        </w:rPr>
        <w:t>be</w:t>
      </w:r>
      <w:r>
        <w:rPr>
          <w:spacing w:val="7"/>
          <w:w w:val="105"/>
          <w:vertAlign w:val="baseline"/>
        </w:rPr>
        <w:t> </w:t>
      </w:r>
      <w:r>
        <w:rPr>
          <w:w w:val="105"/>
          <w:vertAlign w:val="baseline"/>
        </w:rPr>
        <w:t>the</w:t>
      </w:r>
      <w:r>
        <w:rPr>
          <w:spacing w:val="7"/>
          <w:w w:val="105"/>
          <w:vertAlign w:val="baseline"/>
        </w:rPr>
        <w:t> </w:t>
      </w:r>
      <w:r>
        <w:rPr>
          <w:w w:val="105"/>
          <w:vertAlign w:val="baseline"/>
        </w:rPr>
        <w:t>top-</w:t>
      </w:r>
      <w:r>
        <w:rPr>
          <w:rFonts w:ascii="Palatino Linotype" w:hAnsi="Palatino Linotype"/>
          <w:i/>
          <w:w w:val="105"/>
          <w:vertAlign w:val="baseline"/>
        </w:rPr>
        <w:t>k</w:t>
      </w:r>
      <w:r>
        <w:rPr>
          <w:rFonts w:ascii="Palatino Linotype" w:hAnsi="Palatino Linotype"/>
          <w:i/>
          <w:spacing w:val="5"/>
          <w:w w:val="105"/>
          <w:vertAlign w:val="baseline"/>
        </w:rPr>
        <w:t> </w:t>
      </w:r>
      <w:r>
        <w:rPr>
          <w:w w:val="105"/>
          <w:vertAlign w:val="baseline"/>
        </w:rPr>
        <w:t>index</w:t>
      </w:r>
      <w:r>
        <w:rPr>
          <w:spacing w:val="7"/>
          <w:w w:val="105"/>
          <w:vertAlign w:val="baseline"/>
        </w:rPr>
        <w:t> </w:t>
      </w:r>
      <w:r>
        <w:rPr>
          <w:w w:val="105"/>
          <w:vertAlign w:val="baseline"/>
        </w:rPr>
        <w:t>set</w:t>
      </w:r>
      <w:r>
        <w:rPr>
          <w:spacing w:val="7"/>
          <w:w w:val="105"/>
          <w:vertAlign w:val="baseline"/>
        </w:rPr>
        <w:t> </w:t>
      </w:r>
      <w:r>
        <w:rPr>
          <w:w w:val="105"/>
          <w:vertAlign w:val="baseline"/>
        </w:rPr>
        <w:t>at</w:t>
      </w:r>
      <w:r>
        <w:rPr>
          <w:spacing w:val="8"/>
          <w:w w:val="105"/>
          <w:vertAlign w:val="baseline"/>
        </w:rPr>
        <w:t> </w:t>
      </w:r>
      <w:r>
        <w:rPr>
          <w:w w:val="105"/>
          <w:vertAlign w:val="baseline"/>
        </w:rPr>
        <w:t>position</w:t>
      </w:r>
      <w:r>
        <w:rPr>
          <w:spacing w:val="17"/>
          <w:w w:val="105"/>
          <w:vertAlign w:val="baseline"/>
        </w:rPr>
        <w:t> </w:t>
      </w:r>
      <w:r>
        <w:rPr>
          <w:rFonts w:ascii="Palatino Linotype" w:hAnsi="Palatino Linotype"/>
          <w:i/>
          <w:w w:val="105"/>
          <w:vertAlign w:val="baseline"/>
        </w:rPr>
        <w:t>j</w:t>
      </w:r>
      <w:r>
        <w:rPr>
          <w:w w:val="105"/>
          <w:vertAlign w:val="baseline"/>
        </w:rPr>
        <w:t>,</w:t>
      </w:r>
      <w:r>
        <w:rPr>
          <w:spacing w:val="7"/>
          <w:w w:val="105"/>
          <w:vertAlign w:val="baseline"/>
        </w:rPr>
        <w:t> </w:t>
      </w:r>
      <w:r>
        <w:rPr>
          <w:w w:val="105"/>
          <w:vertAlign w:val="baseline"/>
        </w:rPr>
        <w:t>and</w:t>
      </w:r>
      <w:r>
        <w:rPr>
          <w:spacing w:val="7"/>
          <w:w w:val="105"/>
          <w:vertAlign w:val="baseline"/>
        </w:rPr>
        <w:t> </w:t>
      </w:r>
      <w:r>
        <w:rPr>
          <w:spacing w:val="-5"/>
          <w:w w:val="105"/>
          <w:vertAlign w:val="baseline"/>
        </w:rPr>
        <w:t>let</w:t>
      </w:r>
    </w:p>
    <w:p>
      <w:pPr>
        <w:pStyle w:val="BodyText"/>
        <w:spacing w:line="138" w:lineRule="exact" w:before="21"/>
        <w:ind w:left="373"/>
        <w:jc w:val="left"/>
      </w:pPr>
      <w:r>
        <w:rPr>
          <w:rFonts w:ascii="Palatino Linotype"/>
          <w:i/>
          <w:w w:val="105"/>
        </w:rPr>
        <w:t>p</w:t>
      </w:r>
      <w:r>
        <w:rPr>
          <w:rFonts w:ascii="Tahoma"/>
          <w:w w:val="105"/>
          <w:vertAlign w:val="superscript"/>
        </w:rPr>
        <w:t>(</w:t>
      </w:r>
      <w:r>
        <w:rPr>
          <w:rFonts w:ascii="Palatino Linotype"/>
          <w:i/>
          <w:w w:val="105"/>
          <w:vertAlign w:val="superscript"/>
        </w:rPr>
        <w:t>k</w:t>
      </w:r>
      <w:r>
        <w:rPr>
          <w:rFonts w:ascii="Tahoma"/>
          <w:w w:val="105"/>
          <w:vertAlign w:val="superscript"/>
        </w:rPr>
        <w:t>)</w:t>
      </w:r>
      <w:r>
        <w:rPr>
          <w:w w:val="105"/>
          <w:vertAlign w:val="baseline"/>
        </w:rPr>
        <w:t>,</w:t>
      </w:r>
      <w:r>
        <w:rPr>
          <w:spacing w:val="12"/>
          <w:w w:val="105"/>
          <w:vertAlign w:val="baseline"/>
        </w:rPr>
        <w:t> </w:t>
      </w:r>
      <w:r>
        <w:rPr>
          <w:rFonts w:ascii="Palatino Linotype"/>
          <w:i/>
          <w:w w:val="105"/>
          <w:vertAlign w:val="baseline"/>
        </w:rPr>
        <w:t>p</w:t>
      </w:r>
      <w:r>
        <w:rPr>
          <w:rFonts w:ascii="Tahoma"/>
          <w:w w:val="105"/>
          <w:vertAlign w:val="superscript"/>
        </w:rPr>
        <w:t>(</w:t>
      </w:r>
      <w:r>
        <w:rPr>
          <w:rFonts w:ascii="Palatino Linotype"/>
          <w:i/>
          <w:w w:val="105"/>
          <w:vertAlign w:val="superscript"/>
        </w:rPr>
        <w:t>k</w:t>
      </w:r>
      <w:r>
        <w:rPr>
          <w:rFonts w:ascii="Tahoma"/>
          <w:w w:val="105"/>
          <w:vertAlign w:val="superscript"/>
        </w:rPr>
        <w:t>)</w:t>
      </w:r>
      <w:r>
        <w:rPr>
          <w:rFonts w:ascii="Tahoma"/>
          <w:spacing w:val="-8"/>
          <w:w w:val="105"/>
          <w:vertAlign w:val="baseline"/>
        </w:rPr>
        <w:t> </w:t>
      </w:r>
      <w:r>
        <w:rPr>
          <w:w w:val="105"/>
          <w:vertAlign w:val="baseline"/>
        </w:rPr>
        <w:t>be the student</w:t>
      </w:r>
      <w:r>
        <w:rPr>
          <w:spacing w:val="-1"/>
          <w:w w:val="105"/>
          <w:vertAlign w:val="baseline"/>
        </w:rPr>
        <w:t> </w:t>
      </w:r>
      <w:r>
        <w:rPr>
          <w:w w:val="105"/>
          <w:vertAlign w:val="baseline"/>
        </w:rPr>
        <w:t>and teacher distributions</w:t>
      </w:r>
      <w:r>
        <w:rPr>
          <w:spacing w:val="-1"/>
          <w:w w:val="105"/>
          <w:vertAlign w:val="baseline"/>
        </w:rPr>
        <w:t> </w:t>
      </w:r>
      <w:r>
        <w:rPr>
          <w:w w:val="105"/>
          <w:vertAlign w:val="baseline"/>
        </w:rPr>
        <w:t>renormalized over</w:t>
      </w:r>
      <w:r>
        <w:rPr>
          <w:spacing w:val="4"/>
          <w:w w:val="105"/>
          <w:vertAlign w:val="baseline"/>
        </w:rPr>
        <w:t> </w:t>
      </w:r>
      <w:r>
        <w:rPr>
          <w:rFonts w:ascii="Palatino Linotype"/>
          <w:i/>
          <w:w w:val="105"/>
          <w:vertAlign w:val="baseline"/>
        </w:rPr>
        <w:t>T</w:t>
      </w:r>
      <w:r>
        <w:rPr>
          <w:rFonts w:ascii="Palatino Linotype"/>
          <w:i/>
          <w:w w:val="105"/>
          <w:vertAlign w:val="subscript"/>
        </w:rPr>
        <w:t>k</w:t>
      </w:r>
      <w:r>
        <w:rPr>
          <w:rFonts w:ascii="Tahoma"/>
          <w:w w:val="105"/>
          <w:vertAlign w:val="baseline"/>
        </w:rPr>
        <w:t>(</w:t>
      </w:r>
      <w:r>
        <w:rPr>
          <w:rFonts w:ascii="Palatino Linotype"/>
          <w:i/>
          <w:w w:val="105"/>
          <w:vertAlign w:val="baseline"/>
        </w:rPr>
        <w:t>j</w:t>
      </w:r>
      <w:r>
        <w:rPr>
          <w:rFonts w:ascii="Tahoma"/>
          <w:w w:val="105"/>
          <w:vertAlign w:val="baseline"/>
        </w:rPr>
        <w:t>)</w:t>
      </w:r>
      <w:r>
        <w:rPr>
          <w:w w:val="105"/>
          <w:vertAlign w:val="baseline"/>
        </w:rPr>
        <w:t>.</w:t>
      </w:r>
      <w:r>
        <w:rPr>
          <w:spacing w:val="12"/>
          <w:w w:val="105"/>
          <w:vertAlign w:val="baseline"/>
        </w:rPr>
        <w:t> </w:t>
      </w:r>
      <w:r>
        <w:rPr>
          <w:w w:val="105"/>
          <w:vertAlign w:val="baseline"/>
        </w:rPr>
        <w:t>The </w:t>
      </w:r>
      <w:r>
        <w:rPr>
          <w:spacing w:val="-2"/>
          <w:w w:val="105"/>
          <w:vertAlign w:val="baseline"/>
        </w:rPr>
        <w:t>distillation</w:t>
      </w:r>
    </w:p>
    <w:p>
      <w:pPr>
        <w:tabs>
          <w:tab w:pos="908" w:val="left" w:leader="none"/>
        </w:tabs>
        <w:spacing w:line="161" w:lineRule="exact" w:before="0"/>
        <w:ind w:left="477" w:right="0" w:firstLine="0"/>
        <w:jc w:val="left"/>
        <w:rPr>
          <w:rFonts w:ascii="Palatino Linotype" w:hAnsi="Palatino Linotype"/>
          <w:i/>
          <w:sz w:val="15"/>
        </w:rPr>
      </w:pPr>
      <w:r>
        <w:rPr>
          <w:rFonts w:ascii="Arial" w:hAnsi="Arial"/>
          <w:i/>
          <w:w w:val="85"/>
          <w:sz w:val="15"/>
        </w:rPr>
        <w:t>θ</w:t>
      </w:r>
      <w:r>
        <w:rPr>
          <w:rFonts w:ascii="Palatino Linotype" w:hAnsi="Palatino Linotype"/>
          <w:i/>
          <w:w w:val="85"/>
          <w:position w:val="-2"/>
          <w:sz w:val="12"/>
        </w:rPr>
        <w:t>i</w:t>
      </w:r>
      <w:r>
        <w:rPr>
          <w:rFonts w:ascii="Palatino Linotype" w:hAnsi="Palatino Linotype"/>
          <w:i/>
          <w:spacing w:val="-10"/>
          <w:w w:val="85"/>
          <w:position w:val="-2"/>
          <w:sz w:val="12"/>
        </w:rPr>
        <w:t> </w:t>
      </w:r>
      <w:r>
        <w:rPr>
          <w:spacing w:val="-5"/>
          <w:sz w:val="15"/>
        </w:rPr>
        <w:t>,</w:t>
      </w:r>
      <w:r>
        <w:rPr>
          <w:rFonts w:ascii="Palatino Linotype" w:hAnsi="Palatino Linotype"/>
          <w:i/>
          <w:spacing w:val="-5"/>
          <w:sz w:val="15"/>
        </w:rPr>
        <w:t>j</w:t>
      </w:r>
      <w:r>
        <w:rPr>
          <w:rFonts w:ascii="Palatino Linotype" w:hAnsi="Palatino Linotype"/>
          <w:i/>
          <w:sz w:val="15"/>
        </w:rPr>
        <w:tab/>
      </w:r>
      <w:r>
        <w:rPr>
          <w:rFonts w:ascii="Arial" w:hAnsi="Arial"/>
          <w:i/>
          <w:spacing w:val="-5"/>
          <w:w w:val="95"/>
          <w:sz w:val="15"/>
        </w:rPr>
        <w:t>θ</w:t>
      </w:r>
      <w:r>
        <w:rPr>
          <w:spacing w:val="-5"/>
          <w:w w:val="95"/>
          <w:sz w:val="15"/>
        </w:rPr>
        <w:t>,</w:t>
      </w:r>
      <w:r>
        <w:rPr>
          <w:rFonts w:ascii="Palatino Linotype" w:hAnsi="Palatino Linotype"/>
          <w:i/>
          <w:spacing w:val="-5"/>
          <w:w w:val="95"/>
          <w:sz w:val="15"/>
        </w:rPr>
        <w:t>j</w:t>
      </w:r>
    </w:p>
    <w:p>
      <w:pPr>
        <w:spacing w:after="0" w:line="161" w:lineRule="exact"/>
        <w:jc w:val="left"/>
        <w:rPr>
          <w:rFonts w:ascii="Palatino Linotype" w:hAnsi="Palatino Linotype"/>
          <w:i/>
          <w:sz w:val="15"/>
        </w:rPr>
        <w:sectPr>
          <w:pgSz w:w="12240" w:h="15840"/>
          <w:pgMar w:header="519" w:footer="633" w:top="1480" w:bottom="820" w:left="1800" w:right="1800"/>
        </w:sectPr>
      </w:pPr>
    </w:p>
    <w:p>
      <w:pPr>
        <w:pStyle w:val="BodyText"/>
        <w:spacing w:line="232" w:lineRule="exact"/>
        <w:ind w:left="360"/>
        <w:jc w:val="left"/>
      </w:pPr>
      <w:r>
        <w:rPr/>
        <w:t>loss</w:t>
      </w:r>
      <w:r>
        <w:rPr>
          <w:spacing w:val="8"/>
        </w:rPr>
        <w:t> </w:t>
      </w:r>
      <w:r>
        <w:rPr>
          <w:spacing w:val="-2"/>
        </w:rPr>
        <w:t>becomes</w:t>
      </w:r>
    </w:p>
    <w:p>
      <w:pPr>
        <w:pStyle w:val="BodyText"/>
        <w:jc w:val="left"/>
        <w:rPr>
          <w:sz w:val="15"/>
        </w:rPr>
      </w:pPr>
      <w:r>
        <w:rPr/>
        <w:br w:type="column"/>
      </w:r>
      <w:r>
        <w:rPr>
          <w:sz w:val="15"/>
        </w:rPr>
      </w:r>
    </w:p>
    <w:p>
      <w:pPr>
        <w:pStyle w:val="BodyText"/>
        <w:spacing w:before="126"/>
        <w:jc w:val="left"/>
        <w:rPr>
          <w:sz w:val="15"/>
        </w:rPr>
      </w:pPr>
    </w:p>
    <w:p>
      <w:pPr>
        <w:spacing w:line="178" w:lineRule="exact" w:before="0"/>
        <w:ind w:left="361" w:right="0" w:firstLine="0"/>
        <w:jc w:val="left"/>
        <w:rPr>
          <w:rFonts w:ascii="Tahoma"/>
          <w:sz w:val="15"/>
        </w:rPr>
      </w:pPr>
      <w:r>
        <w:rPr>
          <w:rFonts w:ascii="Tahoma"/>
          <w:sz w:val="15"/>
        </w:rPr>
        <mc:AlternateContent>
          <mc:Choice Requires="wps">
            <w:drawing>
              <wp:anchor distT="0" distB="0" distL="0" distR="0" allowOverlap="1" layoutInCell="1" locked="0" behindDoc="1" simplePos="0" relativeHeight="486845440">
                <wp:simplePos x="0" y="0"/>
                <wp:positionH relativeFrom="page">
                  <wp:posOffset>2298712</wp:posOffset>
                </wp:positionH>
                <wp:positionV relativeFrom="paragraph">
                  <wp:posOffset>49663</wp:posOffset>
                </wp:positionV>
                <wp:extent cx="929005" cy="1739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29005" cy="173990"/>
                        </a:xfrm>
                        <a:prstGeom prst="rect">
                          <a:avLst/>
                        </a:prstGeom>
                      </wps:spPr>
                      <wps:txbx>
                        <w:txbxContent>
                          <w:p>
                            <w:pPr>
                              <w:tabs>
                                <w:tab w:pos="540" w:val="left" w:leader="none"/>
                              </w:tabs>
                              <w:spacing w:line="248" w:lineRule="exact" w:before="0"/>
                              <w:ind w:left="0" w:right="0" w:firstLine="0"/>
                              <w:jc w:val="left"/>
                              <w:rPr>
                                <w:rFonts w:ascii="Arial MT" w:hAnsi="Arial MT"/>
                                <w:sz w:val="20"/>
                              </w:rPr>
                            </w:pPr>
                            <w:r>
                              <w:rPr>
                                <w:rFonts w:ascii="Segoe UI Symbol" w:hAnsi="Segoe UI Symbol"/>
                                <w:spacing w:val="-10"/>
                                <w:w w:val="130"/>
                                <w:sz w:val="20"/>
                              </w:rPr>
                              <w:t>L</w:t>
                            </w:r>
                            <w:r>
                              <w:rPr>
                                <w:rFonts w:ascii="Segoe UI Symbol" w:hAnsi="Segoe UI Symbol"/>
                                <w:sz w:val="20"/>
                              </w:rPr>
                              <w:tab/>
                            </w:r>
                            <w:r>
                              <w:rPr>
                                <w:rFonts w:ascii="Tahoma" w:hAnsi="Tahoma"/>
                                <w:sz w:val="20"/>
                              </w:rPr>
                              <w:t>(</w:t>
                            </w:r>
                            <w:r>
                              <w:rPr>
                                <w:rFonts w:ascii="Arial" w:hAnsi="Arial"/>
                                <w:i/>
                                <w:sz w:val="20"/>
                              </w:rPr>
                              <w:t>θ</w:t>
                            </w:r>
                            <w:r>
                              <w:rPr>
                                <w:sz w:val="20"/>
                              </w:rPr>
                              <w:t>;</w:t>
                            </w:r>
                            <w:r>
                              <w:rPr>
                                <w:spacing w:val="-6"/>
                                <w:sz w:val="20"/>
                              </w:rPr>
                              <w:t> </w:t>
                            </w:r>
                            <w:r>
                              <w:rPr>
                                <w:rFonts w:ascii="Arial" w:hAnsi="Arial"/>
                                <w:i/>
                                <w:sz w:val="20"/>
                              </w:rPr>
                              <w:t>θ</w:t>
                            </w:r>
                            <w:r>
                              <w:rPr>
                                <w:rFonts w:ascii="Palatino Linotype" w:hAnsi="Palatino Linotype"/>
                                <w:i/>
                                <w:sz w:val="20"/>
                                <w:vertAlign w:val="subscript"/>
                              </w:rPr>
                              <w:t>i</w:t>
                            </w:r>
                            <w:r>
                              <w:rPr>
                                <w:rFonts w:ascii="Tahoma" w:hAnsi="Tahoma"/>
                                <w:sz w:val="20"/>
                                <w:vertAlign w:val="baseline"/>
                              </w:rPr>
                              <w:t>)</w:t>
                            </w:r>
                            <w:r>
                              <w:rPr>
                                <w:rFonts w:ascii="Tahoma" w:hAnsi="Tahoma"/>
                                <w:spacing w:val="4"/>
                                <w:sz w:val="20"/>
                                <w:vertAlign w:val="baseline"/>
                              </w:rPr>
                              <w:t> </w:t>
                            </w:r>
                            <w:r>
                              <w:rPr>
                                <w:rFonts w:ascii="Tahoma" w:hAnsi="Tahoma"/>
                                <w:sz w:val="20"/>
                                <w:vertAlign w:val="baseline"/>
                              </w:rPr>
                              <w:t>=</w:t>
                            </w:r>
                            <w:r>
                              <w:rPr>
                                <w:rFonts w:ascii="Tahoma" w:hAnsi="Tahoma"/>
                                <w:spacing w:val="1"/>
                                <w:sz w:val="20"/>
                                <w:vertAlign w:val="baseline"/>
                              </w:rPr>
                              <w:t> </w:t>
                            </w:r>
                            <w:r>
                              <w:rPr>
                                <w:rFonts w:ascii="Arial MT" w:hAnsi="Arial MT"/>
                                <w:spacing w:val="-10"/>
                                <w:sz w:val="20"/>
                                <w:vertAlign w:val="baseline"/>
                              </w:rPr>
                              <w:t>E</w:t>
                            </w:r>
                          </w:p>
                        </w:txbxContent>
                      </wps:txbx>
                      <wps:bodyPr wrap="square" lIns="0" tIns="0" rIns="0" bIns="0" rtlCol="0">
                        <a:noAutofit/>
                      </wps:bodyPr>
                    </wps:wsp>
                  </a:graphicData>
                </a:graphic>
              </wp:anchor>
            </w:drawing>
          </mc:Choice>
          <mc:Fallback>
            <w:pict>
              <v:shape style="position:absolute;margin-left:181.001007pt;margin-top:3.910551pt;width:73.150pt;height:13.7pt;mso-position-horizontal-relative:page;mso-position-vertical-relative:paragraph;z-index:-16471040" type="#_x0000_t202" id="docshape41" filled="false" stroked="false">
                <v:textbox inset="0,0,0,0">
                  <w:txbxContent>
                    <w:p>
                      <w:pPr>
                        <w:tabs>
                          <w:tab w:pos="540" w:val="left" w:leader="none"/>
                        </w:tabs>
                        <w:spacing w:line="248" w:lineRule="exact" w:before="0"/>
                        <w:ind w:left="0" w:right="0" w:firstLine="0"/>
                        <w:jc w:val="left"/>
                        <w:rPr>
                          <w:rFonts w:ascii="Arial MT" w:hAnsi="Arial MT"/>
                          <w:sz w:val="20"/>
                        </w:rPr>
                      </w:pPr>
                      <w:r>
                        <w:rPr>
                          <w:rFonts w:ascii="Segoe UI Symbol" w:hAnsi="Segoe UI Symbol"/>
                          <w:spacing w:val="-10"/>
                          <w:w w:val="130"/>
                          <w:sz w:val="20"/>
                        </w:rPr>
                        <w:t>L</w:t>
                      </w:r>
                      <w:r>
                        <w:rPr>
                          <w:rFonts w:ascii="Segoe UI Symbol" w:hAnsi="Segoe UI Symbol"/>
                          <w:sz w:val="20"/>
                        </w:rPr>
                        <w:tab/>
                      </w:r>
                      <w:r>
                        <w:rPr>
                          <w:rFonts w:ascii="Tahoma" w:hAnsi="Tahoma"/>
                          <w:sz w:val="20"/>
                        </w:rPr>
                        <w:t>(</w:t>
                      </w:r>
                      <w:r>
                        <w:rPr>
                          <w:rFonts w:ascii="Arial" w:hAnsi="Arial"/>
                          <w:i/>
                          <w:sz w:val="20"/>
                        </w:rPr>
                        <w:t>θ</w:t>
                      </w:r>
                      <w:r>
                        <w:rPr>
                          <w:sz w:val="20"/>
                        </w:rPr>
                        <w:t>;</w:t>
                      </w:r>
                      <w:r>
                        <w:rPr>
                          <w:spacing w:val="-6"/>
                          <w:sz w:val="20"/>
                        </w:rPr>
                        <w:t> </w:t>
                      </w:r>
                      <w:r>
                        <w:rPr>
                          <w:rFonts w:ascii="Arial" w:hAnsi="Arial"/>
                          <w:i/>
                          <w:sz w:val="20"/>
                        </w:rPr>
                        <w:t>θ</w:t>
                      </w:r>
                      <w:r>
                        <w:rPr>
                          <w:rFonts w:ascii="Palatino Linotype" w:hAnsi="Palatino Linotype"/>
                          <w:i/>
                          <w:sz w:val="20"/>
                          <w:vertAlign w:val="subscript"/>
                        </w:rPr>
                        <w:t>i</w:t>
                      </w:r>
                      <w:r>
                        <w:rPr>
                          <w:rFonts w:ascii="Tahoma" w:hAnsi="Tahoma"/>
                          <w:sz w:val="20"/>
                          <w:vertAlign w:val="baseline"/>
                        </w:rPr>
                        <w:t>)</w:t>
                      </w:r>
                      <w:r>
                        <w:rPr>
                          <w:rFonts w:ascii="Tahoma" w:hAnsi="Tahoma"/>
                          <w:spacing w:val="4"/>
                          <w:sz w:val="20"/>
                          <w:vertAlign w:val="baseline"/>
                        </w:rPr>
                        <w:t> </w:t>
                      </w:r>
                      <w:r>
                        <w:rPr>
                          <w:rFonts w:ascii="Tahoma" w:hAnsi="Tahoma"/>
                          <w:sz w:val="20"/>
                          <w:vertAlign w:val="baseline"/>
                        </w:rPr>
                        <w:t>=</w:t>
                      </w:r>
                      <w:r>
                        <w:rPr>
                          <w:rFonts w:ascii="Tahoma" w:hAnsi="Tahoma"/>
                          <w:spacing w:val="1"/>
                          <w:sz w:val="20"/>
                          <w:vertAlign w:val="baseline"/>
                        </w:rPr>
                        <w:t> </w:t>
                      </w:r>
                      <w:r>
                        <w:rPr>
                          <w:rFonts w:ascii="Arial MT" w:hAnsi="Arial MT"/>
                          <w:spacing w:val="-10"/>
                          <w:sz w:val="20"/>
                          <w:vertAlign w:val="baseline"/>
                        </w:rPr>
                        <w:t>E</w:t>
                      </w:r>
                    </w:p>
                  </w:txbxContent>
                </v:textbox>
                <w10:wrap type="none"/>
              </v:shape>
            </w:pict>
          </mc:Fallback>
        </mc:AlternateContent>
      </w:r>
      <w:r>
        <w:rPr>
          <w:rFonts w:ascii="Tahoma"/>
          <w:sz w:val="15"/>
        </w:rPr>
        <mc:AlternateContent>
          <mc:Choice Requires="wps">
            <w:drawing>
              <wp:anchor distT="0" distB="0" distL="0" distR="0" allowOverlap="1" layoutInCell="1" locked="0" behindDoc="0" simplePos="0" relativeHeight="15747584">
                <wp:simplePos x="0" y="0"/>
                <wp:positionH relativeFrom="page">
                  <wp:posOffset>3600157</wp:posOffset>
                </wp:positionH>
                <wp:positionV relativeFrom="paragraph">
                  <wp:posOffset>-180234</wp:posOffset>
                </wp:positionV>
                <wp:extent cx="84455" cy="69723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4455" cy="697230"/>
                        </a:xfrm>
                        <a:prstGeom prst="rect">
                          <a:avLst/>
                        </a:prstGeom>
                      </wps:spPr>
                      <wps:txbx>
                        <w:txbxContent>
                          <w:p>
                            <w:pPr>
                              <w:spacing w:line="177" w:lineRule="auto" w:before="0"/>
                              <w:ind w:left="0" w:right="0" w:firstLine="0"/>
                              <w:jc w:val="left"/>
                              <w:rPr>
                                <w:rFonts w:ascii="Tahoma" w:hAnsi="Tahoma"/>
                                <w:sz w:val="20"/>
                              </w:rPr>
                            </w:pPr>
                            <w:r>
                              <w:rPr>
                                <w:rFonts w:ascii="Tahoma" w:hAnsi="Tahoma"/>
                                <w:spacing w:val="-72"/>
                                <w:w w:val="65"/>
                                <w:position w:val="-35"/>
                                <w:sz w:val="20"/>
                              </w:rPr>
                              <w:t></w:t>
                            </w:r>
                            <w:r>
                              <w:rPr>
                                <w:rFonts w:ascii="Tahoma" w:hAnsi="Tahoma"/>
                                <w:spacing w:val="-72"/>
                                <w:w w:val="65"/>
                                <w:sz w:val="20"/>
                              </w:rPr>
                              <w:t></w:t>
                            </w:r>
                          </w:p>
                        </w:txbxContent>
                      </wps:txbx>
                      <wps:bodyPr wrap="square" lIns="0" tIns="0" rIns="0" bIns="0" rtlCol="0">
                        <a:noAutofit/>
                      </wps:bodyPr>
                    </wps:wsp>
                  </a:graphicData>
                </a:graphic>
              </wp:anchor>
            </w:drawing>
          </mc:Choice>
          <mc:Fallback>
            <w:pict>
              <v:shape style="position:absolute;margin-left:283.47699pt;margin-top:-14.191668pt;width:6.65pt;height:54.9pt;mso-position-horizontal-relative:page;mso-position-vertical-relative:paragraph;z-index:15747584" type="#_x0000_t202" id="docshape42" filled="false" stroked="false">
                <v:textbox inset="0,0,0,0">
                  <w:txbxContent>
                    <w:p>
                      <w:pPr>
                        <w:spacing w:line="177" w:lineRule="auto" w:before="0"/>
                        <w:ind w:left="0" w:right="0" w:firstLine="0"/>
                        <w:jc w:val="left"/>
                        <w:rPr>
                          <w:rFonts w:ascii="Tahoma" w:hAnsi="Tahoma"/>
                          <w:sz w:val="20"/>
                        </w:rPr>
                      </w:pPr>
                      <w:r>
                        <w:rPr>
                          <w:rFonts w:ascii="Tahoma" w:hAnsi="Tahoma"/>
                          <w:spacing w:val="-72"/>
                          <w:w w:val="65"/>
                          <w:position w:val="-35"/>
                          <w:sz w:val="20"/>
                        </w:rPr>
                        <w:t></w:t>
                      </w:r>
                      <w:r>
                        <w:rPr>
                          <w:rFonts w:ascii="Tahoma" w:hAnsi="Tahoma"/>
                          <w:spacing w:val="-72"/>
                          <w:w w:val="65"/>
                          <w:sz w:val="20"/>
                        </w:rPr>
                        <w:t></w:t>
                      </w:r>
                    </w:p>
                  </w:txbxContent>
                </v:textbox>
                <w10:wrap type="none"/>
              </v:shape>
            </w:pict>
          </mc:Fallback>
        </mc:AlternateContent>
      </w:r>
      <w:r>
        <w:rPr>
          <w:rFonts w:ascii="Tahoma"/>
          <w:spacing w:val="-5"/>
          <w:w w:val="105"/>
          <w:sz w:val="15"/>
        </w:rPr>
        <w:t>(</w:t>
      </w:r>
      <w:r>
        <w:rPr>
          <w:rFonts w:ascii="Palatino Linotype"/>
          <w:i/>
          <w:spacing w:val="-5"/>
          <w:w w:val="105"/>
          <w:sz w:val="15"/>
        </w:rPr>
        <w:t>k</w:t>
      </w:r>
      <w:r>
        <w:rPr>
          <w:rFonts w:ascii="Tahoma"/>
          <w:spacing w:val="-5"/>
          <w:w w:val="105"/>
          <w:sz w:val="15"/>
        </w:rPr>
        <w:t>)</w:t>
      </w:r>
    </w:p>
    <w:p>
      <w:pPr>
        <w:tabs>
          <w:tab w:pos="1683" w:val="left" w:leader="none"/>
        </w:tabs>
        <w:spacing w:line="191" w:lineRule="exact" w:before="0"/>
        <w:ind w:left="360" w:right="0" w:firstLine="0"/>
        <w:jc w:val="left"/>
        <w:rPr>
          <w:rFonts w:ascii="Segoe UI Symbol" w:hAnsi="Segoe UI Symbol"/>
          <w:sz w:val="15"/>
        </w:rPr>
      </w:pPr>
      <w:r>
        <w:rPr>
          <w:spacing w:val="-2"/>
          <w:w w:val="110"/>
          <w:position w:val="-1"/>
          <w:sz w:val="15"/>
        </w:rPr>
        <w:t>distill</w:t>
      </w:r>
      <w:r>
        <w:rPr>
          <w:position w:val="-1"/>
          <w:sz w:val="15"/>
        </w:rPr>
        <w:tab/>
      </w:r>
      <w:r>
        <w:rPr>
          <w:rFonts w:ascii="Tahoma" w:hAnsi="Tahoma"/>
          <w:spacing w:val="-2"/>
          <w:w w:val="110"/>
          <w:sz w:val="15"/>
        </w:rPr>
        <w:t>(</w:t>
      </w:r>
      <w:r>
        <w:rPr>
          <w:rFonts w:ascii="Palatino Linotype" w:hAnsi="Palatino Linotype"/>
          <w:i/>
          <w:spacing w:val="-2"/>
          <w:w w:val="110"/>
          <w:sz w:val="15"/>
        </w:rPr>
        <w:t>x</w:t>
      </w:r>
      <w:r>
        <w:rPr>
          <w:spacing w:val="-2"/>
          <w:w w:val="110"/>
          <w:sz w:val="15"/>
        </w:rPr>
        <w:t>,</w:t>
      </w:r>
      <w:r>
        <w:rPr>
          <w:rFonts w:ascii="Palatino Linotype" w:hAnsi="Palatino Linotype"/>
          <w:i/>
          <w:spacing w:val="-2"/>
          <w:w w:val="110"/>
          <w:sz w:val="15"/>
        </w:rPr>
        <w:t>y</w:t>
      </w:r>
      <w:r>
        <w:rPr>
          <w:rFonts w:ascii="Tahoma" w:hAnsi="Tahoma"/>
          <w:spacing w:val="-2"/>
          <w:w w:val="110"/>
          <w:sz w:val="15"/>
        </w:rPr>
        <w:t>)</w:t>
      </w:r>
      <w:r>
        <w:rPr>
          <w:rFonts w:ascii="Segoe UI Symbol" w:hAnsi="Segoe UI Symbol"/>
          <w:spacing w:val="-2"/>
          <w:w w:val="110"/>
          <w:sz w:val="15"/>
        </w:rPr>
        <w:t>∼B</w:t>
      </w:r>
    </w:p>
    <w:p>
      <w:pPr>
        <w:pStyle w:val="BodyText"/>
        <w:spacing w:before="194"/>
        <w:jc w:val="left"/>
        <w:rPr>
          <w:rFonts w:ascii="Segoe UI Symbol"/>
          <w:sz w:val="15"/>
        </w:rPr>
      </w:pPr>
      <w:r>
        <w:rPr/>
        <w:br w:type="column"/>
      </w:r>
      <w:r>
        <w:rPr>
          <w:rFonts w:ascii="Segoe UI Symbol"/>
          <w:sz w:val="15"/>
        </w:rPr>
      </w:r>
    </w:p>
    <w:p>
      <w:pPr>
        <w:spacing w:before="0"/>
        <w:ind w:left="0" w:right="5" w:firstLine="0"/>
        <w:jc w:val="center"/>
        <w:rPr>
          <w:sz w:val="15"/>
        </w:rPr>
      </w:pPr>
      <w:r>
        <w:rPr>
          <w:rFonts w:ascii="Arial" w:hAnsi="Arial"/>
          <w:i/>
          <w:spacing w:val="-5"/>
          <w:w w:val="115"/>
          <w:position w:val="-6"/>
          <w:sz w:val="20"/>
        </w:rPr>
        <w:t>τ</w:t>
      </w:r>
      <w:r>
        <w:rPr>
          <w:spacing w:val="-5"/>
          <w:w w:val="115"/>
          <w:sz w:val="15"/>
        </w:rPr>
        <w:t>2</w:t>
      </w:r>
    </w:p>
    <w:p>
      <w:pPr>
        <w:pStyle w:val="BodyText"/>
        <w:spacing w:before="10"/>
        <w:jc w:val="left"/>
        <w:rPr>
          <w:sz w:val="3"/>
        </w:rPr>
      </w:pPr>
    </w:p>
    <w:p>
      <w:pPr>
        <w:spacing w:line="20" w:lineRule="exact"/>
        <w:ind w:left="-3" w:right="-72" w:firstLine="0"/>
        <w:rPr>
          <w:sz w:val="2"/>
        </w:rPr>
      </w:pPr>
      <w:r>
        <w:rPr>
          <w:sz w:val="2"/>
        </w:rPr>
        <mc:AlternateContent>
          <mc:Choice Requires="wps">
            <w:drawing>
              <wp:inline distT="0" distB="0" distL="0" distR="0">
                <wp:extent cx="383540" cy="5080"/>
                <wp:effectExtent l="9525" t="0" r="0" b="4445"/>
                <wp:docPr id="64" name="Group 64"/>
                <wp:cNvGraphicFramePr>
                  <a:graphicFrameLocks/>
                </wp:cNvGraphicFramePr>
                <a:graphic>
                  <a:graphicData uri="http://schemas.microsoft.com/office/word/2010/wordprocessingGroup">
                    <wpg:wgp>
                      <wpg:cNvPr id="64" name="Group 64"/>
                      <wpg:cNvGrpSpPr/>
                      <wpg:grpSpPr>
                        <a:xfrm>
                          <a:off x="0" y="0"/>
                          <a:ext cx="383540" cy="5080"/>
                          <a:chExt cx="383540" cy="5080"/>
                        </a:xfrm>
                      </wpg:grpSpPr>
                      <wps:wsp>
                        <wps:cNvPr id="65" name="Graphic 65"/>
                        <wps:cNvSpPr/>
                        <wps:spPr>
                          <a:xfrm>
                            <a:off x="0" y="2527"/>
                            <a:ext cx="383540" cy="1270"/>
                          </a:xfrm>
                          <a:custGeom>
                            <a:avLst/>
                            <a:gdLst/>
                            <a:ahLst/>
                            <a:cxnLst/>
                            <a:rect l="l" t="t" r="r" b="b"/>
                            <a:pathLst>
                              <a:path w="383540" h="0">
                                <a:moveTo>
                                  <a:pt x="0" y="0"/>
                                </a:moveTo>
                                <a:lnTo>
                                  <a:pt x="38337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2pt;height:.4pt;mso-position-horizontal-relative:char;mso-position-vertical-relative:line" id="docshapegroup43" coordorigin="0,0" coordsize="604,8">
                <v:line style="position:absolute" from="0,4" to="604,4" stroked="true" strokeweight=".398pt" strokecolor="#000000">
                  <v:stroke dashstyle="solid"/>
                </v:line>
              </v:group>
            </w:pict>
          </mc:Fallback>
        </mc:AlternateContent>
      </w:r>
      <w:r>
        <w:rPr>
          <w:sz w:val="2"/>
        </w:rPr>
      </w:r>
    </w:p>
    <w:p>
      <w:pPr>
        <w:spacing w:before="0"/>
        <w:ind w:left="5" w:right="5" w:firstLine="0"/>
        <w:jc w:val="center"/>
        <w:rPr>
          <w:rFonts w:ascii="Segoe UI Symbol"/>
          <w:sz w:val="20"/>
        </w:rPr>
      </w:pPr>
      <w:r>
        <w:rPr>
          <w:rFonts w:ascii="Segoe UI Symbol"/>
          <w:spacing w:val="-2"/>
          <w:sz w:val="20"/>
        </w:rPr>
        <w:t>|</w:t>
      </w:r>
      <w:r>
        <w:rPr>
          <w:rFonts w:ascii="Palatino Linotype"/>
          <w:i/>
          <w:spacing w:val="-2"/>
          <w:sz w:val="20"/>
        </w:rPr>
        <w:t>M</w:t>
      </w:r>
      <w:r>
        <w:rPr>
          <w:rFonts w:ascii="Tahoma"/>
          <w:spacing w:val="-2"/>
          <w:sz w:val="20"/>
        </w:rPr>
        <w:t>(</w:t>
      </w:r>
      <w:r>
        <w:rPr>
          <w:rFonts w:ascii="Palatino Linotype"/>
          <w:i/>
          <w:spacing w:val="-2"/>
          <w:sz w:val="20"/>
        </w:rPr>
        <w:t>y</w:t>
      </w:r>
      <w:r>
        <w:rPr>
          <w:rFonts w:ascii="Tahoma"/>
          <w:spacing w:val="-2"/>
          <w:sz w:val="20"/>
        </w:rPr>
        <w:t>)</w:t>
      </w:r>
      <w:r>
        <w:rPr>
          <w:rFonts w:ascii="Segoe UI Symbol"/>
          <w:spacing w:val="-2"/>
          <w:sz w:val="20"/>
        </w:rPr>
        <w:t>|</w:t>
      </w:r>
    </w:p>
    <w:p>
      <w:pPr>
        <w:pStyle w:val="BodyText"/>
        <w:spacing w:before="210"/>
        <w:jc w:val="left"/>
        <w:rPr>
          <w:rFonts w:ascii="Segoe UI Symbol"/>
        </w:rPr>
      </w:pPr>
      <w:r>
        <w:rPr/>
        <w:br w:type="column"/>
      </w:r>
      <w:r>
        <w:rPr>
          <w:rFonts w:ascii="Segoe UI Symbol"/>
        </w:rPr>
      </w:r>
    </w:p>
    <w:p>
      <w:pPr>
        <w:spacing w:line="381" w:lineRule="exact" w:before="0"/>
        <w:ind w:left="174" w:right="0" w:firstLine="0"/>
        <w:jc w:val="left"/>
        <w:rPr>
          <w:sz w:val="20"/>
        </w:rPr>
      </w:pPr>
      <w:r>
        <w:rPr>
          <w:rFonts w:ascii="Lucida Sans Unicode" w:hAnsi="Lucida Sans Unicode"/>
          <w:w w:val="105"/>
          <w:position w:val="-3"/>
          <w:sz w:val="28"/>
        </w:rPr>
        <w:t>∑</w:t>
      </w:r>
      <w:r>
        <w:rPr>
          <w:rFonts w:ascii="Lucida Sans Unicode" w:hAnsi="Lucida Sans Unicode"/>
          <w:spacing w:val="68"/>
          <w:w w:val="105"/>
          <w:position w:val="-3"/>
          <w:sz w:val="28"/>
        </w:rPr>
        <w:t> </w:t>
      </w:r>
      <w:r>
        <w:rPr>
          <w:spacing w:val="-7"/>
          <w:w w:val="105"/>
          <w:sz w:val="20"/>
        </w:rPr>
        <w:t>KL</w:t>
      </w:r>
    </w:p>
    <w:p>
      <w:pPr>
        <w:spacing w:line="158" w:lineRule="exact" w:before="0"/>
        <w:ind w:left="26" w:right="0" w:firstLine="0"/>
        <w:jc w:val="left"/>
        <w:rPr>
          <w:rFonts w:ascii="Tahoma" w:hAnsi="Tahoma"/>
          <w:sz w:val="15"/>
        </w:rPr>
      </w:pPr>
      <w:r>
        <w:rPr>
          <w:rFonts w:ascii="Palatino Linotype" w:hAnsi="Palatino Linotype"/>
          <w:i/>
          <w:spacing w:val="-2"/>
          <w:sz w:val="15"/>
        </w:rPr>
        <w:t>j</w:t>
      </w:r>
      <w:r>
        <w:rPr>
          <w:rFonts w:ascii="Segoe UI Symbol" w:hAnsi="Segoe UI Symbol"/>
          <w:spacing w:val="-2"/>
          <w:sz w:val="15"/>
        </w:rPr>
        <w:t>∈</w:t>
      </w:r>
      <w:r>
        <w:rPr>
          <w:rFonts w:ascii="Palatino Linotype" w:hAnsi="Palatino Linotype"/>
          <w:i/>
          <w:spacing w:val="-2"/>
          <w:sz w:val="15"/>
        </w:rPr>
        <w:t>M</w:t>
      </w:r>
      <w:r>
        <w:rPr>
          <w:rFonts w:ascii="Tahoma" w:hAnsi="Tahoma"/>
          <w:spacing w:val="-2"/>
          <w:sz w:val="15"/>
        </w:rPr>
        <w:t>(</w:t>
      </w:r>
      <w:r>
        <w:rPr>
          <w:rFonts w:ascii="Palatino Linotype" w:hAnsi="Palatino Linotype"/>
          <w:i/>
          <w:spacing w:val="-2"/>
          <w:sz w:val="15"/>
        </w:rPr>
        <w:t>y</w:t>
      </w:r>
      <w:r>
        <w:rPr>
          <w:rFonts w:ascii="Tahoma" w:hAnsi="Tahoma"/>
          <w:spacing w:val="-2"/>
          <w:sz w:val="15"/>
        </w:rPr>
        <w:t>)</w:t>
      </w:r>
    </w:p>
    <w:p>
      <w:pPr>
        <w:pStyle w:val="BodyText"/>
        <w:jc w:val="left"/>
        <w:rPr>
          <w:rFonts w:ascii="Tahoma"/>
          <w:sz w:val="15"/>
        </w:rPr>
      </w:pPr>
      <w:r>
        <w:rPr/>
        <w:br w:type="column"/>
      </w:r>
      <w:r>
        <w:rPr>
          <w:rFonts w:ascii="Tahoma"/>
          <w:sz w:val="15"/>
        </w:rPr>
      </w:r>
    </w:p>
    <w:p>
      <w:pPr>
        <w:pStyle w:val="BodyText"/>
        <w:spacing w:before="116"/>
        <w:jc w:val="left"/>
        <w:rPr>
          <w:rFonts w:ascii="Tahoma"/>
          <w:sz w:val="15"/>
        </w:rPr>
      </w:pPr>
    </w:p>
    <w:p>
      <w:pPr>
        <w:spacing w:line="191" w:lineRule="exact" w:before="0"/>
        <w:ind w:left="201" w:right="0" w:firstLine="0"/>
        <w:jc w:val="left"/>
        <w:rPr>
          <w:rFonts w:ascii="Tahoma"/>
          <w:sz w:val="15"/>
        </w:rPr>
      </w:pPr>
      <w:r>
        <w:rPr>
          <w:rFonts w:ascii="Tahoma"/>
          <w:spacing w:val="-5"/>
          <w:w w:val="105"/>
          <w:sz w:val="15"/>
        </w:rPr>
        <w:t>(</w:t>
      </w:r>
      <w:r>
        <w:rPr>
          <w:rFonts w:ascii="Palatino Linotype"/>
          <w:i/>
          <w:spacing w:val="-5"/>
          <w:w w:val="105"/>
          <w:sz w:val="15"/>
        </w:rPr>
        <w:t>k</w:t>
      </w:r>
      <w:r>
        <w:rPr>
          <w:rFonts w:ascii="Tahoma"/>
          <w:spacing w:val="-5"/>
          <w:w w:val="105"/>
          <w:sz w:val="15"/>
        </w:rPr>
        <w:t>)</w:t>
      </w:r>
    </w:p>
    <w:p>
      <w:pPr>
        <w:spacing w:line="212" w:lineRule="exact" w:before="0"/>
        <w:ind w:left="201" w:right="0" w:firstLine="0"/>
        <w:jc w:val="left"/>
        <w:rPr>
          <w:rFonts w:ascii="Palatino Linotype" w:hAnsi="Palatino Linotype"/>
          <w:i/>
          <w:sz w:val="15"/>
        </w:rPr>
      </w:pPr>
      <w:r>
        <w:rPr>
          <w:rFonts w:ascii="Arial" w:hAnsi="Arial"/>
          <w:i/>
          <w:w w:val="85"/>
          <w:sz w:val="15"/>
        </w:rPr>
        <w:t>θ</w:t>
      </w:r>
      <w:r>
        <w:rPr>
          <w:rFonts w:ascii="Palatino Linotype" w:hAnsi="Palatino Linotype"/>
          <w:i/>
          <w:w w:val="85"/>
          <w:position w:val="-2"/>
          <w:sz w:val="12"/>
        </w:rPr>
        <w:t>i</w:t>
      </w:r>
      <w:r>
        <w:rPr>
          <w:rFonts w:ascii="Palatino Linotype" w:hAnsi="Palatino Linotype"/>
          <w:i/>
          <w:spacing w:val="-10"/>
          <w:w w:val="85"/>
          <w:position w:val="-2"/>
          <w:sz w:val="12"/>
        </w:rPr>
        <w:t> </w:t>
      </w:r>
      <w:r>
        <w:rPr>
          <w:spacing w:val="-5"/>
          <w:w w:val="105"/>
          <w:sz w:val="15"/>
        </w:rPr>
        <w:t>,</w:t>
      </w:r>
      <w:r>
        <w:rPr>
          <w:rFonts w:ascii="Palatino Linotype" w:hAnsi="Palatino Linotype"/>
          <w:i/>
          <w:spacing w:val="-5"/>
          <w:w w:val="105"/>
          <w:sz w:val="15"/>
        </w:rPr>
        <w:t>j</w:t>
      </w:r>
    </w:p>
    <w:p>
      <w:pPr>
        <w:spacing w:before="145"/>
        <w:ind w:left="167" w:right="0" w:firstLine="0"/>
        <w:jc w:val="left"/>
        <w:rPr>
          <w:rFonts w:ascii="Tahoma" w:hAnsi="Tahoma"/>
          <w:position w:val="-6"/>
          <w:sz w:val="20"/>
        </w:rPr>
      </w:pPr>
      <w:r>
        <w:rPr/>
        <w:br w:type="column"/>
      </w:r>
      <w:r>
        <w:rPr>
          <w:rFonts w:ascii="Palatino Linotype" w:hAnsi="Palatino Linotype"/>
          <w:i/>
          <w:position w:val="-10"/>
          <w:sz w:val="20"/>
        </w:rPr>
        <w:t>p</w:t>
      </w:r>
      <w:r>
        <w:rPr>
          <w:rFonts w:ascii="Tahoma" w:hAnsi="Tahoma"/>
          <w:sz w:val="15"/>
        </w:rPr>
        <w:t>(</w:t>
      </w:r>
      <w:r>
        <w:rPr>
          <w:rFonts w:ascii="Palatino Linotype" w:hAnsi="Palatino Linotype"/>
          <w:i/>
          <w:sz w:val="15"/>
        </w:rPr>
        <w:t>k</w:t>
      </w:r>
      <w:r>
        <w:rPr>
          <w:rFonts w:ascii="Tahoma" w:hAnsi="Tahoma"/>
          <w:sz w:val="15"/>
        </w:rPr>
        <w:t>)</w:t>
      </w:r>
      <w:r>
        <w:rPr>
          <w:rFonts w:ascii="Tahoma" w:hAnsi="Tahoma"/>
          <w:spacing w:val="58"/>
          <w:w w:val="150"/>
          <w:position w:val="11"/>
          <w:sz w:val="20"/>
        </w:rPr>
        <w:t> </w:t>
      </w:r>
      <w:r>
        <w:rPr>
          <w:rFonts w:ascii="Tahoma" w:hAnsi="Tahoma"/>
          <w:spacing w:val="-81"/>
          <w:w w:val="70"/>
          <w:position w:val="29"/>
          <w:sz w:val="20"/>
        </w:rPr>
        <w:t></w:t>
      </w:r>
      <w:r>
        <w:rPr>
          <w:rFonts w:ascii="Tahoma" w:hAnsi="Tahoma"/>
          <w:spacing w:val="-81"/>
          <w:w w:val="70"/>
          <w:position w:val="-6"/>
          <w:sz w:val="20"/>
        </w:rPr>
        <w:t></w:t>
      </w:r>
    </w:p>
    <w:p>
      <w:pPr>
        <w:pStyle w:val="BodyText"/>
        <w:jc w:val="left"/>
        <w:rPr>
          <w:rFonts w:ascii="Tahoma"/>
        </w:rPr>
      </w:pPr>
      <w:r>
        <w:rPr/>
        <w:br w:type="column"/>
      </w:r>
      <w:r>
        <w:rPr>
          <w:rFonts w:ascii="Tahoma"/>
        </w:rPr>
      </w:r>
    </w:p>
    <w:p>
      <w:pPr>
        <w:pStyle w:val="BodyText"/>
        <w:spacing w:before="70"/>
        <w:jc w:val="left"/>
        <w:rPr>
          <w:rFonts w:ascii="Tahoma"/>
        </w:rPr>
      </w:pPr>
    </w:p>
    <w:p>
      <w:pPr>
        <w:pStyle w:val="BodyText"/>
        <w:tabs>
          <w:tab w:pos="1294" w:val="left" w:leader="none"/>
        </w:tabs>
        <w:spacing w:before="1"/>
        <w:jc w:val="left"/>
      </w:pPr>
      <w:r>
        <w:rPr>
          <w:spacing w:val="-10"/>
          <w:w w:val="105"/>
        </w:rPr>
        <w:t>.</w:t>
      </w:r>
      <w:r>
        <w:rPr/>
        <w:tab/>
      </w:r>
      <w:r>
        <w:rPr>
          <w:spacing w:val="-5"/>
          <w:w w:val="105"/>
        </w:rPr>
        <w:t>(5)</w:t>
      </w:r>
    </w:p>
    <w:p>
      <w:pPr>
        <w:pStyle w:val="BodyText"/>
        <w:spacing w:after="0"/>
        <w:jc w:val="left"/>
        <w:sectPr>
          <w:type w:val="continuous"/>
          <w:pgSz w:w="12240" w:h="15840"/>
          <w:pgMar w:header="519" w:footer="633" w:top="1480" w:bottom="820" w:left="1800" w:right="1800"/>
          <w:cols w:num="7" w:equalWidth="0">
            <w:col w:w="1545" w:space="61"/>
            <w:col w:w="2397" w:space="28"/>
            <w:col w:w="599" w:space="40"/>
            <w:col w:w="844" w:space="39"/>
            <w:col w:w="404" w:space="39"/>
            <w:col w:w="741" w:space="36"/>
            <w:col w:w="1867"/>
          </w:cols>
        </w:sectPr>
      </w:pPr>
    </w:p>
    <w:p>
      <w:pPr>
        <w:pStyle w:val="BodyText"/>
        <w:spacing w:line="211" w:lineRule="auto" w:before="140"/>
        <w:ind w:left="360" w:right="358" w:hanging="10"/>
      </w:pPr>
      <w:r>
        <w:rPr/>
        <mc:AlternateContent>
          <mc:Choice Requires="wps">
            <w:drawing>
              <wp:anchor distT="0" distB="0" distL="0" distR="0" allowOverlap="1" layoutInCell="1" locked="0" behindDoc="1" simplePos="0" relativeHeight="486845952">
                <wp:simplePos x="0" y="0"/>
                <wp:positionH relativeFrom="page">
                  <wp:posOffset>4730927</wp:posOffset>
                </wp:positionH>
                <wp:positionV relativeFrom="paragraph">
                  <wp:posOffset>-298976</wp:posOffset>
                </wp:positionV>
                <wp:extent cx="295275" cy="469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95275" cy="469900"/>
                        </a:xfrm>
                        <a:prstGeom prst="rect">
                          <a:avLst/>
                        </a:prstGeom>
                      </wps:spPr>
                      <wps:txbx>
                        <w:txbxContent>
                          <w:p>
                            <w:pPr>
                              <w:tabs>
                                <w:tab w:pos="353" w:val="left" w:leader="none"/>
                              </w:tabs>
                              <w:spacing w:line="170" w:lineRule="auto" w:before="0"/>
                              <w:ind w:left="0" w:right="0" w:firstLine="0"/>
                              <w:jc w:val="left"/>
                              <w:rPr>
                                <w:rFonts w:ascii="Tahoma" w:hAnsi="Tahoma"/>
                                <w:sz w:val="20"/>
                              </w:rPr>
                            </w:pPr>
                            <w:r>
                              <w:rPr>
                                <w:rFonts w:ascii="Palatino Linotype" w:hAnsi="Palatino Linotype"/>
                                <w:i/>
                                <w:spacing w:val="-10"/>
                                <w:position w:val="-4"/>
                                <w:sz w:val="20"/>
                              </w:rPr>
                              <w:t>p</w:t>
                            </w:r>
                            <w:r>
                              <w:rPr>
                                <w:rFonts w:ascii="Palatino Linotype" w:hAnsi="Palatino Linotype"/>
                                <w:i/>
                                <w:position w:val="-4"/>
                                <w:sz w:val="20"/>
                              </w:rPr>
                              <w:tab/>
                            </w:r>
                            <w:r>
                              <w:rPr>
                                <w:rFonts w:ascii="Tahoma" w:hAnsi="Tahoma"/>
                                <w:spacing w:val="-10"/>
                                <w:sz w:val="20"/>
                              </w:rPr>
                              <w:t>¨</w:t>
                            </w:r>
                          </w:p>
                        </w:txbxContent>
                      </wps:txbx>
                      <wps:bodyPr wrap="square" lIns="0" tIns="0" rIns="0" bIns="0" rtlCol="0">
                        <a:noAutofit/>
                      </wps:bodyPr>
                    </wps:wsp>
                  </a:graphicData>
                </a:graphic>
              </wp:anchor>
            </w:drawing>
          </mc:Choice>
          <mc:Fallback>
            <w:pict>
              <v:shape style="position:absolute;margin-left:372.514008pt;margin-top:-23.54142pt;width:23.25pt;height:37pt;mso-position-horizontal-relative:page;mso-position-vertical-relative:paragraph;z-index:-16470528" type="#_x0000_t202" id="docshape44" filled="false" stroked="false">
                <v:textbox inset="0,0,0,0">
                  <w:txbxContent>
                    <w:p>
                      <w:pPr>
                        <w:tabs>
                          <w:tab w:pos="353" w:val="left" w:leader="none"/>
                        </w:tabs>
                        <w:spacing w:line="170" w:lineRule="auto" w:before="0"/>
                        <w:ind w:left="0" w:right="0" w:firstLine="0"/>
                        <w:jc w:val="left"/>
                        <w:rPr>
                          <w:rFonts w:ascii="Tahoma" w:hAnsi="Tahoma"/>
                          <w:sz w:val="20"/>
                        </w:rPr>
                      </w:pPr>
                      <w:r>
                        <w:rPr>
                          <w:rFonts w:ascii="Palatino Linotype" w:hAnsi="Palatino Linotype"/>
                          <w:i/>
                          <w:spacing w:val="-10"/>
                          <w:position w:val="-4"/>
                          <w:sz w:val="20"/>
                        </w:rPr>
                        <w:t>p</w:t>
                      </w:r>
                      <w:r>
                        <w:rPr>
                          <w:rFonts w:ascii="Palatino Linotype" w:hAnsi="Palatino Linotype"/>
                          <w:i/>
                          <w:position w:val="-4"/>
                          <w:sz w:val="20"/>
                        </w:rPr>
                        <w:tab/>
                      </w:r>
                      <w:r>
                        <w:rPr>
                          <w:rFonts w:ascii="Tahoma" w:hAnsi="Tahoma"/>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846464">
                <wp:simplePos x="0" y="0"/>
                <wp:positionH relativeFrom="page">
                  <wp:posOffset>5123205</wp:posOffset>
                </wp:positionH>
                <wp:positionV relativeFrom="paragraph">
                  <wp:posOffset>-218001</wp:posOffset>
                </wp:positionV>
                <wp:extent cx="102235" cy="12001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2235" cy="120014"/>
                        </a:xfrm>
                        <a:prstGeom prst="rect">
                          <a:avLst/>
                        </a:prstGeom>
                      </wps:spPr>
                      <wps:txbx>
                        <w:txbxContent>
                          <w:p>
                            <w:pPr>
                              <w:spacing w:line="188" w:lineRule="exact" w:before="0"/>
                              <w:ind w:left="0" w:right="0" w:firstLine="0"/>
                              <w:jc w:val="left"/>
                              <w:rPr>
                                <w:rFonts w:ascii="Palatino Linotype" w:hAnsi="Palatino Linotype"/>
                                <w:i/>
                                <w:sz w:val="15"/>
                              </w:rPr>
                            </w:pPr>
                            <w:r>
                              <w:rPr>
                                <w:rFonts w:ascii="Arial" w:hAnsi="Arial"/>
                                <w:i/>
                                <w:spacing w:val="-5"/>
                                <w:sz w:val="15"/>
                              </w:rPr>
                              <w:t>θ</w:t>
                            </w:r>
                            <w:r>
                              <w:rPr>
                                <w:spacing w:val="-5"/>
                                <w:sz w:val="15"/>
                              </w:rPr>
                              <w:t>,</w:t>
                            </w:r>
                            <w:r>
                              <w:rPr>
                                <w:rFonts w:ascii="Palatino Linotype" w:hAnsi="Palatino Linotype"/>
                                <w:i/>
                                <w:spacing w:val="-5"/>
                                <w:sz w:val="15"/>
                              </w:rPr>
                              <w:t>j</w:t>
                            </w:r>
                          </w:p>
                        </w:txbxContent>
                      </wps:txbx>
                      <wps:bodyPr wrap="square" lIns="0" tIns="0" rIns="0" bIns="0" rtlCol="0">
                        <a:noAutofit/>
                      </wps:bodyPr>
                    </wps:wsp>
                  </a:graphicData>
                </a:graphic>
              </wp:anchor>
            </w:drawing>
          </mc:Choice>
          <mc:Fallback>
            <w:pict>
              <v:shape style="position:absolute;margin-left:403.402008pt;margin-top:-17.165489pt;width:8.0500pt;height:9.450pt;mso-position-horizontal-relative:page;mso-position-vertical-relative:paragraph;z-index:-16470016" type="#_x0000_t202" id="docshape45" filled="false" stroked="false">
                <v:textbox inset="0,0,0,0">
                  <w:txbxContent>
                    <w:p>
                      <w:pPr>
                        <w:spacing w:line="188" w:lineRule="exact" w:before="0"/>
                        <w:ind w:left="0" w:right="0" w:firstLine="0"/>
                        <w:jc w:val="left"/>
                        <w:rPr>
                          <w:rFonts w:ascii="Palatino Linotype" w:hAnsi="Palatino Linotype"/>
                          <w:i/>
                          <w:sz w:val="15"/>
                        </w:rPr>
                      </w:pPr>
                      <w:r>
                        <w:rPr>
                          <w:rFonts w:ascii="Arial" w:hAnsi="Arial"/>
                          <w:i/>
                          <w:spacing w:val="-5"/>
                          <w:sz w:val="15"/>
                        </w:rPr>
                        <w:t>θ</w:t>
                      </w:r>
                      <w:r>
                        <w:rPr>
                          <w:spacing w:val="-5"/>
                          <w:sz w:val="15"/>
                        </w:rPr>
                        <w:t>,</w:t>
                      </w:r>
                      <w:r>
                        <w:rPr>
                          <w:rFonts w:ascii="Palatino Linotype" w:hAnsi="Palatino Linotype"/>
                          <w:i/>
                          <w:spacing w:val="-5"/>
                          <w:sz w:val="15"/>
                        </w:rPr>
                        <w:t>j</w:t>
                      </w:r>
                    </w:p>
                  </w:txbxContent>
                </v:textbox>
                <w10:wrap type="none"/>
              </v:shape>
            </w:pict>
          </mc:Fallback>
        </mc:AlternateContent>
      </w:r>
      <w:r>
        <w:rPr/>
        <w:t>We set </w:t>
      </w:r>
      <w:r>
        <w:rPr>
          <w:rFonts w:ascii="Palatino Linotype" w:hAnsi="Palatino Linotype"/>
          <w:i/>
        </w:rPr>
        <w:t>k </w:t>
      </w:r>
      <w:r>
        <w:rPr>
          <w:rFonts w:ascii="Tahoma" w:hAnsi="Tahoma"/>
        </w:rPr>
        <w:t>= </w:t>
      </w:r>
      <w:r>
        <w:rPr/>
        <w:t>0.5% of the vocabulary (76 tokens), capturing between 91% and 92% of the teacher’s probability mass per position.</w:t>
      </w:r>
    </w:p>
    <w:p>
      <w:pPr>
        <w:pStyle w:val="BodyText"/>
        <w:spacing w:line="216" w:lineRule="auto" w:before="110"/>
        <w:ind w:left="360" w:right="323"/>
      </w:pPr>
      <w:r>
        <w:rPr>
          <w:rFonts w:ascii="Palatino Linotype" w:hAnsi="Palatino Linotype"/>
          <w:b/>
        </w:rPr>
        <w:t>Random-</w:t>
      </w:r>
      <w:r>
        <w:rPr>
          <w:rFonts w:ascii="Palatino Linotype" w:hAnsi="Palatino Linotype"/>
          <w:i/>
        </w:rPr>
        <w:t>k </w:t>
      </w:r>
      <w:r>
        <w:rPr>
          <w:rFonts w:ascii="Palatino Linotype" w:hAnsi="Palatino Linotype"/>
          <w:b/>
        </w:rPr>
        <w:t>distillation: </w:t>
      </w:r>
      <w:r>
        <w:rPr/>
        <w:t>identical to top-</w:t>
      </w:r>
      <w:r>
        <w:rPr>
          <w:rFonts w:ascii="Palatino Linotype" w:hAnsi="Palatino Linotype"/>
          <w:i/>
        </w:rPr>
        <w:t>k</w:t>
      </w:r>
      <w:r>
        <w:rPr/>
        <w:t>, but the 76 tokens at each position are drawn uniformly at random rather than by probability rank. This condition controls for the </w:t>
      </w:r>
      <w:r>
        <w:rPr>
          <w:rFonts w:ascii="Palatino Linotype" w:hAnsi="Palatino Linotype"/>
          <w:i/>
        </w:rPr>
        <w:t>number </w:t>
      </w:r>
      <w:r>
        <w:rPr/>
        <w:t>of constrained logits while removing alignment with the teacher’s high-probability region. Importantly, it does not reduce to standard SFT: the KL term remains active but constrains the</w:t>
      </w:r>
      <w:r>
        <w:rPr>
          <w:spacing w:val="-5"/>
        </w:rPr>
        <w:t> </w:t>
      </w:r>
      <w:r>
        <w:rPr/>
        <w:t>student</w:t>
      </w:r>
      <w:r>
        <w:rPr>
          <w:spacing w:val="-5"/>
        </w:rPr>
        <w:t> </w:t>
      </w:r>
      <w:r>
        <w:rPr/>
        <w:t>toward</w:t>
      </w:r>
      <w:r>
        <w:rPr>
          <w:spacing w:val="-5"/>
        </w:rPr>
        <w:t> </w:t>
      </w:r>
      <w:r>
        <w:rPr/>
        <w:t>a</w:t>
      </w:r>
      <w:r>
        <w:rPr>
          <w:spacing w:val="-5"/>
        </w:rPr>
        <w:t> </w:t>
      </w:r>
      <w:r>
        <w:rPr/>
        <w:t>uniform</w:t>
      </w:r>
      <w:r>
        <w:rPr>
          <w:spacing w:val="-5"/>
        </w:rPr>
        <w:t> </w:t>
      </w:r>
      <w:r>
        <w:rPr/>
        <w:t>distribution</w:t>
      </w:r>
      <w:r>
        <w:rPr>
          <w:spacing w:val="-5"/>
        </w:rPr>
        <w:t> </w:t>
      </w:r>
      <w:r>
        <w:rPr/>
        <w:t>over</w:t>
      </w:r>
      <w:r>
        <w:rPr>
          <w:spacing w:val="-5"/>
        </w:rPr>
        <w:t> </w:t>
      </w:r>
      <w:r>
        <w:rPr/>
        <w:t>an</w:t>
      </w:r>
      <w:r>
        <w:rPr>
          <w:spacing w:val="-5"/>
        </w:rPr>
        <w:t> </w:t>
      </w:r>
      <w:r>
        <w:rPr/>
        <w:t>arbitrary</w:t>
      </w:r>
      <w:r>
        <w:rPr>
          <w:spacing w:val="-5"/>
        </w:rPr>
        <w:t> </w:t>
      </w:r>
      <w:r>
        <w:rPr/>
        <w:t>token</w:t>
      </w:r>
      <w:r>
        <w:rPr>
          <w:spacing w:val="-5"/>
        </w:rPr>
        <w:t> </w:t>
      </w:r>
      <w:r>
        <w:rPr/>
        <w:t>subset,</w:t>
      </w:r>
      <w:r>
        <w:rPr>
          <w:spacing w:val="-3"/>
        </w:rPr>
        <w:t> </w:t>
      </w:r>
      <w:r>
        <w:rPr/>
        <w:t>effectively</w:t>
      </w:r>
      <w:r>
        <w:rPr>
          <w:spacing w:val="-5"/>
        </w:rPr>
        <w:t> </w:t>
      </w:r>
      <w:r>
        <w:rPr/>
        <w:t>injecting noise rather than meaningful structure.</w:t>
      </w:r>
    </w:p>
    <w:p>
      <w:pPr>
        <w:pStyle w:val="BodyText"/>
        <w:spacing w:line="211" w:lineRule="auto" w:before="104"/>
        <w:ind w:left="354" w:right="326" w:hanging="1"/>
      </w:pPr>
      <w:r>
        <w:rPr/>
        <w:t>Top-</w:t>
      </w:r>
      <w:r>
        <w:rPr>
          <w:rFonts w:ascii="Palatino Linotype" w:hAnsi="Palatino Linotype"/>
          <w:i/>
        </w:rPr>
        <w:t>k </w:t>
      </w:r>
      <w:r>
        <w:rPr/>
        <w:t>distillation fully replicates full self-distillation: forgetting on </w:t>
      </w:r>
      <w:r>
        <w:rPr>
          <w:rFonts w:ascii="Segoe UI Symbol" w:hAnsi="Segoe UI Symbol"/>
          <w:color w:val="CC79A6"/>
        </w:rPr>
        <w:t>D</w:t>
      </w:r>
      <w:r>
        <w:rPr>
          <w:color w:val="CC79A6"/>
          <w:vertAlign w:val="subscript"/>
        </w:rPr>
        <w:t>Held</w:t>
      </w:r>
      <w:r>
        <w:rPr>
          <w:color w:val="CC79A6"/>
          <w:vertAlign w:val="baseline"/>
        </w:rPr>
        <w:t> </w:t>
      </w:r>
      <w:r>
        <w:rPr>
          <w:vertAlign w:val="baseline"/>
        </w:rPr>
        <w:t>decreases to </w:t>
      </w:r>
      <w:r>
        <w:rPr>
          <w:rFonts w:ascii="Segoe UI Symbol" w:hAnsi="Segoe UI Symbol"/>
          <w:vertAlign w:val="baseline"/>
        </w:rPr>
        <w:t>≈</w:t>
      </w:r>
      <w:r>
        <w:rPr>
          <w:vertAlign w:val="baseline"/>
        </w:rPr>
        <w:t>3 percentage points while </w:t>
      </w:r>
      <w:r>
        <w:rPr>
          <w:rFonts w:ascii="Segoe UI Symbol" w:hAnsi="Segoe UI Symbol"/>
          <w:color w:val="DB7626"/>
          <w:vertAlign w:val="baseline"/>
        </w:rPr>
        <w:t>D</w:t>
      </w:r>
      <w:r>
        <w:rPr>
          <w:color w:val="DB7626"/>
          <w:vertAlign w:val="subscript"/>
        </w:rPr>
        <w:t>Unk</w:t>
      </w:r>
      <w:r>
        <w:rPr>
          <w:color w:val="DB7626"/>
          <w:vertAlign w:val="baseline"/>
        </w:rPr>
        <w:t> </w:t>
      </w:r>
      <w:r>
        <w:rPr>
          <w:vertAlign w:val="baseline"/>
        </w:rPr>
        <w:t>acquisition proceeds at the same pace. Random-</w:t>
      </w:r>
      <w:r>
        <w:rPr>
          <w:rFonts w:ascii="Palatino Linotype" w:hAnsi="Palatino Linotype"/>
          <w:i/>
          <w:vertAlign w:val="baseline"/>
        </w:rPr>
        <w:t>k </w:t>
      </w:r>
      <w:r>
        <w:rPr>
          <w:vertAlign w:val="baseline"/>
        </w:rPr>
        <w:t>distillation leaves forgetting at </w:t>
      </w:r>
      <w:r>
        <w:rPr>
          <w:rFonts w:ascii="Segoe UI Symbol" w:hAnsi="Segoe UI Symbol"/>
          <w:vertAlign w:val="baseline"/>
        </w:rPr>
        <w:t>≈</w:t>
      </w:r>
      <w:r>
        <w:rPr>
          <w:vertAlign w:val="baseline"/>
        </w:rPr>
        <w:t>10 percentage points, indistinguishable from standard SFT. What mat-ters is therefore not the number of constrained logits but constraining the high-probability region specifically.</w:t>
      </w:r>
      <w:r>
        <w:rPr>
          <w:spacing w:val="40"/>
          <w:vertAlign w:val="baseline"/>
        </w:rPr>
        <w:t> </w:t>
      </w:r>
      <w:r>
        <w:rPr>
          <w:vertAlign w:val="baseline"/>
        </w:rPr>
        <w:t>This is consistent with </w:t>
      </w:r>
      <w:hyperlink w:history="true" w:anchor="_bookmark38">
        <w:r>
          <w:rPr>
            <w:color w:val="00007F"/>
            <w:vertAlign w:val="baseline"/>
          </w:rPr>
          <w:t>Hinton et al.</w:t>
        </w:r>
      </w:hyperlink>
      <w:r>
        <w:rPr>
          <w:color w:val="00007F"/>
          <w:vertAlign w:val="baseline"/>
        </w:rPr>
        <w:t> </w:t>
      </w:r>
      <w:r>
        <w:rPr>
          <w:vertAlign w:val="baseline"/>
        </w:rPr>
        <w:t>(</w:t>
      </w:r>
      <w:hyperlink w:history="true" w:anchor="_bookmark38">
        <w:r>
          <w:rPr>
            <w:color w:val="00007F"/>
            <w:vertAlign w:val="baseline"/>
          </w:rPr>
          <w:t>2015</w:t>
        </w:r>
      </w:hyperlink>
      <w:r>
        <w:rPr>
          <w:vertAlign w:val="baseline"/>
        </w:rPr>
        <w:t>)’s insight that soft targets</w:t>
      </w:r>
      <w:r>
        <w:rPr>
          <w:spacing w:val="80"/>
          <w:vertAlign w:val="baseline"/>
        </w:rPr>
        <w:t> </w:t>
      </w:r>
      <w:r>
        <w:rPr>
          <w:vertAlign w:val="baseline"/>
        </w:rPr>
        <w:t>carry informative relational structure — here, the relative probabilities over competing</w:t>
      </w:r>
      <w:r>
        <w:rPr>
          <w:spacing w:val="40"/>
          <w:vertAlign w:val="baseline"/>
        </w:rPr>
        <w:t> </w:t>
      </w:r>
      <w:r>
        <w:rPr>
          <w:vertAlign w:val="baseline"/>
        </w:rPr>
        <w:t>entity</w:t>
      </w:r>
      <w:r>
        <w:rPr>
          <w:spacing w:val="40"/>
          <w:vertAlign w:val="baseline"/>
        </w:rPr>
        <w:t> </w:t>
      </w:r>
      <w:r>
        <w:rPr>
          <w:vertAlign w:val="baseline"/>
        </w:rPr>
        <w:t>tokens</w:t>
      </w:r>
      <w:r>
        <w:rPr>
          <w:spacing w:val="40"/>
          <w:vertAlign w:val="baseline"/>
        </w:rPr>
        <w:t> </w:t>
      </w:r>
      <w:r>
        <w:rPr>
          <w:vertAlign w:val="baseline"/>
        </w:rPr>
        <w:t>encode</w:t>
      </w:r>
      <w:r>
        <w:rPr>
          <w:spacing w:val="40"/>
          <w:vertAlign w:val="baseline"/>
        </w:rPr>
        <w:t> </w:t>
      </w:r>
      <w:r>
        <w:rPr>
          <w:vertAlign w:val="baseline"/>
        </w:rPr>
        <w:t>the</w:t>
      </w:r>
      <w:r>
        <w:rPr>
          <w:spacing w:val="40"/>
          <w:vertAlign w:val="baseline"/>
        </w:rPr>
        <w:t> </w:t>
      </w:r>
      <w:r>
        <w:rPr>
          <w:vertAlign w:val="baseline"/>
        </w:rPr>
        <w:t>teacher’s</w:t>
      </w:r>
      <w:r>
        <w:rPr>
          <w:spacing w:val="40"/>
          <w:vertAlign w:val="baseline"/>
        </w:rPr>
        <w:t> </w:t>
      </w:r>
      <w:r>
        <w:rPr>
          <w:vertAlign w:val="baseline"/>
        </w:rPr>
        <w:t>“opinion”</w:t>
      </w:r>
      <w:r>
        <w:rPr>
          <w:spacing w:val="40"/>
          <w:vertAlign w:val="baseline"/>
        </w:rPr>
        <w:t> </w:t>
      </w:r>
      <w:r>
        <w:rPr>
          <w:vertAlign w:val="baseline"/>
        </w:rPr>
        <w:t>about</w:t>
      </w:r>
      <w:r>
        <w:rPr>
          <w:spacing w:val="40"/>
          <w:vertAlign w:val="baseline"/>
        </w:rPr>
        <w:t> </w:t>
      </w:r>
      <w:r>
        <w:rPr>
          <w:vertAlign w:val="baseline"/>
        </w:rPr>
        <w:t>which</w:t>
      </w:r>
      <w:r>
        <w:rPr>
          <w:spacing w:val="40"/>
          <w:vertAlign w:val="baseline"/>
        </w:rPr>
        <w:t> </w:t>
      </w:r>
      <w:r>
        <w:rPr>
          <w:vertAlign w:val="baseline"/>
        </w:rPr>
        <w:t>alternatives</w:t>
      </w:r>
      <w:r>
        <w:rPr>
          <w:spacing w:val="40"/>
          <w:vertAlign w:val="baseline"/>
        </w:rPr>
        <w:t> </w:t>
      </w:r>
      <w:r>
        <w:rPr>
          <w:vertAlign w:val="baseline"/>
        </w:rPr>
        <w:t>are</w:t>
      </w:r>
      <w:r>
        <w:rPr>
          <w:spacing w:val="40"/>
          <w:vertAlign w:val="baseline"/>
        </w:rPr>
        <w:t> </w:t>
      </w:r>
      <w:r>
        <w:rPr>
          <w:vertAlign w:val="baseline"/>
        </w:rPr>
        <w:t>plausible,</w:t>
      </w:r>
      <w:r>
        <w:rPr>
          <w:spacing w:val="40"/>
          <w:vertAlign w:val="baseline"/>
        </w:rPr>
        <w:t> </w:t>
      </w:r>
      <w:r>
        <w:rPr>
          <w:vertAlign w:val="baseline"/>
        </w:rPr>
        <w:t>and</w:t>
      </w:r>
    </w:p>
    <w:p>
      <w:pPr>
        <w:pStyle w:val="BodyText"/>
        <w:spacing w:line="220" w:lineRule="auto" w:before="4"/>
        <w:ind w:left="351" w:right="318" w:firstLine="2"/>
      </w:pPr>
      <w:r>
        <w:rPr>
          <w:w w:val="105"/>
        </w:rPr>
        <w:t>preserving</w:t>
      </w:r>
      <w:r>
        <w:rPr>
          <w:spacing w:val="-12"/>
          <w:w w:val="105"/>
        </w:rPr>
        <w:t> </w:t>
      </w:r>
      <w:r>
        <w:rPr>
          <w:w w:val="105"/>
        </w:rPr>
        <w:t>this</w:t>
      </w:r>
      <w:r>
        <w:rPr>
          <w:spacing w:val="-12"/>
          <w:w w:val="105"/>
        </w:rPr>
        <w:t> </w:t>
      </w:r>
      <w:r>
        <w:rPr>
          <w:w w:val="105"/>
        </w:rPr>
        <w:t>opinion</w:t>
      </w:r>
      <w:r>
        <w:rPr>
          <w:spacing w:val="-11"/>
          <w:w w:val="105"/>
        </w:rPr>
        <w:t> </w:t>
      </w:r>
      <w:r>
        <w:rPr>
          <w:w w:val="105"/>
        </w:rPr>
        <w:t>prevents</w:t>
      </w:r>
      <w:r>
        <w:rPr>
          <w:spacing w:val="-12"/>
          <w:w w:val="105"/>
        </w:rPr>
        <w:t> </w:t>
      </w:r>
      <w:r>
        <w:rPr>
          <w:w w:val="105"/>
        </w:rPr>
        <w:t>the</w:t>
      </w:r>
      <w:r>
        <w:rPr>
          <w:spacing w:val="-11"/>
          <w:w w:val="105"/>
        </w:rPr>
        <w:t> </w:t>
      </w:r>
      <w:r>
        <w:rPr>
          <w:w w:val="105"/>
        </w:rPr>
        <w:t>gradient</w:t>
      </w:r>
      <w:r>
        <w:rPr>
          <w:spacing w:val="-12"/>
          <w:w w:val="105"/>
        </w:rPr>
        <w:t> </w:t>
      </w:r>
      <w:r>
        <w:rPr>
          <w:w w:val="105"/>
        </w:rPr>
        <w:t>updates</w:t>
      </w:r>
      <w:r>
        <w:rPr>
          <w:spacing w:val="-11"/>
          <w:w w:val="105"/>
        </w:rPr>
        <w:t> </w:t>
      </w:r>
      <w:r>
        <w:rPr>
          <w:w w:val="105"/>
        </w:rPr>
        <w:t>for</w:t>
      </w:r>
      <w:r>
        <w:rPr>
          <w:spacing w:val="-12"/>
          <w:w w:val="105"/>
        </w:rPr>
        <w:t> </w:t>
      </w:r>
      <w:r>
        <w:rPr>
          <w:w w:val="105"/>
        </w:rPr>
        <w:t>new</w:t>
      </w:r>
      <w:r>
        <w:rPr>
          <w:spacing w:val="-12"/>
          <w:w w:val="105"/>
        </w:rPr>
        <w:t> </w:t>
      </w:r>
      <w:r>
        <w:rPr>
          <w:w w:val="105"/>
        </w:rPr>
        <w:t>entities</w:t>
      </w:r>
      <w:r>
        <w:rPr>
          <w:spacing w:val="-11"/>
          <w:w w:val="105"/>
        </w:rPr>
        <w:t> </w:t>
      </w:r>
      <w:r>
        <w:rPr>
          <w:w w:val="105"/>
        </w:rPr>
        <w:t>from</w:t>
      </w:r>
      <w:r>
        <w:rPr>
          <w:spacing w:val="-12"/>
          <w:w w:val="105"/>
        </w:rPr>
        <w:t> </w:t>
      </w:r>
      <w:r>
        <w:rPr>
          <w:w w:val="105"/>
        </w:rPr>
        <w:t>redistributing probability mass away from existing ones.</w:t>
      </w:r>
      <w:r>
        <w:rPr>
          <w:spacing w:val="38"/>
          <w:w w:val="105"/>
        </w:rPr>
        <w:t> </w:t>
      </w:r>
      <w:hyperlink w:history="true" w:anchor="_bookmark26">
        <w:r>
          <w:rPr>
            <w:color w:val="00007F"/>
            <w:w w:val="105"/>
          </w:rPr>
          <w:t>Buzzega et al.</w:t>
        </w:r>
      </w:hyperlink>
      <w:r>
        <w:rPr>
          <w:color w:val="00007F"/>
          <w:w w:val="105"/>
        </w:rPr>
        <w:t> </w:t>
      </w:r>
      <w:r>
        <w:rPr>
          <w:w w:val="105"/>
        </w:rPr>
        <w:t>(</w:t>
      </w:r>
      <w:hyperlink w:history="true" w:anchor="_bookmark26">
        <w:r>
          <w:rPr>
            <w:color w:val="00007F"/>
            <w:w w:val="105"/>
          </w:rPr>
          <w:t>2020</w:t>
        </w:r>
      </w:hyperlink>
      <w:r>
        <w:rPr>
          <w:w w:val="105"/>
        </w:rPr>
        <w:t>); </w:t>
      </w:r>
      <w:hyperlink w:history="true" w:anchor="_bookmark49">
        <w:r>
          <w:rPr>
            <w:color w:val="00007F"/>
            <w:w w:val="105"/>
          </w:rPr>
          <w:t>Li et al.</w:t>
        </w:r>
      </w:hyperlink>
      <w:r>
        <w:rPr>
          <w:color w:val="00007F"/>
          <w:w w:val="105"/>
        </w:rPr>
        <w:t> </w:t>
      </w:r>
      <w:r>
        <w:rPr>
          <w:w w:val="105"/>
        </w:rPr>
        <w:t>(</w:t>
      </w:r>
      <w:hyperlink w:history="true" w:anchor="_bookmark49">
        <w:r>
          <w:rPr>
            <w:color w:val="00007F"/>
            <w:w w:val="105"/>
          </w:rPr>
          <w:t>2025</w:t>
        </w:r>
      </w:hyperlink>
      <w:r>
        <w:rPr>
          <w:w w:val="105"/>
        </w:rPr>
        <w:t>) make a </w:t>
      </w:r>
      <w:r>
        <w:rPr/>
        <w:t>related observation in the continual learning setting, showing that dark experience replay — which stores and replays soft teacher outputs rather than hard labels — provides a stronger anti-forgetting signal than hard-label replay alone, precisely because the soft outputs encode </w:t>
      </w:r>
      <w:r>
        <w:rPr>
          <w:w w:val="105"/>
        </w:rPr>
        <w:t>richer</w:t>
      </w:r>
      <w:r>
        <w:rPr>
          <w:spacing w:val="-10"/>
          <w:w w:val="105"/>
        </w:rPr>
        <w:t> </w:t>
      </w:r>
      <w:r>
        <w:rPr>
          <w:w w:val="105"/>
        </w:rPr>
        <w:t>relational</w:t>
      </w:r>
      <w:r>
        <w:rPr>
          <w:spacing w:val="-10"/>
          <w:w w:val="105"/>
        </w:rPr>
        <w:t> </w:t>
      </w:r>
      <w:r>
        <w:rPr>
          <w:w w:val="105"/>
        </w:rPr>
        <w:t>structure. Our</w:t>
      </w:r>
      <w:r>
        <w:rPr>
          <w:spacing w:val="-10"/>
          <w:w w:val="105"/>
        </w:rPr>
        <w:t> </w:t>
      </w:r>
      <w:r>
        <w:rPr>
          <w:w w:val="105"/>
        </w:rPr>
        <w:t>top-</w:t>
      </w:r>
      <w:r>
        <w:rPr>
          <w:rFonts w:ascii="Palatino Linotype" w:hAnsi="Palatino Linotype"/>
          <w:i/>
          <w:w w:val="105"/>
        </w:rPr>
        <w:t>k</w:t>
      </w:r>
      <w:r>
        <w:rPr>
          <w:rFonts w:ascii="Palatino Linotype" w:hAnsi="Palatino Linotype"/>
          <w:i/>
          <w:spacing w:val="-13"/>
          <w:w w:val="105"/>
        </w:rPr>
        <w:t> </w:t>
      </w:r>
      <w:r>
        <w:rPr>
          <w:w w:val="105"/>
        </w:rPr>
        <w:t>result</w:t>
      </w:r>
      <w:r>
        <w:rPr>
          <w:spacing w:val="-10"/>
          <w:w w:val="105"/>
        </w:rPr>
        <w:t> </w:t>
      </w:r>
      <w:r>
        <w:rPr>
          <w:w w:val="105"/>
        </w:rPr>
        <w:t>sharpens</w:t>
      </w:r>
      <w:r>
        <w:rPr>
          <w:spacing w:val="-10"/>
          <w:w w:val="105"/>
        </w:rPr>
        <w:t> </w:t>
      </w:r>
      <w:r>
        <w:rPr>
          <w:w w:val="105"/>
        </w:rPr>
        <w:t>this:</w:t>
      </w:r>
      <w:r>
        <w:rPr>
          <w:spacing w:val="-1"/>
          <w:w w:val="105"/>
        </w:rPr>
        <w:t> </w:t>
      </w:r>
      <w:r>
        <w:rPr>
          <w:w w:val="105"/>
        </w:rPr>
        <w:t>it</w:t>
      </w:r>
      <w:r>
        <w:rPr>
          <w:spacing w:val="-10"/>
          <w:w w:val="105"/>
        </w:rPr>
        <w:t> </w:t>
      </w:r>
      <w:r>
        <w:rPr>
          <w:w w:val="105"/>
        </w:rPr>
        <w:t>is</w:t>
      </w:r>
      <w:r>
        <w:rPr>
          <w:spacing w:val="-10"/>
          <w:w w:val="105"/>
        </w:rPr>
        <w:t> </w:t>
      </w:r>
      <w:r>
        <w:rPr>
          <w:w w:val="105"/>
        </w:rPr>
        <w:t>not</w:t>
      </w:r>
      <w:r>
        <w:rPr>
          <w:spacing w:val="-10"/>
          <w:w w:val="105"/>
        </w:rPr>
        <w:t> </w:t>
      </w:r>
      <w:r>
        <w:rPr>
          <w:w w:val="105"/>
        </w:rPr>
        <w:t>the</w:t>
      </w:r>
      <w:r>
        <w:rPr>
          <w:spacing w:val="-10"/>
          <w:w w:val="105"/>
        </w:rPr>
        <w:t> </w:t>
      </w:r>
      <w:r>
        <w:rPr>
          <w:w w:val="105"/>
        </w:rPr>
        <w:t>full</w:t>
      </w:r>
      <w:r>
        <w:rPr>
          <w:spacing w:val="-10"/>
          <w:w w:val="105"/>
        </w:rPr>
        <w:t> </w:t>
      </w:r>
      <w:r>
        <w:rPr>
          <w:w w:val="105"/>
        </w:rPr>
        <w:t>soft</w:t>
      </w:r>
      <w:r>
        <w:rPr>
          <w:spacing w:val="-10"/>
          <w:w w:val="105"/>
        </w:rPr>
        <w:t> </w:t>
      </w:r>
      <w:r>
        <w:rPr>
          <w:w w:val="105"/>
        </w:rPr>
        <w:t>distribution that matters,</w:t>
      </w:r>
      <w:r>
        <w:rPr>
          <w:w w:val="105"/>
        </w:rPr>
        <w:t> but the high-probability region where semantically competing candidates </w:t>
      </w:r>
      <w:r>
        <w:rPr>
          <w:spacing w:val="-2"/>
          <w:w w:val="105"/>
        </w:rPr>
        <w:t>reside.</w:t>
      </w:r>
    </w:p>
    <w:p>
      <w:pPr>
        <w:spacing w:line="283" w:lineRule="auto" w:before="197"/>
        <w:ind w:left="360" w:right="350" w:firstLine="0"/>
        <w:jc w:val="both"/>
        <w:rPr>
          <w:rFonts w:ascii="Tahoma" w:hAnsi="Tahoma"/>
          <w:sz w:val="20"/>
        </w:rPr>
      </w:pPr>
      <w:r>
        <w:rPr>
          <w:rFonts w:ascii="Tahoma" w:hAnsi="Tahoma"/>
          <w:sz w:val="20"/>
        </w:rPr>
        <mc:AlternateContent>
          <mc:Choice Requires="wps">
            <w:drawing>
              <wp:anchor distT="0" distB="0" distL="0" distR="0" allowOverlap="1" layoutInCell="1" locked="0" behindDoc="1" simplePos="0" relativeHeight="486846976">
                <wp:simplePos x="0" y="0"/>
                <wp:positionH relativeFrom="page">
                  <wp:posOffset>3305124</wp:posOffset>
                </wp:positionH>
                <wp:positionV relativeFrom="paragraph">
                  <wp:posOffset>237182</wp:posOffset>
                </wp:positionV>
                <wp:extent cx="43180" cy="9715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3180" cy="97155"/>
                        </a:xfrm>
                        <a:prstGeom prst="rect">
                          <a:avLst/>
                        </a:prstGeom>
                      </wps:spPr>
                      <wps:txbx>
                        <w:txbxContent>
                          <w:p>
                            <w:pPr>
                              <w:spacing w:line="143" w:lineRule="exact" w:before="0"/>
                              <w:ind w:left="0" w:right="0" w:firstLine="0"/>
                              <w:jc w:val="left"/>
                              <w:rPr>
                                <w:rFonts w:ascii="Arial" w:hAnsi="Arial"/>
                                <w:i/>
                                <w:sz w:val="15"/>
                              </w:rPr>
                            </w:pPr>
                            <w:r>
                              <w:rPr>
                                <w:rFonts w:ascii="Arial" w:hAnsi="Arial"/>
                                <w:i/>
                                <w:spacing w:val="-10"/>
                                <w:w w:val="80"/>
                                <w:sz w:val="15"/>
                              </w:rPr>
                              <w:t>θ</w:t>
                            </w:r>
                          </w:p>
                        </w:txbxContent>
                      </wps:txbx>
                      <wps:bodyPr wrap="square" lIns="0" tIns="0" rIns="0" bIns="0" rtlCol="0">
                        <a:noAutofit/>
                      </wps:bodyPr>
                    </wps:wsp>
                  </a:graphicData>
                </a:graphic>
              </wp:anchor>
            </w:drawing>
          </mc:Choice>
          <mc:Fallback>
            <w:pict>
              <v:shape style="position:absolute;margin-left:260.246002pt;margin-top:18.675774pt;width:3.4pt;height:7.65pt;mso-position-horizontal-relative:page;mso-position-vertical-relative:paragraph;z-index:-16469504" type="#_x0000_t202" id="docshape46" filled="false" stroked="false">
                <v:textbox inset="0,0,0,0">
                  <w:txbxContent>
                    <w:p>
                      <w:pPr>
                        <w:spacing w:line="143" w:lineRule="exact" w:before="0"/>
                        <w:ind w:left="0" w:right="0" w:firstLine="0"/>
                        <w:jc w:val="left"/>
                        <w:rPr>
                          <w:rFonts w:ascii="Arial" w:hAnsi="Arial"/>
                          <w:i/>
                          <w:sz w:val="15"/>
                        </w:rPr>
                      </w:pPr>
                      <w:r>
                        <w:rPr>
                          <w:rFonts w:ascii="Arial" w:hAnsi="Arial"/>
                          <w:i/>
                          <w:spacing w:val="-10"/>
                          <w:w w:val="80"/>
                          <w:sz w:val="15"/>
                        </w:rPr>
                        <w:t>θ</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6847488">
                <wp:simplePos x="0" y="0"/>
                <wp:positionH relativeFrom="page">
                  <wp:posOffset>5951524</wp:posOffset>
                </wp:positionH>
                <wp:positionV relativeFrom="paragraph">
                  <wp:posOffset>416772</wp:posOffset>
                </wp:positionV>
                <wp:extent cx="48260" cy="1181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468.623993pt;margin-top:32.816738pt;width:3.8pt;height:9.3pt;mso-position-horizontal-relative:page;mso-position-vertical-relative:paragraph;z-index:-16468992" type="#_x0000_t202" id="docshape47"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w:rFonts w:ascii="Palatino Linotype" w:hAnsi="Palatino Linotype"/>
          <w:b/>
          <w:w w:val="105"/>
          <w:sz w:val="20"/>
        </w:rPr>
        <w:t>Notation</w:t>
      </w:r>
      <w:r>
        <w:rPr>
          <w:rFonts w:ascii="Palatino Linotype" w:hAnsi="Palatino Linotype"/>
          <w:b/>
          <w:spacing w:val="-14"/>
          <w:w w:val="105"/>
          <w:sz w:val="20"/>
        </w:rPr>
        <w:t> </w:t>
      </w:r>
      <w:r>
        <w:rPr>
          <w:rFonts w:ascii="Palatino Linotype" w:hAnsi="Palatino Linotype"/>
          <w:b/>
          <w:w w:val="105"/>
          <w:sz w:val="20"/>
        </w:rPr>
        <w:t>for</w:t>
      </w:r>
      <w:r>
        <w:rPr>
          <w:rFonts w:ascii="Palatino Linotype" w:hAnsi="Palatino Linotype"/>
          <w:b/>
          <w:spacing w:val="-13"/>
          <w:w w:val="105"/>
          <w:sz w:val="20"/>
        </w:rPr>
        <w:t> </w:t>
      </w:r>
      <w:r>
        <w:rPr>
          <w:rFonts w:ascii="Palatino Linotype" w:hAnsi="Palatino Linotype"/>
          <w:b/>
          <w:w w:val="105"/>
          <w:sz w:val="20"/>
        </w:rPr>
        <w:t>drift</w:t>
      </w:r>
      <w:r>
        <w:rPr>
          <w:rFonts w:ascii="Palatino Linotype" w:hAnsi="Palatino Linotype"/>
          <w:b/>
          <w:spacing w:val="-13"/>
          <w:w w:val="105"/>
          <w:sz w:val="20"/>
        </w:rPr>
        <w:t> </w:t>
      </w:r>
      <w:r>
        <w:rPr>
          <w:rFonts w:ascii="Palatino Linotype" w:hAnsi="Palatino Linotype"/>
          <w:b/>
          <w:w w:val="105"/>
          <w:sz w:val="20"/>
        </w:rPr>
        <w:t>metrics.</w:t>
      </w:r>
      <w:r>
        <w:rPr>
          <w:rFonts w:ascii="Palatino Linotype" w:hAnsi="Palatino Linotype"/>
          <w:b/>
          <w:spacing w:val="80"/>
          <w:w w:val="105"/>
          <w:sz w:val="20"/>
        </w:rPr>
        <w:t> </w:t>
      </w:r>
      <w:r>
        <w:rPr>
          <w:w w:val="105"/>
          <w:sz w:val="20"/>
        </w:rPr>
        <w:t>Let </w:t>
      </w:r>
      <w:r>
        <w:rPr>
          <w:rFonts w:ascii="Palatino Linotype" w:hAnsi="Palatino Linotype"/>
          <w:i/>
          <w:w w:val="105"/>
          <w:sz w:val="20"/>
        </w:rPr>
        <w:t>H</w:t>
      </w:r>
      <w:r>
        <w:rPr>
          <w:rFonts w:ascii="Tahoma" w:hAnsi="Tahoma"/>
          <w:w w:val="105"/>
          <w:sz w:val="20"/>
          <w:vertAlign w:val="superscript"/>
        </w:rPr>
        <w:t>(</w:t>
      </w:r>
      <w:r>
        <w:rPr>
          <w:rFonts w:ascii="Palatino Linotype" w:hAnsi="Palatino Linotype"/>
          <w:i/>
          <w:w w:val="105"/>
          <w:sz w:val="20"/>
          <w:vertAlign w:val="superscript"/>
        </w:rPr>
        <w:t>l</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Tahoma" w:hAnsi="Tahoma"/>
          <w:w w:val="105"/>
          <w:sz w:val="20"/>
          <w:vertAlign w:val="baseline"/>
        </w:rPr>
        <w:t>)</w:t>
      </w:r>
      <w:r>
        <w:rPr>
          <w:rFonts w:ascii="Tahoma" w:hAnsi="Tahoma"/>
          <w:spacing w:val="-17"/>
          <w:w w:val="105"/>
          <w:sz w:val="20"/>
          <w:vertAlign w:val="baseline"/>
        </w:rPr>
        <w:t> </w:t>
      </w:r>
      <w:r>
        <w:rPr>
          <w:rFonts w:ascii="Segoe UI Symbol" w:hAnsi="Segoe UI Symbol"/>
          <w:w w:val="105"/>
          <w:sz w:val="20"/>
          <w:vertAlign w:val="baseline"/>
        </w:rPr>
        <w:t>∈</w:t>
      </w:r>
      <w:r>
        <w:rPr>
          <w:rFonts w:ascii="Segoe UI Symbol" w:hAnsi="Segoe UI Symbol"/>
          <w:spacing w:val="-12"/>
          <w:w w:val="105"/>
          <w:sz w:val="20"/>
          <w:vertAlign w:val="baseline"/>
        </w:rPr>
        <w:t> </w:t>
      </w:r>
      <w:r>
        <w:rPr>
          <w:rFonts w:ascii="Arial MT" w:hAnsi="Arial MT"/>
          <w:w w:val="105"/>
          <w:sz w:val="20"/>
          <w:vertAlign w:val="baseline"/>
        </w:rPr>
        <w:t>R</w:t>
      </w:r>
      <w:r>
        <w:rPr>
          <w:rFonts w:ascii="Palatino Linotype" w:hAnsi="Palatino Linotype"/>
          <w:i/>
          <w:w w:val="105"/>
          <w:sz w:val="20"/>
          <w:vertAlign w:val="superscript"/>
        </w:rPr>
        <w:t>d</w:t>
      </w:r>
      <w:r>
        <w:rPr>
          <w:rFonts w:ascii="Palatino Linotype" w:hAnsi="Palatino Linotype"/>
          <w:i/>
          <w:spacing w:val="-5"/>
          <w:w w:val="105"/>
          <w:sz w:val="20"/>
          <w:vertAlign w:val="baseline"/>
        </w:rPr>
        <w:t> </w:t>
      </w:r>
      <w:r>
        <w:rPr>
          <w:w w:val="105"/>
          <w:sz w:val="20"/>
          <w:vertAlign w:val="baseline"/>
        </w:rPr>
        <w:t>denote</w:t>
      </w:r>
      <w:r>
        <w:rPr>
          <w:spacing w:val="-8"/>
          <w:w w:val="105"/>
          <w:sz w:val="20"/>
          <w:vertAlign w:val="baseline"/>
        </w:rPr>
        <w:t> </w:t>
      </w:r>
      <w:r>
        <w:rPr>
          <w:w w:val="105"/>
          <w:sz w:val="20"/>
          <w:vertAlign w:val="baseline"/>
        </w:rPr>
        <w:t>the</w:t>
      </w:r>
      <w:r>
        <w:rPr>
          <w:spacing w:val="-8"/>
          <w:w w:val="105"/>
          <w:sz w:val="20"/>
          <w:vertAlign w:val="baseline"/>
        </w:rPr>
        <w:t> </w:t>
      </w:r>
      <w:r>
        <w:rPr>
          <w:w w:val="105"/>
          <w:sz w:val="20"/>
          <w:vertAlign w:val="baseline"/>
        </w:rPr>
        <w:t>hidden</w:t>
      </w:r>
      <w:r>
        <w:rPr>
          <w:spacing w:val="-7"/>
          <w:w w:val="105"/>
          <w:sz w:val="20"/>
          <w:vertAlign w:val="baseline"/>
        </w:rPr>
        <w:t> </w:t>
      </w:r>
      <w:r>
        <w:rPr>
          <w:w w:val="105"/>
          <w:sz w:val="20"/>
          <w:vertAlign w:val="baseline"/>
        </w:rPr>
        <w:t>representation</w:t>
      </w:r>
      <w:r>
        <w:rPr>
          <w:spacing w:val="-8"/>
          <w:w w:val="105"/>
          <w:sz w:val="20"/>
          <w:vertAlign w:val="baseline"/>
        </w:rPr>
        <w:t> </w:t>
      </w:r>
      <w:r>
        <w:rPr>
          <w:w w:val="105"/>
          <w:sz w:val="20"/>
          <w:vertAlign w:val="baseline"/>
        </w:rPr>
        <w:t>of</w:t>
      </w:r>
      <w:r>
        <w:rPr>
          <w:spacing w:val="-8"/>
          <w:w w:val="105"/>
          <w:sz w:val="20"/>
          <w:vertAlign w:val="baseline"/>
        </w:rPr>
        <w:t> </w:t>
      </w:r>
      <w:r>
        <w:rPr>
          <w:w w:val="105"/>
          <w:sz w:val="20"/>
          <w:vertAlign w:val="baseline"/>
        </w:rPr>
        <w:t>the</w:t>
      </w:r>
      <w:r>
        <w:rPr>
          <w:spacing w:val="-8"/>
          <w:w w:val="105"/>
          <w:sz w:val="20"/>
          <w:vertAlign w:val="baseline"/>
        </w:rPr>
        <w:t> </w:t>
      </w:r>
      <w:r>
        <w:rPr>
          <w:w w:val="105"/>
          <w:sz w:val="20"/>
          <w:vertAlign w:val="baseline"/>
        </w:rPr>
        <w:t>key entity’s</w:t>
      </w:r>
      <w:r>
        <w:rPr>
          <w:spacing w:val="3"/>
          <w:w w:val="105"/>
          <w:sz w:val="20"/>
          <w:vertAlign w:val="baseline"/>
        </w:rPr>
        <w:t> </w:t>
      </w:r>
      <w:r>
        <w:rPr>
          <w:w w:val="105"/>
          <w:sz w:val="20"/>
          <w:vertAlign w:val="baseline"/>
        </w:rPr>
        <w:t>final</w:t>
      </w:r>
      <w:r>
        <w:rPr>
          <w:spacing w:val="4"/>
          <w:w w:val="105"/>
          <w:sz w:val="20"/>
          <w:vertAlign w:val="baseline"/>
        </w:rPr>
        <w:t> </w:t>
      </w:r>
      <w:r>
        <w:rPr>
          <w:w w:val="105"/>
          <w:sz w:val="20"/>
          <w:vertAlign w:val="baseline"/>
        </w:rPr>
        <w:t>token</w:t>
      </w:r>
      <w:r>
        <w:rPr>
          <w:spacing w:val="4"/>
          <w:w w:val="105"/>
          <w:sz w:val="20"/>
          <w:vertAlign w:val="baseline"/>
        </w:rPr>
        <w:t> </w:t>
      </w:r>
      <w:r>
        <w:rPr>
          <w:w w:val="105"/>
          <w:sz w:val="20"/>
          <w:vertAlign w:val="baseline"/>
        </w:rPr>
        <w:t>at</w:t>
      </w:r>
      <w:r>
        <w:rPr>
          <w:spacing w:val="5"/>
          <w:w w:val="105"/>
          <w:sz w:val="20"/>
          <w:vertAlign w:val="baseline"/>
        </w:rPr>
        <w:t> </w:t>
      </w:r>
      <w:r>
        <w:rPr>
          <w:w w:val="105"/>
          <w:sz w:val="20"/>
          <w:vertAlign w:val="baseline"/>
        </w:rPr>
        <w:t>transformer</w:t>
      </w:r>
      <w:r>
        <w:rPr>
          <w:spacing w:val="4"/>
          <w:w w:val="105"/>
          <w:sz w:val="20"/>
          <w:vertAlign w:val="baseline"/>
        </w:rPr>
        <w:t> </w:t>
      </w:r>
      <w:r>
        <w:rPr>
          <w:w w:val="105"/>
          <w:sz w:val="20"/>
          <w:vertAlign w:val="baseline"/>
        </w:rPr>
        <w:t>layer</w:t>
      </w:r>
      <w:r>
        <w:rPr>
          <w:spacing w:val="7"/>
          <w:w w:val="105"/>
          <w:sz w:val="20"/>
          <w:vertAlign w:val="baseline"/>
        </w:rPr>
        <w:t> </w:t>
      </w:r>
      <w:r>
        <w:rPr>
          <w:rFonts w:ascii="Palatino Linotype" w:hAnsi="Palatino Linotype"/>
          <w:i/>
          <w:w w:val="105"/>
          <w:sz w:val="20"/>
          <w:vertAlign w:val="baseline"/>
        </w:rPr>
        <w:t>l</w:t>
      </w:r>
      <w:r>
        <w:rPr>
          <w:rFonts w:ascii="Palatino Linotype" w:hAnsi="Palatino Linotype"/>
          <w:i/>
          <w:spacing w:val="6"/>
          <w:w w:val="105"/>
          <w:sz w:val="20"/>
          <w:vertAlign w:val="baseline"/>
        </w:rPr>
        <w:t> </w:t>
      </w:r>
      <w:r>
        <w:rPr>
          <w:w w:val="105"/>
          <w:sz w:val="20"/>
          <w:vertAlign w:val="baseline"/>
        </w:rPr>
        <w:t>under</w:t>
      </w:r>
      <w:r>
        <w:rPr>
          <w:spacing w:val="4"/>
          <w:w w:val="105"/>
          <w:sz w:val="20"/>
          <w:vertAlign w:val="baseline"/>
        </w:rPr>
        <w:t> </w:t>
      </w:r>
      <w:r>
        <w:rPr>
          <w:w w:val="105"/>
          <w:sz w:val="20"/>
          <w:vertAlign w:val="baseline"/>
        </w:rPr>
        <w:t>model</w:t>
      </w:r>
      <w:r>
        <w:rPr>
          <w:spacing w:val="7"/>
          <w:w w:val="105"/>
          <w:sz w:val="20"/>
          <w:vertAlign w:val="baseline"/>
        </w:rPr>
        <w:t> </w:t>
      </w:r>
      <w:r>
        <w:rPr>
          <w:rFonts w:ascii="Arial" w:hAnsi="Arial"/>
          <w:i/>
          <w:w w:val="105"/>
          <w:sz w:val="20"/>
          <w:vertAlign w:val="baseline"/>
        </w:rPr>
        <w:t>θ</w:t>
      </w:r>
      <w:r>
        <w:rPr>
          <w:w w:val="105"/>
          <w:sz w:val="20"/>
          <w:vertAlign w:val="baseline"/>
        </w:rPr>
        <w:t>,</w:t>
      </w:r>
      <w:r>
        <w:rPr>
          <w:spacing w:val="4"/>
          <w:w w:val="105"/>
          <w:sz w:val="20"/>
          <w:vertAlign w:val="baseline"/>
        </w:rPr>
        <w:t> </w:t>
      </w:r>
      <w:r>
        <w:rPr>
          <w:w w:val="105"/>
          <w:sz w:val="20"/>
          <w:vertAlign w:val="baseline"/>
        </w:rPr>
        <w:t>for</w:t>
      </w:r>
      <w:r>
        <w:rPr>
          <w:spacing w:val="4"/>
          <w:w w:val="105"/>
          <w:sz w:val="20"/>
          <w:vertAlign w:val="baseline"/>
        </w:rPr>
        <w:t> </w:t>
      </w:r>
      <w:r>
        <w:rPr>
          <w:w w:val="105"/>
          <w:sz w:val="20"/>
          <w:vertAlign w:val="baseline"/>
        </w:rPr>
        <w:t>input</w:t>
      </w:r>
      <w:r>
        <w:rPr>
          <w:spacing w:val="10"/>
          <w:w w:val="105"/>
          <w:sz w:val="20"/>
          <w:vertAlign w:val="baseline"/>
        </w:rPr>
        <w:t> </w:t>
      </w:r>
      <w:r>
        <w:rPr>
          <w:rFonts w:ascii="Palatino Linotype" w:hAnsi="Palatino Linotype"/>
          <w:i/>
          <w:w w:val="105"/>
          <w:sz w:val="20"/>
          <w:vertAlign w:val="baseline"/>
        </w:rPr>
        <w:t>x</w:t>
      </w:r>
      <w:r>
        <w:rPr>
          <w:w w:val="105"/>
          <w:sz w:val="20"/>
          <w:vertAlign w:val="baseline"/>
        </w:rPr>
        <w:t>.</w:t>
      </w:r>
      <w:r>
        <w:rPr>
          <w:spacing w:val="20"/>
          <w:w w:val="105"/>
          <w:sz w:val="20"/>
          <w:vertAlign w:val="baseline"/>
        </w:rPr>
        <w:t> </w:t>
      </w:r>
      <w:r>
        <w:rPr>
          <w:w w:val="105"/>
          <w:sz w:val="20"/>
          <w:vertAlign w:val="baseline"/>
        </w:rPr>
        <w:t>We</w:t>
      </w:r>
      <w:r>
        <w:rPr>
          <w:spacing w:val="4"/>
          <w:w w:val="105"/>
          <w:sz w:val="20"/>
          <w:vertAlign w:val="baseline"/>
        </w:rPr>
        <w:t> </w:t>
      </w:r>
      <w:r>
        <w:rPr>
          <w:w w:val="105"/>
          <w:sz w:val="20"/>
          <w:vertAlign w:val="baseline"/>
        </w:rPr>
        <w:t>write</w:t>
      </w:r>
      <w:r>
        <w:rPr>
          <w:spacing w:val="15"/>
          <w:w w:val="105"/>
          <w:sz w:val="20"/>
          <w:vertAlign w:val="baseline"/>
        </w:rPr>
        <w:t> </w:t>
      </w:r>
      <w:r>
        <w:rPr>
          <w:rFonts w:ascii="Palatino Linotype" w:hAnsi="Palatino Linotype"/>
          <w:i/>
          <w:w w:val="105"/>
          <w:sz w:val="20"/>
          <w:vertAlign w:val="baseline"/>
        </w:rPr>
        <w:t>H</w:t>
      </w:r>
      <w:r>
        <w:rPr>
          <w:rFonts w:ascii="Tahoma" w:hAnsi="Tahoma"/>
          <w:w w:val="105"/>
          <w:sz w:val="20"/>
          <w:vertAlign w:val="superscript"/>
        </w:rPr>
        <w:t>(</w:t>
      </w:r>
      <w:r>
        <w:rPr>
          <w:rFonts w:ascii="Palatino Linotype" w:hAnsi="Palatino Linotype"/>
          <w:i/>
          <w:w w:val="105"/>
          <w:sz w:val="20"/>
          <w:vertAlign w:val="superscript"/>
        </w:rPr>
        <w:t>l</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Tahoma" w:hAnsi="Tahoma"/>
          <w:w w:val="105"/>
          <w:sz w:val="20"/>
          <w:vertAlign w:val="baseline"/>
        </w:rPr>
        <w:t>)</w:t>
      </w:r>
      <w:r>
        <w:rPr>
          <w:rFonts w:ascii="Tahoma" w:hAnsi="Tahoma"/>
          <w:spacing w:val="-2"/>
          <w:w w:val="105"/>
          <w:sz w:val="20"/>
          <w:vertAlign w:val="baseline"/>
        </w:rPr>
        <w:t> </w:t>
      </w:r>
      <w:r>
        <w:rPr>
          <w:rFonts w:ascii="Tahoma" w:hAnsi="Tahoma"/>
          <w:spacing w:val="-10"/>
          <w:w w:val="105"/>
          <w:sz w:val="20"/>
          <w:vertAlign w:val="baseline"/>
        </w:rPr>
        <w:t>=</w:t>
      </w:r>
    </w:p>
    <w:p>
      <w:pPr>
        <w:pStyle w:val="BodyText"/>
        <w:spacing w:line="136" w:lineRule="exact"/>
        <w:ind w:left="370"/>
      </w:pPr>
      <w:r>
        <w:rPr>
          <w:rFonts w:ascii="Palatino Linotype"/>
          <w:i/>
        </w:rPr>
        <w:t>H</w:t>
      </w:r>
      <w:r>
        <w:rPr>
          <w:rFonts w:ascii="Tahoma"/>
          <w:vertAlign w:val="superscript"/>
        </w:rPr>
        <w:t>(</w:t>
      </w:r>
      <w:r>
        <w:rPr>
          <w:rFonts w:ascii="Palatino Linotype"/>
          <w:i/>
          <w:vertAlign w:val="superscript"/>
        </w:rPr>
        <w:t>l</w:t>
      </w:r>
      <w:r>
        <w:rPr>
          <w:rFonts w:ascii="Tahoma"/>
          <w:vertAlign w:val="superscript"/>
        </w:rPr>
        <w:t>)</w:t>
      </w:r>
      <w:r>
        <w:rPr>
          <w:rFonts w:ascii="Tahoma"/>
          <w:vertAlign w:val="baseline"/>
        </w:rPr>
        <w:t>(</w:t>
      </w:r>
      <w:r>
        <w:rPr>
          <w:rFonts w:ascii="Palatino Linotype"/>
          <w:i/>
          <w:vertAlign w:val="baseline"/>
        </w:rPr>
        <w:t>x</w:t>
      </w:r>
      <w:r>
        <w:rPr>
          <w:rFonts w:ascii="Tahoma"/>
          <w:vertAlign w:val="baseline"/>
        </w:rPr>
        <w:t>)</w:t>
      </w:r>
      <w:r>
        <w:rPr>
          <w:rFonts w:ascii="Tahoma"/>
          <w:spacing w:val="11"/>
          <w:vertAlign w:val="baseline"/>
        </w:rPr>
        <w:t> </w:t>
      </w:r>
      <w:r>
        <w:rPr>
          <w:vertAlign w:val="baseline"/>
        </w:rPr>
        <w:t>for</w:t>
      </w:r>
      <w:r>
        <w:rPr>
          <w:spacing w:val="26"/>
          <w:vertAlign w:val="baseline"/>
        </w:rPr>
        <w:t> </w:t>
      </w:r>
      <w:r>
        <w:rPr>
          <w:vertAlign w:val="baseline"/>
        </w:rPr>
        <w:t>the</w:t>
      </w:r>
      <w:r>
        <w:rPr>
          <w:spacing w:val="26"/>
          <w:vertAlign w:val="baseline"/>
        </w:rPr>
        <w:t> </w:t>
      </w:r>
      <w:r>
        <w:rPr>
          <w:vertAlign w:val="baseline"/>
        </w:rPr>
        <w:t>pretrained</w:t>
      </w:r>
      <w:r>
        <w:rPr>
          <w:spacing w:val="27"/>
          <w:vertAlign w:val="baseline"/>
        </w:rPr>
        <w:t> </w:t>
      </w:r>
      <w:r>
        <w:rPr>
          <w:vertAlign w:val="baseline"/>
        </w:rPr>
        <w:t>model</w:t>
      </w:r>
      <w:r>
        <w:rPr>
          <w:spacing w:val="26"/>
          <w:vertAlign w:val="baseline"/>
        </w:rPr>
        <w:t> </w:t>
      </w:r>
      <w:r>
        <w:rPr>
          <w:vertAlign w:val="baseline"/>
        </w:rPr>
        <w:t>and</w:t>
      </w:r>
      <w:r>
        <w:rPr>
          <w:spacing w:val="41"/>
          <w:vertAlign w:val="baseline"/>
        </w:rPr>
        <w:t> </w:t>
      </w:r>
      <w:r>
        <w:rPr>
          <w:rFonts w:ascii="Palatino Linotype"/>
          <w:i/>
          <w:vertAlign w:val="baseline"/>
        </w:rPr>
        <w:t>H</w:t>
      </w:r>
      <w:r>
        <w:rPr>
          <w:rFonts w:ascii="Tahoma"/>
          <w:vertAlign w:val="superscript"/>
        </w:rPr>
        <w:t>(</w:t>
      </w:r>
      <w:r>
        <w:rPr>
          <w:rFonts w:ascii="Palatino Linotype"/>
          <w:i/>
          <w:vertAlign w:val="superscript"/>
        </w:rPr>
        <w:t>l</w:t>
      </w:r>
      <w:r>
        <w:rPr>
          <w:rFonts w:ascii="Tahoma"/>
          <w:vertAlign w:val="superscript"/>
        </w:rPr>
        <w:t>)</w:t>
      </w:r>
      <w:r>
        <w:rPr>
          <w:rFonts w:ascii="Tahoma"/>
          <w:vertAlign w:val="baseline"/>
        </w:rPr>
        <w:t>(</w:t>
      </w:r>
      <w:r>
        <w:rPr>
          <w:rFonts w:ascii="Palatino Linotype"/>
          <w:i/>
          <w:vertAlign w:val="baseline"/>
        </w:rPr>
        <w:t>x</w:t>
      </w:r>
      <w:r>
        <w:rPr>
          <w:rFonts w:ascii="Tahoma"/>
          <w:vertAlign w:val="baseline"/>
        </w:rPr>
        <w:t>)</w:t>
      </w:r>
      <w:r>
        <w:rPr>
          <w:rFonts w:ascii="Tahoma"/>
          <w:spacing w:val="11"/>
          <w:vertAlign w:val="baseline"/>
        </w:rPr>
        <w:t> </w:t>
      </w:r>
      <w:r>
        <w:rPr>
          <w:vertAlign w:val="baseline"/>
        </w:rPr>
        <w:t>for</w:t>
      </w:r>
      <w:r>
        <w:rPr>
          <w:spacing w:val="26"/>
          <w:vertAlign w:val="baseline"/>
        </w:rPr>
        <w:t> </w:t>
      </w:r>
      <w:r>
        <w:rPr>
          <w:vertAlign w:val="baseline"/>
        </w:rPr>
        <w:t>epoch</w:t>
      </w:r>
      <w:r>
        <w:rPr>
          <w:spacing w:val="28"/>
          <w:vertAlign w:val="baseline"/>
        </w:rPr>
        <w:t> </w:t>
      </w:r>
      <w:r>
        <w:rPr>
          <w:rFonts w:ascii="Palatino Linotype"/>
          <w:i/>
          <w:vertAlign w:val="baseline"/>
        </w:rPr>
        <w:t>i</w:t>
      </w:r>
      <w:r>
        <w:rPr>
          <w:vertAlign w:val="baseline"/>
        </w:rPr>
        <w:t>.</w:t>
      </w:r>
      <w:r>
        <w:rPr>
          <w:spacing w:val="43"/>
          <w:vertAlign w:val="baseline"/>
        </w:rPr>
        <w:t> </w:t>
      </w:r>
      <w:r>
        <w:rPr>
          <w:vertAlign w:val="baseline"/>
        </w:rPr>
        <w:t>All</w:t>
      </w:r>
      <w:r>
        <w:rPr>
          <w:spacing w:val="27"/>
          <w:vertAlign w:val="baseline"/>
        </w:rPr>
        <w:t> </w:t>
      </w:r>
      <w:r>
        <w:rPr>
          <w:vertAlign w:val="baseline"/>
        </w:rPr>
        <w:t>representations</w:t>
      </w:r>
      <w:r>
        <w:rPr>
          <w:spacing w:val="26"/>
          <w:vertAlign w:val="baseline"/>
        </w:rPr>
        <w:t> </w:t>
      </w:r>
      <w:r>
        <w:rPr>
          <w:vertAlign w:val="baseline"/>
        </w:rPr>
        <w:t>are</w:t>
      </w:r>
      <w:r>
        <w:rPr>
          <w:spacing w:val="26"/>
          <w:vertAlign w:val="baseline"/>
        </w:rPr>
        <w:t> </w:t>
      </w:r>
      <w:r>
        <w:rPr>
          <w:spacing w:val="-2"/>
          <w:vertAlign w:val="baseline"/>
        </w:rPr>
        <w:t>extracted</w:t>
      </w:r>
    </w:p>
    <w:p>
      <w:pPr>
        <w:tabs>
          <w:tab w:pos="3826" w:val="left" w:leader="none"/>
        </w:tabs>
        <w:spacing w:line="152" w:lineRule="exact" w:before="0"/>
        <w:ind w:left="524" w:right="0" w:firstLine="0"/>
        <w:jc w:val="left"/>
        <w:rPr>
          <w:rFonts w:ascii="Palatino Linotype" w:hAnsi="Palatino Linotype"/>
          <w:i/>
          <w:sz w:val="15"/>
        </w:rPr>
      </w:pPr>
      <w:r>
        <w:rPr>
          <w:rFonts w:ascii="Arial" w:hAnsi="Arial"/>
          <w:i/>
          <w:spacing w:val="-5"/>
          <w:sz w:val="15"/>
        </w:rPr>
        <w:t>θ</w:t>
      </w:r>
      <w:r>
        <w:rPr>
          <w:spacing w:val="-5"/>
          <w:position w:val="-2"/>
          <w:sz w:val="12"/>
        </w:rPr>
        <w:t>0</w:t>
      </w:r>
      <w:r>
        <w:rPr>
          <w:rFonts w:ascii="Times New Roman" w:hAnsi="Times New Roman"/>
          <w:position w:val="-2"/>
          <w:sz w:val="12"/>
        </w:rPr>
        <w:tab/>
      </w:r>
      <w:r>
        <w:rPr>
          <w:rFonts w:ascii="Palatino Linotype" w:hAnsi="Palatino Linotype"/>
          <w:i/>
          <w:spacing w:val="-10"/>
          <w:sz w:val="15"/>
        </w:rPr>
        <w:t>i</w:t>
      </w:r>
    </w:p>
    <w:p>
      <w:pPr>
        <w:pStyle w:val="BodyText"/>
        <w:spacing w:line="216" w:lineRule="auto" w:before="6"/>
        <w:ind w:left="353" w:right="323" w:firstLine="6"/>
      </w:pPr>
      <w:r>
        <w:rPr/>
        <w:t>from the final token of the key entity and </w:t>
      </w:r>
      <w:r>
        <w:rPr>
          <w:rFonts w:ascii="Verdana" w:hAnsi="Verdana"/>
          <w:i/>
        </w:rPr>
        <w:t>ℓ</w:t>
      </w:r>
      <w:r>
        <w:rPr>
          <w:vertAlign w:val="subscript"/>
        </w:rPr>
        <w:t>2</w:t>
      </w:r>
      <w:r>
        <w:rPr>
          <w:vertAlign w:val="baseline"/>
        </w:rPr>
        <w:t>-normalized before computing cosine </w:t>
      </w:r>
      <w:r>
        <w:rPr>
          <w:vertAlign w:val="baseline"/>
        </w:rPr>
        <w:t>similarities. </w:t>
      </w:r>
      <w:r>
        <w:rPr>
          <w:w w:val="105"/>
          <w:vertAlign w:val="baseline"/>
        </w:rPr>
        <w:t>The</w:t>
      </w:r>
      <w:r>
        <w:rPr>
          <w:spacing w:val="-12"/>
          <w:w w:val="105"/>
          <w:vertAlign w:val="baseline"/>
        </w:rPr>
        <w:t> </w:t>
      </w:r>
      <w:r>
        <w:rPr>
          <w:w w:val="105"/>
          <w:vertAlign w:val="baseline"/>
        </w:rPr>
        <w:t>final</w:t>
      </w:r>
      <w:r>
        <w:rPr>
          <w:spacing w:val="-12"/>
          <w:w w:val="105"/>
          <w:vertAlign w:val="baseline"/>
        </w:rPr>
        <w:t> </w:t>
      </w:r>
      <w:r>
        <w:rPr>
          <w:w w:val="105"/>
          <w:vertAlign w:val="baseline"/>
        </w:rPr>
        <w:t>token</w:t>
      </w:r>
      <w:r>
        <w:rPr>
          <w:spacing w:val="-11"/>
          <w:w w:val="105"/>
          <w:vertAlign w:val="baseline"/>
        </w:rPr>
        <w:t> </w:t>
      </w:r>
      <w:r>
        <w:rPr>
          <w:w w:val="105"/>
          <w:vertAlign w:val="baseline"/>
        </w:rPr>
        <w:t>is</w:t>
      </w:r>
      <w:r>
        <w:rPr>
          <w:spacing w:val="-12"/>
          <w:w w:val="105"/>
          <w:vertAlign w:val="baseline"/>
        </w:rPr>
        <w:t> </w:t>
      </w:r>
      <w:r>
        <w:rPr>
          <w:w w:val="105"/>
          <w:vertAlign w:val="baseline"/>
        </w:rPr>
        <w:t>the</w:t>
      </w:r>
      <w:r>
        <w:rPr>
          <w:spacing w:val="-11"/>
          <w:w w:val="105"/>
          <w:vertAlign w:val="baseline"/>
        </w:rPr>
        <w:t> </w:t>
      </w:r>
      <w:r>
        <w:rPr>
          <w:w w:val="105"/>
          <w:vertAlign w:val="baseline"/>
        </w:rPr>
        <w:t>natural</w:t>
      </w:r>
      <w:r>
        <w:rPr>
          <w:spacing w:val="-12"/>
          <w:w w:val="105"/>
          <w:vertAlign w:val="baseline"/>
        </w:rPr>
        <w:t> </w:t>
      </w:r>
      <w:r>
        <w:rPr>
          <w:w w:val="105"/>
          <w:vertAlign w:val="baseline"/>
        </w:rPr>
        <w:t>extraction</w:t>
      </w:r>
      <w:r>
        <w:rPr>
          <w:spacing w:val="-11"/>
          <w:w w:val="105"/>
          <w:vertAlign w:val="baseline"/>
        </w:rPr>
        <w:t> </w:t>
      </w:r>
      <w:r>
        <w:rPr>
          <w:w w:val="105"/>
          <w:vertAlign w:val="baseline"/>
        </w:rPr>
        <w:t>point</w:t>
      </w:r>
      <w:r>
        <w:rPr>
          <w:spacing w:val="-12"/>
          <w:w w:val="105"/>
          <w:vertAlign w:val="baseline"/>
        </w:rPr>
        <w:t> </w:t>
      </w:r>
      <w:r>
        <w:rPr>
          <w:w w:val="105"/>
          <w:vertAlign w:val="baseline"/>
        </w:rPr>
        <w:t>for</w:t>
      </w:r>
      <w:r>
        <w:rPr>
          <w:spacing w:val="-12"/>
          <w:w w:val="105"/>
          <w:vertAlign w:val="baseline"/>
        </w:rPr>
        <w:t> </w:t>
      </w:r>
      <w:r>
        <w:rPr>
          <w:w w:val="105"/>
          <w:vertAlign w:val="baseline"/>
        </w:rPr>
        <w:t>entity</w:t>
      </w:r>
      <w:r>
        <w:rPr>
          <w:spacing w:val="-11"/>
          <w:w w:val="105"/>
          <w:vertAlign w:val="baseline"/>
        </w:rPr>
        <w:t> </w:t>
      </w:r>
      <w:r>
        <w:rPr>
          <w:w w:val="105"/>
          <w:vertAlign w:val="baseline"/>
        </w:rPr>
        <w:t>representations</w:t>
      </w:r>
      <w:r>
        <w:rPr>
          <w:spacing w:val="-12"/>
          <w:w w:val="105"/>
          <w:vertAlign w:val="baseline"/>
        </w:rPr>
        <w:t> </w:t>
      </w:r>
      <w:r>
        <w:rPr>
          <w:w w:val="105"/>
          <w:vertAlign w:val="baseline"/>
        </w:rPr>
        <w:t>in</w:t>
      </w:r>
      <w:r>
        <w:rPr>
          <w:spacing w:val="-11"/>
          <w:w w:val="105"/>
          <w:vertAlign w:val="baseline"/>
        </w:rPr>
        <w:t> </w:t>
      </w:r>
      <w:r>
        <w:rPr>
          <w:w w:val="105"/>
          <w:vertAlign w:val="baseline"/>
        </w:rPr>
        <w:t>causal</w:t>
      </w:r>
      <w:r>
        <w:rPr>
          <w:spacing w:val="-12"/>
          <w:w w:val="105"/>
          <w:vertAlign w:val="baseline"/>
        </w:rPr>
        <w:t> </w:t>
      </w:r>
      <w:r>
        <w:rPr>
          <w:w w:val="105"/>
          <w:vertAlign w:val="baseline"/>
        </w:rPr>
        <w:t>language models:</w:t>
      </w:r>
      <w:r>
        <w:rPr>
          <w:w w:val="105"/>
          <w:vertAlign w:val="baseline"/>
        </w:rPr>
        <w:t> unlike bidirectional architectures, where the full contextual representation of a </w:t>
      </w:r>
      <w:r>
        <w:rPr>
          <w:vertAlign w:val="baseline"/>
        </w:rPr>
        <w:t>phrase</w:t>
      </w:r>
      <w:r>
        <w:rPr>
          <w:spacing w:val="-1"/>
          <w:vertAlign w:val="baseline"/>
        </w:rPr>
        <w:t> </w:t>
      </w:r>
      <w:r>
        <w:rPr>
          <w:vertAlign w:val="baseline"/>
        </w:rPr>
        <w:t>can</w:t>
      </w:r>
      <w:r>
        <w:rPr>
          <w:spacing w:val="-1"/>
          <w:vertAlign w:val="baseline"/>
        </w:rPr>
        <w:t> </w:t>
      </w:r>
      <w:r>
        <w:rPr>
          <w:vertAlign w:val="baseline"/>
        </w:rPr>
        <w:t>reside</w:t>
      </w:r>
      <w:r>
        <w:rPr>
          <w:spacing w:val="-1"/>
          <w:vertAlign w:val="baseline"/>
        </w:rPr>
        <w:t> </w:t>
      </w:r>
      <w:r>
        <w:rPr>
          <w:vertAlign w:val="baseline"/>
        </w:rPr>
        <w:t>at</w:t>
      </w:r>
      <w:r>
        <w:rPr>
          <w:spacing w:val="-1"/>
          <w:vertAlign w:val="baseline"/>
        </w:rPr>
        <w:t> </w:t>
      </w:r>
      <w:r>
        <w:rPr>
          <w:vertAlign w:val="baseline"/>
        </w:rPr>
        <w:t>any</w:t>
      </w:r>
      <w:r>
        <w:rPr>
          <w:spacing w:val="-1"/>
          <w:vertAlign w:val="baseline"/>
        </w:rPr>
        <w:t> </w:t>
      </w:r>
      <w:r>
        <w:rPr>
          <w:vertAlign w:val="baseline"/>
        </w:rPr>
        <w:t>of</w:t>
      </w:r>
      <w:r>
        <w:rPr>
          <w:spacing w:val="-1"/>
          <w:vertAlign w:val="baseline"/>
        </w:rPr>
        <w:t> </w:t>
      </w:r>
      <w:r>
        <w:rPr>
          <w:vertAlign w:val="baseline"/>
        </w:rPr>
        <w:t>its</w:t>
      </w:r>
      <w:r>
        <w:rPr>
          <w:spacing w:val="-1"/>
          <w:vertAlign w:val="baseline"/>
        </w:rPr>
        <w:t> </w:t>
      </w:r>
      <w:r>
        <w:rPr>
          <w:vertAlign w:val="baseline"/>
        </w:rPr>
        <w:t>token</w:t>
      </w:r>
      <w:r>
        <w:rPr>
          <w:spacing w:val="-1"/>
          <w:vertAlign w:val="baseline"/>
        </w:rPr>
        <w:t> </w:t>
      </w:r>
      <w:r>
        <w:rPr>
          <w:vertAlign w:val="baseline"/>
        </w:rPr>
        <w:t>positions</w:t>
      </w:r>
      <w:r>
        <w:rPr>
          <w:spacing w:val="-1"/>
          <w:vertAlign w:val="baseline"/>
        </w:rPr>
        <w:t> </w:t>
      </w:r>
      <w:r>
        <w:rPr>
          <w:vertAlign w:val="baseline"/>
        </w:rPr>
        <w:t>(</w:t>
      </w:r>
      <w:hyperlink w:history="true" w:anchor="_bookmark44">
        <w:r>
          <w:rPr>
            <w:color w:val="00007F"/>
            <w:vertAlign w:val="baseline"/>
          </w:rPr>
          <w:t>Kaplan</w:t>
        </w:r>
        <w:r>
          <w:rPr>
            <w:color w:val="00007F"/>
            <w:spacing w:val="-1"/>
            <w:vertAlign w:val="baseline"/>
          </w:rPr>
          <w:t> </w:t>
        </w:r>
        <w:r>
          <w:rPr>
            <w:color w:val="00007F"/>
            <w:vertAlign w:val="baseline"/>
          </w:rPr>
          <w:t>et</w:t>
        </w:r>
        <w:r>
          <w:rPr>
            <w:color w:val="00007F"/>
            <w:spacing w:val="-1"/>
            <w:vertAlign w:val="baseline"/>
          </w:rPr>
          <w:t> </w:t>
        </w:r>
        <w:r>
          <w:rPr>
            <w:color w:val="00007F"/>
            <w:vertAlign w:val="baseline"/>
          </w:rPr>
          <w:t>al.</w:t>
        </w:r>
      </w:hyperlink>
      <w:r>
        <w:rPr>
          <w:vertAlign w:val="baseline"/>
        </w:rPr>
        <w:t>,</w:t>
      </w:r>
      <w:r>
        <w:rPr>
          <w:spacing w:val="-1"/>
          <w:vertAlign w:val="baseline"/>
        </w:rPr>
        <w:t> </w:t>
      </w:r>
      <w:hyperlink w:history="true" w:anchor="_bookmark44">
        <w:r>
          <w:rPr>
            <w:color w:val="00007F"/>
            <w:vertAlign w:val="baseline"/>
          </w:rPr>
          <w:t>2025b</w:t>
        </w:r>
      </w:hyperlink>
      <w:r>
        <w:rPr>
          <w:vertAlign w:val="baseline"/>
        </w:rPr>
        <w:t>), causal</w:t>
      </w:r>
      <w:r>
        <w:rPr>
          <w:spacing w:val="-1"/>
          <w:vertAlign w:val="baseline"/>
        </w:rPr>
        <w:t> </w:t>
      </w:r>
      <w:r>
        <w:rPr>
          <w:vertAlign w:val="baseline"/>
        </w:rPr>
        <w:t>attention</w:t>
      </w:r>
      <w:r>
        <w:rPr>
          <w:spacing w:val="-1"/>
          <w:vertAlign w:val="baseline"/>
        </w:rPr>
        <w:t> </w:t>
      </w:r>
      <w:r>
        <w:rPr>
          <w:vertAlign w:val="baseline"/>
        </w:rPr>
        <w:t>ensures </w:t>
      </w:r>
      <w:r>
        <w:rPr>
          <w:w w:val="105"/>
          <w:vertAlign w:val="baseline"/>
        </w:rPr>
        <w:t>that</w:t>
      </w:r>
      <w:r>
        <w:rPr>
          <w:spacing w:val="-8"/>
          <w:w w:val="105"/>
          <w:vertAlign w:val="baseline"/>
        </w:rPr>
        <w:t> </w:t>
      </w:r>
      <w:r>
        <w:rPr>
          <w:w w:val="105"/>
          <w:vertAlign w:val="baseline"/>
        </w:rPr>
        <w:t>only</w:t>
      </w:r>
      <w:r>
        <w:rPr>
          <w:spacing w:val="-8"/>
          <w:w w:val="105"/>
          <w:vertAlign w:val="baseline"/>
        </w:rPr>
        <w:t> </w:t>
      </w:r>
      <w:r>
        <w:rPr>
          <w:w w:val="105"/>
          <w:vertAlign w:val="baseline"/>
        </w:rPr>
        <w:t>the</w:t>
      </w:r>
      <w:r>
        <w:rPr>
          <w:spacing w:val="-8"/>
          <w:w w:val="105"/>
          <w:vertAlign w:val="baseline"/>
        </w:rPr>
        <w:t> </w:t>
      </w:r>
      <w:r>
        <w:rPr>
          <w:w w:val="105"/>
          <w:vertAlign w:val="baseline"/>
        </w:rPr>
        <w:t>last</w:t>
      </w:r>
      <w:r>
        <w:rPr>
          <w:spacing w:val="-8"/>
          <w:w w:val="105"/>
          <w:vertAlign w:val="baseline"/>
        </w:rPr>
        <w:t> </w:t>
      </w:r>
      <w:r>
        <w:rPr>
          <w:w w:val="105"/>
          <w:vertAlign w:val="baseline"/>
        </w:rPr>
        <w:t>token</w:t>
      </w:r>
      <w:r>
        <w:rPr>
          <w:spacing w:val="-8"/>
          <w:w w:val="105"/>
          <w:vertAlign w:val="baseline"/>
        </w:rPr>
        <w:t> </w:t>
      </w:r>
      <w:r>
        <w:rPr>
          <w:w w:val="105"/>
          <w:vertAlign w:val="baseline"/>
        </w:rPr>
        <w:t>has</w:t>
      </w:r>
      <w:r>
        <w:rPr>
          <w:spacing w:val="-8"/>
          <w:w w:val="105"/>
          <w:vertAlign w:val="baseline"/>
        </w:rPr>
        <w:t> </w:t>
      </w:r>
      <w:r>
        <w:rPr>
          <w:w w:val="105"/>
          <w:vertAlign w:val="baseline"/>
        </w:rPr>
        <w:t>attended</w:t>
      </w:r>
      <w:r>
        <w:rPr>
          <w:spacing w:val="-8"/>
          <w:w w:val="105"/>
          <w:vertAlign w:val="baseline"/>
        </w:rPr>
        <w:t> </w:t>
      </w:r>
      <w:r>
        <w:rPr>
          <w:w w:val="105"/>
          <w:vertAlign w:val="baseline"/>
        </w:rPr>
        <w:t>to</w:t>
      </w:r>
      <w:r>
        <w:rPr>
          <w:spacing w:val="-8"/>
          <w:w w:val="105"/>
          <w:vertAlign w:val="baseline"/>
        </w:rPr>
        <w:t> </w:t>
      </w:r>
      <w:r>
        <w:rPr>
          <w:w w:val="105"/>
          <w:vertAlign w:val="baseline"/>
        </w:rPr>
        <w:t>all</w:t>
      </w:r>
      <w:r>
        <w:rPr>
          <w:spacing w:val="-8"/>
          <w:w w:val="105"/>
          <w:vertAlign w:val="baseline"/>
        </w:rPr>
        <w:t> </w:t>
      </w:r>
      <w:r>
        <w:rPr>
          <w:w w:val="105"/>
          <w:vertAlign w:val="baseline"/>
        </w:rPr>
        <w:t>preceding</w:t>
      </w:r>
      <w:r>
        <w:rPr>
          <w:spacing w:val="-8"/>
          <w:w w:val="105"/>
          <w:vertAlign w:val="baseline"/>
        </w:rPr>
        <w:t> </w:t>
      </w:r>
      <w:r>
        <w:rPr>
          <w:w w:val="105"/>
          <w:vertAlign w:val="baseline"/>
        </w:rPr>
        <w:t>tokens</w:t>
      </w:r>
      <w:r>
        <w:rPr>
          <w:spacing w:val="-8"/>
          <w:w w:val="105"/>
          <w:vertAlign w:val="baseline"/>
        </w:rPr>
        <w:t> </w:t>
      </w:r>
      <w:r>
        <w:rPr>
          <w:w w:val="105"/>
          <w:vertAlign w:val="baseline"/>
        </w:rPr>
        <w:t>and</w:t>
      </w:r>
      <w:r>
        <w:rPr>
          <w:spacing w:val="-8"/>
          <w:w w:val="105"/>
          <w:vertAlign w:val="baseline"/>
        </w:rPr>
        <w:t> </w:t>
      </w:r>
      <w:r>
        <w:rPr>
          <w:w w:val="105"/>
          <w:vertAlign w:val="baseline"/>
        </w:rPr>
        <w:t>thus</w:t>
      </w:r>
      <w:r>
        <w:rPr>
          <w:spacing w:val="-8"/>
          <w:w w:val="105"/>
          <w:vertAlign w:val="baseline"/>
        </w:rPr>
        <w:t> </w:t>
      </w:r>
      <w:r>
        <w:rPr>
          <w:w w:val="105"/>
          <w:vertAlign w:val="baseline"/>
        </w:rPr>
        <w:t>carries</w:t>
      </w:r>
      <w:r>
        <w:rPr>
          <w:spacing w:val="-8"/>
          <w:w w:val="105"/>
          <w:vertAlign w:val="baseline"/>
        </w:rPr>
        <w:t> </w:t>
      </w:r>
      <w:r>
        <w:rPr>
          <w:w w:val="105"/>
          <w:vertAlign w:val="baseline"/>
        </w:rPr>
        <w:t>the</w:t>
      </w:r>
      <w:r>
        <w:rPr>
          <w:spacing w:val="-8"/>
          <w:w w:val="105"/>
          <w:vertAlign w:val="baseline"/>
        </w:rPr>
        <w:t> </w:t>
      </w:r>
      <w:r>
        <w:rPr>
          <w:w w:val="105"/>
          <w:vertAlign w:val="baseline"/>
        </w:rPr>
        <w:t>complete representation</w:t>
      </w:r>
      <w:r>
        <w:rPr>
          <w:spacing w:val="-10"/>
          <w:w w:val="105"/>
          <w:vertAlign w:val="baseline"/>
        </w:rPr>
        <w:t> </w:t>
      </w:r>
      <w:r>
        <w:rPr>
          <w:w w:val="105"/>
          <w:vertAlign w:val="baseline"/>
        </w:rPr>
        <w:t>of</w:t>
      </w:r>
      <w:r>
        <w:rPr>
          <w:spacing w:val="-7"/>
          <w:w w:val="105"/>
          <w:vertAlign w:val="baseline"/>
        </w:rPr>
        <w:t> </w:t>
      </w:r>
      <w:r>
        <w:rPr>
          <w:w w:val="105"/>
          <w:vertAlign w:val="baseline"/>
        </w:rPr>
        <w:t>the</w:t>
      </w:r>
      <w:r>
        <w:rPr>
          <w:spacing w:val="-7"/>
          <w:w w:val="105"/>
          <w:vertAlign w:val="baseline"/>
        </w:rPr>
        <w:t> </w:t>
      </w:r>
      <w:r>
        <w:rPr>
          <w:w w:val="105"/>
          <w:vertAlign w:val="baseline"/>
        </w:rPr>
        <w:t>entity. We</w:t>
      </w:r>
      <w:r>
        <w:rPr>
          <w:spacing w:val="-7"/>
          <w:w w:val="105"/>
          <w:vertAlign w:val="baseline"/>
        </w:rPr>
        <w:t> </w:t>
      </w:r>
      <w:r>
        <w:rPr>
          <w:w w:val="105"/>
          <w:vertAlign w:val="baseline"/>
        </w:rPr>
        <w:t>fix</w:t>
      </w:r>
      <w:r>
        <w:rPr>
          <w:spacing w:val="-6"/>
          <w:w w:val="105"/>
          <w:vertAlign w:val="baseline"/>
        </w:rPr>
        <w:t> </w:t>
      </w:r>
      <w:r>
        <w:rPr>
          <w:rFonts w:ascii="Palatino Linotype" w:hAnsi="Palatino Linotype"/>
          <w:i/>
          <w:w w:val="105"/>
          <w:vertAlign w:val="baseline"/>
        </w:rPr>
        <w:t>l </w:t>
      </w:r>
      <w:r>
        <w:rPr>
          <w:rFonts w:ascii="Tahoma" w:hAnsi="Tahoma"/>
          <w:w w:val="105"/>
          <w:vertAlign w:val="baseline"/>
        </w:rPr>
        <w:t>=</w:t>
      </w:r>
      <w:r>
        <w:rPr>
          <w:rFonts w:ascii="Tahoma" w:hAnsi="Tahoma"/>
          <w:spacing w:val="-17"/>
          <w:w w:val="105"/>
          <w:vertAlign w:val="baseline"/>
        </w:rPr>
        <w:t> </w:t>
      </w:r>
      <w:r>
        <w:rPr>
          <w:w w:val="105"/>
          <w:vertAlign w:val="baseline"/>
        </w:rPr>
        <w:t>14: the</w:t>
      </w:r>
      <w:r>
        <w:rPr>
          <w:spacing w:val="-7"/>
          <w:w w:val="105"/>
          <w:vertAlign w:val="baseline"/>
        </w:rPr>
        <w:t> </w:t>
      </w:r>
      <w:r>
        <w:rPr>
          <w:w w:val="105"/>
          <w:vertAlign w:val="baseline"/>
        </w:rPr>
        <w:t>middle</w:t>
      </w:r>
      <w:r>
        <w:rPr>
          <w:spacing w:val="-7"/>
          <w:w w:val="105"/>
          <w:vertAlign w:val="baseline"/>
        </w:rPr>
        <w:t> </w:t>
      </w:r>
      <w:r>
        <w:rPr>
          <w:w w:val="105"/>
          <w:vertAlign w:val="baseline"/>
        </w:rPr>
        <w:t>layer</w:t>
      </w:r>
      <w:r>
        <w:rPr>
          <w:spacing w:val="-7"/>
          <w:w w:val="105"/>
          <w:vertAlign w:val="baseline"/>
        </w:rPr>
        <w:t> </w:t>
      </w:r>
      <w:r>
        <w:rPr>
          <w:w w:val="105"/>
          <w:vertAlign w:val="baseline"/>
        </w:rPr>
        <w:t>of</w:t>
      </w:r>
      <w:r>
        <w:rPr>
          <w:spacing w:val="-7"/>
          <w:w w:val="105"/>
          <w:vertAlign w:val="baseline"/>
        </w:rPr>
        <w:t> </w:t>
      </w:r>
      <w:r>
        <w:rPr>
          <w:w w:val="105"/>
          <w:vertAlign w:val="baseline"/>
        </w:rPr>
        <w:t>the</w:t>
      </w:r>
      <w:r>
        <w:rPr>
          <w:spacing w:val="-7"/>
          <w:w w:val="105"/>
          <w:vertAlign w:val="baseline"/>
        </w:rPr>
        <w:t> </w:t>
      </w:r>
      <w:r>
        <w:rPr>
          <w:w w:val="105"/>
          <w:vertAlign w:val="baseline"/>
        </w:rPr>
        <w:t>28-layer</w:t>
      </w:r>
      <w:r>
        <w:rPr>
          <w:spacing w:val="-7"/>
          <w:w w:val="105"/>
          <w:vertAlign w:val="baseline"/>
        </w:rPr>
        <w:t> </w:t>
      </w:r>
      <w:r>
        <w:rPr>
          <w:w w:val="105"/>
          <w:vertAlign w:val="baseline"/>
        </w:rPr>
        <w:t>Qwen</w:t>
      </w:r>
      <w:r>
        <w:rPr>
          <w:spacing w:val="-7"/>
          <w:w w:val="105"/>
          <w:vertAlign w:val="baseline"/>
        </w:rPr>
        <w:t> </w:t>
      </w:r>
      <w:r>
        <w:rPr>
          <w:w w:val="105"/>
          <w:vertAlign w:val="baseline"/>
        </w:rPr>
        <w:t>2.5-1.5B model,</w:t>
      </w:r>
      <w:r>
        <w:rPr>
          <w:spacing w:val="-12"/>
          <w:w w:val="105"/>
          <w:vertAlign w:val="baseline"/>
        </w:rPr>
        <w:t> </w:t>
      </w:r>
      <w:r>
        <w:rPr>
          <w:w w:val="105"/>
          <w:vertAlign w:val="baseline"/>
        </w:rPr>
        <w:t>where</w:t>
      </w:r>
      <w:r>
        <w:rPr>
          <w:spacing w:val="-12"/>
          <w:w w:val="105"/>
          <w:vertAlign w:val="baseline"/>
        </w:rPr>
        <w:t> </w:t>
      </w:r>
      <w:r>
        <w:rPr>
          <w:w w:val="105"/>
          <w:vertAlign w:val="baseline"/>
        </w:rPr>
        <w:t>the</w:t>
      </w:r>
      <w:r>
        <w:rPr>
          <w:spacing w:val="-11"/>
          <w:w w:val="105"/>
          <w:vertAlign w:val="baseline"/>
        </w:rPr>
        <w:t> </w:t>
      </w:r>
      <w:r>
        <w:rPr>
          <w:w w:val="105"/>
          <w:vertAlign w:val="baseline"/>
        </w:rPr>
        <w:t>inner</w:t>
      </w:r>
      <w:r>
        <w:rPr>
          <w:spacing w:val="-12"/>
          <w:w w:val="105"/>
          <w:vertAlign w:val="baseline"/>
        </w:rPr>
        <w:t> </w:t>
      </w:r>
      <w:r>
        <w:rPr>
          <w:w w:val="105"/>
          <w:vertAlign w:val="baseline"/>
        </w:rPr>
        <w:t>lexicon</w:t>
      </w:r>
      <w:r>
        <w:rPr>
          <w:spacing w:val="-11"/>
          <w:w w:val="105"/>
          <w:vertAlign w:val="baseline"/>
        </w:rPr>
        <w:t> </w:t>
      </w:r>
      <w:r>
        <w:rPr>
          <w:w w:val="105"/>
          <w:vertAlign w:val="baseline"/>
        </w:rPr>
        <w:t>of</w:t>
      </w:r>
      <w:r>
        <w:rPr>
          <w:spacing w:val="-12"/>
          <w:w w:val="105"/>
          <w:vertAlign w:val="baseline"/>
        </w:rPr>
        <w:t> </w:t>
      </w:r>
      <w:r>
        <w:rPr>
          <w:w w:val="105"/>
          <w:vertAlign w:val="baseline"/>
        </w:rPr>
        <w:t>LLMs</w:t>
      </w:r>
      <w:r>
        <w:rPr>
          <w:spacing w:val="-11"/>
          <w:w w:val="105"/>
          <w:vertAlign w:val="baseline"/>
        </w:rPr>
        <w:t> </w:t>
      </w:r>
      <w:r>
        <w:rPr>
          <w:w w:val="105"/>
          <w:vertAlign w:val="baseline"/>
        </w:rPr>
        <w:t>is</w:t>
      </w:r>
      <w:r>
        <w:rPr>
          <w:spacing w:val="-12"/>
          <w:w w:val="105"/>
          <w:vertAlign w:val="baseline"/>
        </w:rPr>
        <w:t> </w:t>
      </w:r>
      <w:r>
        <w:rPr>
          <w:w w:val="105"/>
          <w:vertAlign w:val="baseline"/>
        </w:rPr>
        <w:t>most</w:t>
      </w:r>
      <w:r>
        <w:rPr>
          <w:spacing w:val="-11"/>
          <w:w w:val="105"/>
          <w:vertAlign w:val="baseline"/>
        </w:rPr>
        <w:t> </w:t>
      </w:r>
      <w:r>
        <w:rPr>
          <w:w w:val="105"/>
          <w:vertAlign w:val="baseline"/>
        </w:rPr>
        <w:t>reliably</w:t>
      </w:r>
      <w:r>
        <w:rPr>
          <w:spacing w:val="-12"/>
          <w:w w:val="105"/>
          <w:vertAlign w:val="baseline"/>
        </w:rPr>
        <w:t> </w:t>
      </w:r>
      <w:r>
        <w:rPr>
          <w:w w:val="105"/>
          <w:vertAlign w:val="baseline"/>
        </w:rPr>
        <w:t>encoded</w:t>
      </w:r>
      <w:r>
        <w:rPr>
          <w:spacing w:val="-12"/>
          <w:w w:val="105"/>
          <w:vertAlign w:val="baseline"/>
        </w:rPr>
        <w:t> </w:t>
      </w:r>
      <w:r>
        <w:rPr>
          <w:w w:val="105"/>
          <w:vertAlign w:val="baseline"/>
        </w:rPr>
        <w:t>(</w:t>
      </w:r>
      <w:hyperlink w:history="true" w:anchor="_bookmark43">
        <w:r>
          <w:rPr>
            <w:color w:val="00007F"/>
            <w:w w:val="105"/>
            <w:vertAlign w:val="baseline"/>
          </w:rPr>
          <w:t>Kaplan</w:t>
        </w:r>
        <w:r>
          <w:rPr>
            <w:color w:val="00007F"/>
            <w:spacing w:val="-11"/>
            <w:w w:val="105"/>
            <w:vertAlign w:val="baseline"/>
          </w:rPr>
          <w:t> </w:t>
        </w:r>
        <w:r>
          <w:rPr>
            <w:color w:val="00007F"/>
            <w:w w:val="105"/>
            <w:vertAlign w:val="baseline"/>
          </w:rPr>
          <w:t>et</w:t>
        </w:r>
        <w:r>
          <w:rPr>
            <w:color w:val="00007F"/>
            <w:spacing w:val="-12"/>
            <w:w w:val="105"/>
            <w:vertAlign w:val="baseline"/>
          </w:rPr>
          <w:t> </w:t>
        </w:r>
        <w:r>
          <w:rPr>
            <w:color w:val="00007F"/>
            <w:w w:val="105"/>
            <w:vertAlign w:val="baseline"/>
          </w:rPr>
          <w:t>al.</w:t>
        </w:r>
      </w:hyperlink>
      <w:r>
        <w:rPr>
          <w:w w:val="105"/>
          <w:vertAlign w:val="baseline"/>
        </w:rPr>
        <w:t>,</w:t>
      </w:r>
      <w:r>
        <w:rPr>
          <w:spacing w:val="-11"/>
          <w:w w:val="105"/>
          <w:vertAlign w:val="baseline"/>
        </w:rPr>
        <w:t> </w:t>
      </w:r>
      <w:hyperlink w:history="true" w:anchor="_bookmark43">
        <w:r>
          <w:rPr>
            <w:color w:val="00007F"/>
            <w:w w:val="105"/>
            <w:vertAlign w:val="baseline"/>
          </w:rPr>
          <w:t>2025a</w:t>
        </w:r>
      </w:hyperlink>
      <w:r>
        <w:rPr>
          <w:w w:val="105"/>
          <w:vertAlign w:val="baseline"/>
        </w:rPr>
        <w:t>).</w:t>
      </w:r>
      <w:r>
        <w:rPr>
          <w:spacing w:val="-3"/>
          <w:w w:val="105"/>
          <w:vertAlign w:val="baseline"/>
        </w:rPr>
        <w:t> </w:t>
      </w:r>
      <w:r>
        <w:rPr>
          <w:w w:val="105"/>
          <w:vertAlign w:val="baseline"/>
        </w:rPr>
        <w:t>Let </w:t>
      </w:r>
      <w:r>
        <w:rPr>
          <w:rFonts w:ascii="Segoe UI Symbol" w:hAnsi="Segoe UI Symbol"/>
          <w:w w:val="105"/>
          <w:vertAlign w:val="baseline"/>
        </w:rPr>
        <w:t>P</w:t>
      </w:r>
      <w:r>
        <w:rPr>
          <w:rFonts w:ascii="Segoe UI Symbol" w:hAnsi="Segoe UI Symbol"/>
          <w:spacing w:val="66"/>
          <w:w w:val="105"/>
          <w:vertAlign w:val="baseline"/>
        </w:rPr>
        <w:t> </w:t>
      </w:r>
      <w:r>
        <w:rPr>
          <w:rFonts w:ascii="Tahoma" w:hAnsi="Tahoma"/>
          <w:w w:val="105"/>
          <w:vertAlign w:val="baseline"/>
        </w:rPr>
        <w:t>=</w:t>
      </w:r>
      <w:r>
        <w:rPr>
          <w:rFonts w:ascii="Tahoma" w:hAnsi="Tahoma"/>
          <w:spacing w:val="35"/>
          <w:w w:val="105"/>
          <w:vertAlign w:val="baseline"/>
        </w:rPr>
        <w:t> </w:t>
      </w:r>
      <w:r>
        <w:rPr>
          <w:rFonts w:ascii="Segoe UI Symbol" w:hAnsi="Segoe UI Symbol"/>
          <w:w w:val="105"/>
          <w:vertAlign w:val="baseline"/>
        </w:rPr>
        <w:t>{</w:t>
      </w:r>
      <w:r>
        <w:rPr>
          <w:rFonts w:ascii="Tahoma" w:hAnsi="Tahoma"/>
          <w:w w:val="105"/>
          <w:vertAlign w:val="baseline"/>
        </w:rPr>
        <w:t>(</w:t>
      </w:r>
      <w:r>
        <w:rPr>
          <w:rFonts w:ascii="Palatino Linotype" w:hAnsi="Palatino Linotype"/>
          <w:i/>
          <w:w w:val="105"/>
          <w:vertAlign w:val="baseline"/>
        </w:rPr>
        <w:t>x</w:t>
      </w:r>
      <w:r>
        <w:rPr>
          <w:rFonts w:ascii="Palatino Linotype" w:hAnsi="Palatino Linotype"/>
          <w:i/>
          <w:w w:val="105"/>
          <w:vertAlign w:val="subscript"/>
        </w:rPr>
        <w:t>u</w:t>
      </w:r>
      <w:r>
        <w:rPr>
          <w:w w:val="105"/>
          <w:vertAlign w:val="baseline"/>
        </w:rPr>
        <w:t>,</w:t>
      </w:r>
      <w:r>
        <w:rPr>
          <w:spacing w:val="8"/>
          <w:w w:val="105"/>
          <w:vertAlign w:val="baseline"/>
        </w:rPr>
        <w:t> </w:t>
      </w:r>
      <w:r>
        <w:rPr>
          <w:rFonts w:ascii="Palatino Linotype" w:hAnsi="Palatino Linotype"/>
          <w:i/>
          <w:w w:val="105"/>
          <w:vertAlign w:val="baseline"/>
        </w:rPr>
        <w:t>x</w:t>
      </w:r>
      <w:r>
        <w:rPr>
          <w:rFonts w:ascii="Palatino Linotype" w:hAnsi="Palatino Linotype"/>
          <w:i/>
          <w:w w:val="105"/>
          <w:vertAlign w:val="subscript"/>
        </w:rPr>
        <w:t>h</w:t>
      </w:r>
      <w:r>
        <w:rPr>
          <w:rFonts w:ascii="Tahoma" w:hAnsi="Tahoma"/>
          <w:w w:val="105"/>
          <w:vertAlign w:val="baseline"/>
        </w:rPr>
        <w:t>)</w:t>
      </w:r>
      <w:r>
        <w:rPr>
          <w:rFonts w:ascii="Tahoma" w:hAnsi="Tahoma"/>
          <w:spacing w:val="37"/>
          <w:w w:val="105"/>
          <w:vertAlign w:val="baseline"/>
        </w:rPr>
        <w:t> </w:t>
      </w:r>
      <w:r>
        <w:rPr>
          <w:w w:val="105"/>
          <w:vertAlign w:val="baseline"/>
        </w:rPr>
        <w:t>:</w:t>
      </w:r>
      <w:r>
        <w:rPr>
          <w:spacing w:val="60"/>
          <w:w w:val="105"/>
          <w:vertAlign w:val="baseline"/>
        </w:rPr>
        <w:t> </w:t>
      </w:r>
      <w:r>
        <w:rPr>
          <w:rFonts w:ascii="Palatino Linotype" w:hAnsi="Palatino Linotype"/>
          <w:i/>
          <w:w w:val="105"/>
          <w:vertAlign w:val="baseline"/>
        </w:rPr>
        <w:t>x</w:t>
      </w:r>
      <w:r>
        <w:rPr>
          <w:rFonts w:ascii="Palatino Linotype" w:hAnsi="Palatino Linotype"/>
          <w:i/>
          <w:w w:val="105"/>
          <w:vertAlign w:val="subscript"/>
        </w:rPr>
        <w:t>u</w:t>
      </w:r>
      <w:r>
        <w:rPr>
          <w:rFonts w:ascii="Palatino Linotype" w:hAnsi="Palatino Linotype"/>
          <w:i/>
          <w:spacing w:val="62"/>
          <w:w w:val="105"/>
          <w:vertAlign w:val="baseline"/>
        </w:rPr>
        <w:t> </w:t>
      </w:r>
      <w:r>
        <w:rPr>
          <w:rFonts w:ascii="Segoe UI Symbol" w:hAnsi="Segoe UI Symbol"/>
          <w:w w:val="105"/>
          <w:vertAlign w:val="baseline"/>
        </w:rPr>
        <w:t>∈</w:t>
      </w:r>
      <w:r>
        <w:rPr>
          <w:rFonts w:ascii="Segoe UI Symbol" w:hAnsi="Segoe UI Symbol"/>
          <w:spacing w:val="40"/>
          <w:w w:val="105"/>
          <w:vertAlign w:val="baseline"/>
        </w:rPr>
        <w:t> </w:t>
      </w:r>
      <w:r>
        <w:rPr>
          <w:rFonts w:ascii="Segoe UI Symbol" w:hAnsi="Segoe UI Symbol"/>
          <w:color w:val="DB7626"/>
          <w:w w:val="105"/>
          <w:vertAlign w:val="baseline"/>
        </w:rPr>
        <w:t>D</w:t>
      </w:r>
      <w:r>
        <w:rPr>
          <w:color w:val="DB7626"/>
          <w:w w:val="105"/>
          <w:vertAlign w:val="subscript"/>
        </w:rPr>
        <w:t>Unk</w:t>
      </w:r>
      <w:r>
        <w:rPr>
          <w:w w:val="105"/>
          <w:vertAlign w:val="baseline"/>
        </w:rPr>
        <w:t>,</w:t>
      </w:r>
      <w:r>
        <w:rPr>
          <w:spacing w:val="54"/>
          <w:w w:val="105"/>
          <w:vertAlign w:val="baseline"/>
        </w:rPr>
        <w:t> </w:t>
      </w:r>
      <w:r>
        <w:rPr>
          <w:rFonts w:ascii="Palatino Linotype" w:hAnsi="Palatino Linotype"/>
          <w:i/>
          <w:w w:val="105"/>
          <w:vertAlign w:val="baseline"/>
        </w:rPr>
        <w:t>x</w:t>
      </w:r>
      <w:r>
        <w:rPr>
          <w:rFonts w:ascii="Palatino Linotype" w:hAnsi="Palatino Linotype"/>
          <w:i/>
          <w:w w:val="105"/>
          <w:vertAlign w:val="subscript"/>
        </w:rPr>
        <w:t>h</w:t>
      </w:r>
      <w:r>
        <w:rPr>
          <w:rFonts w:ascii="Palatino Linotype" w:hAnsi="Palatino Linotype"/>
          <w:i/>
          <w:spacing w:val="62"/>
          <w:w w:val="105"/>
          <w:vertAlign w:val="baseline"/>
        </w:rPr>
        <w:t> </w:t>
      </w:r>
      <w:r>
        <w:rPr>
          <w:rFonts w:ascii="Segoe UI Symbol" w:hAnsi="Segoe UI Symbol"/>
          <w:w w:val="105"/>
          <w:vertAlign w:val="baseline"/>
        </w:rPr>
        <w:t>∈</w:t>
      </w:r>
      <w:r>
        <w:rPr>
          <w:rFonts w:ascii="Segoe UI Symbol" w:hAnsi="Segoe UI Symbol"/>
          <w:spacing w:val="40"/>
          <w:w w:val="105"/>
          <w:vertAlign w:val="baseline"/>
        </w:rPr>
        <w:t> </w:t>
      </w:r>
      <w:r>
        <w:rPr>
          <w:rFonts w:ascii="Segoe UI Symbol" w:hAnsi="Segoe UI Symbol"/>
          <w:color w:val="CC79A6"/>
          <w:w w:val="105"/>
          <w:vertAlign w:val="baseline"/>
        </w:rPr>
        <w:t>D</w:t>
      </w:r>
      <w:r>
        <w:rPr>
          <w:color w:val="CC79A6"/>
          <w:w w:val="105"/>
          <w:vertAlign w:val="subscript"/>
        </w:rPr>
        <w:t>Held</w:t>
      </w:r>
      <w:r>
        <w:rPr>
          <w:w w:val="105"/>
          <w:vertAlign w:val="baseline"/>
        </w:rPr>
        <w:t>,</w:t>
      </w:r>
      <w:r>
        <w:rPr>
          <w:spacing w:val="53"/>
          <w:w w:val="105"/>
          <w:vertAlign w:val="baseline"/>
        </w:rPr>
        <w:t> </w:t>
      </w:r>
      <w:r>
        <w:rPr>
          <w:rFonts w:ascii="Palatino Linotype" w:hAnsi="Palatino Linotype"/>
          <w:i/>
          <w:w w:val="105"/>
          <w:vertAlign w:val="baseline"/>
        </w:rPr>
        <w:t>a</w:t>
      </w:r>
      <w:r>
        <w:rPr>
          <w:rFonts w:ascii="Tahoma" w:hAnsi="Tahoma"/>
          <w:w w:val="105"/>
          <w:vertAlign w:val="baseline"/>
        </w:rPr>
        <w:t>(</w:t>
      </w:r>
      <w:r>
        <w:rPr>
          <w:rFonts w:ascii="Palatino Linotype" w:hAnsi="Palatino Linotype"/>
          <w:i/>
          <w:w w:val="105"/>
          <w:vertAlign w:val="baseline"/>
        </w:rPr>
        <w:t>x</w:t>
      </w:r>
      <w:r>
        <w:rPr>
          <w:rFonts w:ascii="Palatino Linotype" w:hAnsi="Palatino Linotype"/>
          <w:i/>
          <w:w w:val="105"/>
          <w:vertAlign w:val="subscript"/>
        </w:rPr>
        <w:t>u</w:t>
      </w:r>
      <w:r>
        <w:rPr>
          <w:rFonts w:ascii="Tahoma" w:hAnsi="Tahoma"/>
          <w:w w:val="105"/>
          <w:vertAlign w:val="baseline"/>
        </w:rPr>
        <w:t>)</w:t>
      </w:r>
      <w:r>
        <w:rPr>
          <w:rFonts w:ascii="Tahoma" w:hAnsi="Tahoma"/>
          <w:spacing w:val="35"/>
          <w:w w:val="105"/>
          <w:vertAlign w:val="baseline"/>
        </w:rPr>
        <w:t> </w:t>
      </w:r>
      <w:r>
        <w:rPr>
          <w:rFonts w:ascii="Tahoma" w:hAnsi="Tahoma"/>
          <w:w w:val="105"/>
          <w:vertAlign w:val="baseline"/>
        </w:rPr>
        <w:t>=</w:t>
      </w:r>
      <w:r>
        <w:rPr>
          <w:rFonts w:ascii="Tahoma" w:hAnsi="Tahoma"/>
          <w:spacing w:val="40"/>
          <w:w w:val="105"/>
          <w:vertAlign w:val="baseline"/>
        </w:rPr>
        <w:t> </w:t>
      </w:r>
      <w:r>
        <w:rPr>
          <w:rFonts w:ascii="Palatino Linotype" w:hAnsi="Palatino Linotype"/>
          <w:i/>
          <w:w w:val="105"/>
          <w:vertAlign w:val="baseline"/>
        </w:rPr>
        <w:t>a</w:t>
      </w:r>
      <w:r>
        <w:rPr>
          <w:rFonts w:ascii="Tahoma" w:hAnsi="Tahoma"/>
          <w:w w:val="105"/>
          <w:vertAlign w:val="baseline"/>
        </w:rPr>
        <w:t>(</w:t>
      </w:r>
      <w:r>
        <w:rPr>
          <w:rFonts w:ascii="Palatino Linotype" w:hAnsi="Palatino Linotype"/>
          <w:i/>
          <w:w w:val="105"/>
          <w:vertAlign w:val="baseline"/>
        </w:rPr>
        <w:t>x</w:t>
      </w:r>
      <w:r>
        <w:rPr>
          <w:rFonts w:ascii="Palatino Linotype" w:hAnsi="Palatino Linotype"/>
          <w:i/>
          <w:w w:val="105"/>
          <w:vertAlign w:val="subscript"/>
        </w:rPr>
        <w:t>h</w:t>
      </w:r>
      <w:r>
        <w:rPr>
          <w:rFonts w:ascii="Tahoma" w:hAnsi="Tahoma"/>
          <w:w w:val="105"/>
          <w:vertAlign w:val="baseline"/>
        </w:rPr>
        <w:t>)</w:t>
      </w:r>
      <w:r>
        <w:rPr>
          <w:rFonts w:ascii="Segoe UI Symbol" w:hAnsi="Segoe UI Symbol"/>
          <w:w w:val="105"/>
          <w:vertAlign w:val="baseline"/>
        </w:rPr>
        <w:t>}</w:t>
      </w:r>
      <w:r>
        <w:rPr>
          <w:rFonts w:ascii="Segoe UI Symbol" w:hAnsi="Segoe UI Symbol"/>
          <w:spacing w:val="24"/>
          <w:w w:val="105"/>
          <w:vertAlign w:val="baseline"/>
        </w:rPr>
        <w:t> </w:t>
      </w:r>
      <w:r>
        <w:rPr>
          <w:w w:val="105"/>
          <w:vertAlign w:val="baseline"/>
        </w:rPr>
        <w:t>be</w:t>
      </w:r>
      <w:r>
        <w:rPr>
          <w:spacing w:val="32"/>
          <w:w w:val="105"/>
          <w:vertAlign w:val="baseline"/>
        </w:rPr>
        <w:t> </w:t>
      </w:r>
      <w:r>
        <w:rPr>
          <w:w w:val="105"/>
          <w:vertAlign w:val="baseline"/>
        </w:rPr>
        <w:t>the</w:t>
      </w:r>
      <w:r>
        <w:rPr>
          <w:spacing w:val="32"/>
          <w:w w:val="105"/>
          <w:vertAlign w:val="baseline"/>
        </w:rPr>
        <w:t> </w:t>
      </w:r>
      <w:r>
        <w:rPr>
          <w:w w:val="105"/>
          <w:vertAlign w:val="baseline"/>
        </w:rPr>
        <w:t>set</w:t>
      </w:r>
      <w:r>
        <w:rPr>
          <w:spacing w:val="32"/>
          <w:w w:val="105"/>
          <w:vertAlign w:val="baseline"/>
        </w:rPr>
        <w:t> </w:t>
      </w:r>
      <w:r>
        <w:rPr>
          <w:w w:val="105"/>
          <w:vertAlign w:val="baseline"/>
        </w:rPr>
        <w:t>of</w:t>
      </w:r>
      <w:r>
        <w:rPr>
          <w:spacing w:val="32"/>
          <w:w w:val="105"/>
          <w:vertAlign w:val="baseline"/>
        </w:rPr>
        <w:t> </w:t>
      </w:r>
      <w:r>
        <w:rPr>
          <w:w w:val="105"/>
          <w:vertAlign w:val="baseline"/>
        </w:rPr>
        <w:t>unknown/held-out</w:t>
      </w:r>
    </w:p>
    <w:p>
      <w:pPr>
        <w:pStyle w:val="BodyText"/>
        <w:spacing w:line="213" w:lineRule="auto" w:before="35"/>
        <w:ind w:left="360" w:right="357"/>
      </w:pPr>
      <w:r>
        <w:rPr/>
        <mc:AlternateContent>
          <mc:Choice Requires="wps">
            <w:drawing>
              <wp:anchor distT="0" distB="0" distL="0" distR="0" allowOverlap="1" layoutInCell="1" locked="0" behindDoc="1" simplePos="0" relativeHeight="486848000">
                <wp:simplePos x="0" y="0"/>
                <wp:positionH relativeFrom="page">
                  <wp:posOffset>5200942</wp:posOffset>
                </wp:positionH>
                <wp:positionV relativeFrom="paragraph">
                  <wp:posOffset>100994</wp:posOffset>
                </wp:positionV>
                <wp:extent cx="43180" cy="120014"/>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318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k</w:t>
                            </w:r>
                          </w:p>
                        </w:txbxContent>
                      </wps:txbx>
                      <wps:bodyPr wrap="square" lIns="0" tIns="0" rIns="0" bIns="0" rtlCol="0">
                        <a:noAutofit/>
                      </wps:bodyPr>
                    </wps:wsp>
                  </a:graphicData>
                </a:graphic>
              </wp:anchor>
            </w:drawing>
          </mc:Choice>
          <mc:Fallback>
            <w:pict>
              <v:shape style="position:absolute;margin-left:409.52301pt;margin-top:7.952302pt;width:3.4pt;height:9.450pt;mso-position-horizontal-relative:page;mso-position-vertical-relative:paragraph;z-index:-16468480" type="#_x0000_t202" id="docshape48"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k</w:t>
                      </w:r>
                    </w:p>
                  </w:txbxContent>
                </v:textbox>
                <w10:wrap type="none"/>
              </v:shape>
            </w:pict>
          </mc:Fallback>
        </mc:AlternateContent>
      </w:r>
      <w:r>
        <w:rPr>
          <w:w w:val="105"/>
        </w:rPr>
        <w:t>input pairs sharing the same ground-truth answer</w:t>
      </w:r>
      <w:r>
        <w:rPr>
          <w:w w:val="105"/>
        </w:rPr>
        <w:t> </w:t>
      </w:r>
      <w:r>
        <w:rPr>
          <w:rFonts w:ascii="Palatino Linotype" w:hAnsi="Palatino Linotype"/>
          <w:i/>
          <w:w w:val="105"/>
        </w:rPr>
        <w:t>a</w:t>
      </w:r>
      <w:r>
        <w:rPr>
          <w:rFonts w:ascii="Tahoma" w:hAnsi="Tahoma"/>
          <w:w w:val="105"/>
        </w:rPr>
        <w:t>(</w:t>
      </w:r>
      <w:r>
        <w:rPr>
          <w:rFonts w:ascii="Segoe UI Symbol" w:hAnsi="Segoe UI Symbol"/>
          <w:w w:val="105"/>
        </w:rPr>
        <w:t>·</w:t>
      </w:r>
      <w:r>
        <w:rPr>
          <w:rFonts w:ascii="Tahoma" w:hAnsi="Tahoma"/>
          <w:w w:val="105"/>
        </w:rPr>
        <w:t>)</w:t>
      </w:r>
      <w:r>
        <w:rPr>
          <w:w w:val="105"/>
        </w:rPr>
        <w:t>,</w:t>
      </w:r>
      <w:r>
        <w:rPr>
          <w:w w:val="105"/>
        </w:rPr>
        <w:t> and</w:t>
      </w:r>
      <w:r>
        <w:rPr>
          <w:w w:val="105"/>
        </w:rPr>
        <w:t> </w:t>
      </w:r>
      <w:r>
        <w:rPr>
          <w:rFonts w:ascii="Palatino Linotype" w:hAnsi="Palatino Linotype"/>
          <w:i/>
          <w:w w:val="105"/>
        </w:rPr>
        <w:t>I</w:t>
      </w:r>
      <w:r>
        <w:rPr>
          <w:rFonts w:ascii="Palatino Linotype" w:hAnsi="Palatino Linotype"/>
          <w:i/>
          <w:w w:val="105"/>
        </w:rPr>
        <w:t> </w:t>
      </w:r>
      <w:r>
        <w:rPr>
          <w:rFonts w:ascii="Tahoma" w:hAnsi="Tahoma"/>
          <w:w w:val="105"/>
        </w:rPr>
        <w:t>= </w:t>
      </w:r>
      <w:r>
        <w:rPr>
          <w:rFonts w:ascii="Palatino Linotype" w:hAnsi="Palatino Linotype"/>
          <w:i/>
          <w:w w:val="105"/>
        </w:rPr>
        <w:t>T</w:t>
      </w:r>
      <w:r>
        <w:rPr>
          <w:rFonts w:ascii="Arial" w:hAnsi="Arial"/>
          <w:i/>
          <w:w w:val="105"/>
          <w:vertAlign w:val="superscript"/>
        </w:rPr>
        <w:t>θ</w:t>
      </w:r>
      <w:r>
        <w:rPr>
          <w:w w:val="105"/>
          <w:position w:val="7"/>
          <w:sz w:val="12"/>
          <w:vertAlign w:val="baseline"/>
        </w:rPr>
        <w:t>0</w:t>
      </w:r>
      <w:r>
        <w:rPr>
          <w:spacing w:val="-7"/>
          <w:w w:val="105"/>
          <w:position w:val="7"/>
          <w:sz w:val="12"/>
          <w:vertAlign w:val="baseline"/>
        </w:rPr>
        <w:t> </w:t>
      </w:r>
      <w:r>
        <w:rPr>
          <w:rFonts w:ascii="Tahoma" w:hAnsi="Tahoma"/>
          <w:w w:val="105"/>
          <w:vertAlign w:val="baseline"/>
        </w:rPr>
        <w:t>(</w:t>
      </w:r>
      <w:r>
        <w:rPr>
          <w:rFonts w:ascii="Palatino Linotype" w:hAnsi="Palatino Linotype"/>
          <w:i/>
          <w:w w:val="105"/>
          <w:vertAlign w:val="baseline"/>
        </w:rPr>
        <w:t>x</w:t>
      </w:r>
      <w:r>
        <w:rPr>
          <w:rFonts w:ascii="Palatino Linotype" w:hAnsi="Palatino Linotype"/>
          <w:i/>
          <w:w w:val="105"/>
          <w:vertAlign w:val="subscript"/>
        </w:rPr>
        <w:t>h</w:t>
      </w:r>
      <w:r>
        <w:rPr>
          <w:rFonts w:ascii="Tahoma" w:hAnsi="Tahoma"/>
          <w:w w:val="105"/>
          <w:vertAlign w:val="baseline"/>
        </w:rPr>
        <w:t>)</w:t>
      </w:r>
      <w:r>
        <w:rPr>
          <w:rFonts w:ascii="Tahoma" w:hAnsi="Tahoma"/>
          <w:spacing w:val="-1"/>
          <w:w w:val="105"/>
          <w:vertAlign w:val="baseline"/>
        </w:rPr>
        <w:t> </w:t>
      </w:r>
      <w:r>
        <w:rPr>
          <w:w w:val="105"/>
          <w:vertAlign w:val="baseline"/>
        </w:rPr>
        <w:t>the pretrained model’s top-</w:t>
      </w:r>
      <w:r>
        <w:rPr>
          <w:rFonts w:ascii="Palatino Linotype" w:hAnsi="Palatino Linotype"/>
          <w:i/>
          <w:w w:val="105"/>
          <w:vertAlign w:val="baseline"/>
        </w:rPr>
        <w:t>k </w:t>
      </w:r>
      <w:r>
        <w:rPr>
          <w:w w:val="105"/>
          <w:vertAlign w:val="baseline"/>
        </w:rPr>
        <w:t>token indices at the answer position for held-out input </w:t>
      </w:r>
      <w:r>
        <w:rPr>
          <w:rFonts w:ascii="Palatino Linotype" w:hAnsi="Palatino Linotype"/>
          <w:i/>
          <w:w w:val="105"/>
          <w:vertAlign w:val="baseline"/>
        </w:rPr>
        <w:t>x</w:t>
      </w:r>
      <w:r>
        <w:rPr>
          <w:rFonts w:ascii="Palatino Linotype" w:hAnsi="Palatino Linotype"/>
          <w:i/>
          <w:w w:val="105"/>
          <w:vertAlign w:val="subscript"/>
        </w:rPr>
        <w:t>h</w:t>
      </w:r>
      <w:r>
        <w:rPr>
          <w:w w:val="105"/>
          <w:vertAlign w:val="baseline"/>
        </w:rPr>
        <w:t>.</w:t>
      </w:r>
    </w:p>
    <w:p>
      <w:pPr>
        <w:pStyle w:val="BodyText"/>
        <w:spacing w:line="211" w:lineRule="auto" w:before="118"/>
        <w:ind w:left="360" w:right="353" w:hanging="7"/>
      </w:pPr>
      <w:r>
        <w:rPr/>
        <w:t>The battery of metrics below is designed to triangulate the interference account from multiple angles:</w:t>
      </w:r>
      <w:r>
        <w:rPr>
          <w:spacing w:val="40"/>
        </w:rPr>
        <w:t> </w:t>
      </w:r>
      <w:r>
        <w:rPr/>
        <w:t>RD measures whether individual held-out representations move; NS measures whether their </w:t>
      </w:r>
      <w:r>
        <w:rPr>
          <w:rFonts w:ascii="Palatino Linotype" w:hAnsi="Palatino Linotype"/>
          <w:i/>
        </w:rPr>
        <w:t>relative geometry </w:t>
      </w:r>
      <w:r>
        <w:rPr/>
        <w:t>is preserved; MTD measures whether they drift specifically </w:t>
      </w:r>
      <w:r>
        <w:rPr>
          <w:rFonts w:ascii="Palatino Linotype" w:hAnsi="Palatino Linotype"/>
          <w:i/>
        </w:rPr>
        <w:t>toward </w:t>
      </w:r>
      <w:r>
        <w:rPr/>
        <w:t>new-entity representations; and Rank-</w:t>
      </w:r>
      <w:r>
        <w:rPr>
          <w:rFonts w:ascii="Arial" w:hAnsi="Arial"/>
          <w:i/>
        </w:rPr>
        <w:t>ρ</w:t>
      </w:r>
      <w:r>
        <w:rPr/>
        <w:t>, NTR, and JSD measure whether this interference is visible at the output level. Convergent evidence across all six metrics strengthens the structural account over capacity-based or behavioral alternatives.</w:t>
      </w:r>
    </w:p>
    <w:p>
      <w:pPr>
        <w:pStyle w:val="BodyText"/>
        <w:spacing w:line="218" w:lineRule="auto" w:before="203"/>
        <w:ind w:left="360" w:right="357"/>
      </w:pPr>
      <w:r>
        <w:rPr>
          <w:rFonts w:ascii="Palatino Linotype"/>
          <w:b/>
        </w:rPr>
        <w:t>Hidden-state</w:t>
      </w:r>
      <w:r>
        <w:rPr>
          <w:rFonts w:ascii="Palatino Linotype"/>
          <w:b/>
          <w:spacing w:val="-7"/>
        </w:rPr>
        <w:t> </w:t>
      </w:r>
      <w:r>
        <w:rPr>
          <w:rFonts w:ascii="Palatino Linotype"/>
          <w:b/>
        </w:rPr>
        <w:t>drift</w:t>
      </w:r>
      <w:r>
        <w:rPr>
          <w:rFonts w:ascii="Palatino Linotype"/>
          <w:b/>
          <w:spacing w:val="-6"/>
        </w:rPr>
        <w:t> </w:t>
      </w:r>
      <w:r>
        <w:rPr>
          <w:rFonts w:ascii="Palatino Linotype"/>
          <w:b/>
        </w:rPr>
        <w:t>(RD).</w:t>
      </w:r>
      <w:r>
        <w:rPr>
          <w:rFonts w:ascii="Palatino Linotype"/>
          <w:b/>
          <w:spacing w:val="80"/>
        </w:rPr>
        <w:t> </w:t>
      </w:r>
      <w:r>
        <w:rPr/>
        <w:t>RD</w:t>
      </w:r>
      <w:r>
        <w:rPr>
          <w:spacing w:val="-1"/>
        </w:rPr>
        <w:t> </w:t>
      </w:r>
      <w:r>
        <w:rPr/>
        <w:t>Eq.</w:t>
      </w:r>
      <w:r>
        <w:rPr>
          <w:spacing w:val="-1"/>
        </w:rPr>
        <w:t> </w:t>
      </w:r>
      <w:hyperlink w:history="true" w:anchor="_bookmark20">
        <w:r>
          <w:rPr>
            <w:color w:val="00007F"/>
          </w:rPr>
          <w:t>4</w:t>
        </w:r>
      </w:hyperlink>
      <w:r>
        <w:rPr>
          <w:color w:val="00007F"/>
          <w:spacing w:val="-1"/>
        </w:rPr>
        <w:t> </w:t>
      </w:r>
      <w:r>
        <w:rPr/>
        <w:t>measures</w:t>
      </w:r>
      <w:r>
        <w:rPr>
          <w:spacing w:val="-1"/>
        </w:rPr>
        <w:t> </w:t>
      </w:r>
      <w:r>
        <w:rPr/>
        <w:t>the</w:t>
      </w:r>
      <w:r>
        <w:rPr>
          <w:spacing w:val="-1"/>
        </w:rPr>
        <w:t> </w:t>
      </w:r>
      <w:r>
        <w:rPr/>
        <w:t>average</w:t>
      </w:r>
      <w:r>
        <w:rPr>
          <w:spacing w:val="-1"/>
        </w:rPr>
        <w:t> </w:t>
      </w:r>
      <w:r>
        <w:rPr/>
        <w:t>cosine</w:t>
      </w:r>
      <w:r>
        <w:rPr>
          <w:spacing w:val="-1"/>
        </w:rPr>
        <w:t> </w:t>
      </w:r>
      <w:r>
        <w:rPr/>
        <w:t>distance</w:t>
      </w:r>
      <w:r>
        <w:rPr>
          <w:spacing w:val="-1"/>
        </w:rPr>
        <w:t> </w:t>
      </w:r>
      <w:r>
        <w:rPr/>
        <w:t>between</w:t>
      </w:r>
      <w:r>
        <w:rPr>
          <w:spacing w:val="-1"/>
        </w:rPr>
        <w:t> </w:t>
      </w:r>
      <w:r>
        <w:rPr/>
        <w:t>held-out entity representations before and after fine-tuning.</w:t>
      </w:r>
      <w:r>
        <w:rPr>
          <w:spacing w:val="40"/>
        </w:rPr>
        <w:t> </w:t>
      </w:r>
      <w:r>
        <w:rPr/>
        <w:t>Cosine distance captures directional shifts</w:t>
      </w:r>
      <w:r>
        <w:rPr>
          <w:spacing w:val="9"/>
        </w:rPr>
        <w:t> </w:t>
      </w:r>
      <w:r>
        <w:rPr/>
        <w:t>in</w:t>
      </w:r>
      <w:r>
        <w:rPr>
          <w:spacing w:val="9"/>
        </w:rPr>
        <w:t> </w:t>
      </w:r>
      <w:r>
        <w:rPr/>
        <w:t>representation</w:t>
      </w:r>
      <w:r>
        <w:rPr>
          <w:spacing w:val="9"/>
        </w:rPr>
        <w:t> </w:t>
      </w:r>
      <w:r>
        <w:rPr/>
        <w:t>space,</w:t>
      </w:r>
      <w:r>
        <w:rPr>
          <w:spacing w:val="9"/>
        </w:rPr>
        <w:t> </w:t>
      </w:r>
      <w:r>
        <w:rPr/>
        <w:t>which</w:t>
      </w:r>
      <w:r>
        <w:rPr>
          <w:spacing w:val="9"/>
        </w:rPr>
        <w:t> </w:t>
      </w:r>
      <w:r>
        <w:rPr/>
        <w:t>are</w:t>
      </w:r>
      <w:r>
        <w:rPr>
          <w:spacing w:val="9"/>
        </w:rPr>
        <w:t> </w:t>
      </w:r>
      <w:r>
        <w:rPr/>
        <w:t>more</w:t>
      </w:r>
      <w:r>
        <w:rPr>
          <w:spacing w:val="9"/>
        </w:rPr>
        <w:t> </w:t>
      </w:r>
      <w:r>
        <w:rPr/>
        <w:t>sensitive</w:t>
      </w:r>
      <w:r>
        <w:rPr>
          <w:spacing w:val="10"/>
        </w:rPr>
        <w:t> </w:t>
      </w:r>
      <w:r>
        <w:rPr/>
        <w:t>to</w:t>
      </w:r>
      <w:r>
        <w:rPr>
          <w:spacing w:val="9"/>
        </w:rPr>
        <w:t> </w:t>
      </w:r>
      <w:r>
        <w:rPr/>
        <w:t>semantic</w:t>
      </w:r>
      <w:r>
        <w:rPr>
          <w:spacing w:val="9"/>
        </w:rPr>
        <w:t> </w:t>
      </w:r>
      <w:r>
        <w:rPr/>
        <w:t>change</w:t>
      </w:r>
      <w:r>
        <w:rPr>
          <w:spacing w:val="9"/>
        </w:rPr>
        <w:t> </w:t>
      </w:r>
      <w:r>
        <w:rPr/>
        <w:t>than</w:t>
      </w:r>
      <w:r>
        <w:rPr>
          <w:spacing w:val="9"/>
        </w:rPr>
        <w:t> </w:t>
      </w:r>
      <w:r>
        <w:rPr>
          <w:spacing w:val="-2"/>
        </w:rPr>
        <w:t>Euclidean</w:t>
      </w:r>
    </w:p>
    <w:p>
      <w:pPr>
        <w:pStyle w:val="BodyText"/>
        <w:spacing w:after="0" w:line="218" w:lineRule="auto"/>
        <w:sectPr>
          <w:type w:val="continuous"/>
          <w:pgSz w:w="12240" w:h="15840"/>
          <w:pgMar w:header="519" w:footer="633" w:top="1480" w:bottom="820" w:left="1800" w:right="1800"/>
        </w:sectPr>
      </w:pPr>
    </w:p>
    <w:p>
      <w:pPr>
        <w:pStyle w:val="BodyText"/>
        <w:spacing w:line="220" w:lineRule="auto" w:before="150"/>
        <w:ind w:left="360" w:right="358"/>
      </w:pPr>
      <w:r>
        <w:rPr/>
        <w:t>distance (</w:t>
      </w:r>
      <w:hyperlink w:history="true" w:anchor="_bookmark45">
        <w:r>
          <w:rPr>
            <w:color w:val="00007F"/>
          </w:rPr>
          <w:t>Kim et al.</w:t>
        </w:r>
      </w:hyperlink>
      <w:r>
        <w:rPr/>
        <w:t>, </w:t>
      </w:r>
      <w:hyperlink w:history="true" w:anchor="_bookmark45">
        <w:r>
          <w:rPr>
            <w:color w:val="00007F"/>
          </w:rPr>
          <w:t>2025</w:t>
        </w:r>
      </w:hyperlink>
      <w:r>
        <w:rPr/>
        <w:t>). Under SFT, RD reaches </w:t>
      </w:r>
      <w:r>
        <w:rPr>
          <w:rFonts w:ascii="Segoe UI Symbol" w:hAnsi="Segoe UI Symbol"/>
        </w:rPr>
        <w:t>≈</w:t>
      </w:r>
      <w:r>
        <w:rPr/>
        <w:t>11%; under self-distillation it stabilizes near 5%. The residual 5% present in all conditions reflects task-format learning and is not associated</w:t>
      </w:r>
      <w:r>
        <w:rPr>
          <w:spacing w:val="40"/>
        </w:rPr>
        <w:t> </w:t>
      </w:r>
      <w:r>
        <w:rPr/>
        <w:t>with</w:t>
      </w:r>
      <w:r>
        <w:rPr>
          <w:spacing w:val="40"/>
        </w:rPr>
        <w:t> </w:t>
      </w:r>
      <w:r>
        <w:rPr/>
        <w:t>forgetting,</w:t>
      </w:r>
      <w:r>
        <w:rPr>
          <w:spacing w:val="40"/>
        </w:rPr>
        <w:t> </w:t>
      </w:r>
      <w:r>
        <w:rPr/>
        <w:t>as</w:t>
      </w:r>
      <w:r>
        <w:rPr>
          <w:spacing w:val="40"/>
        </w:rPr>
        <w:t> </w:t>
      </w:r>
      <w:r>
        <w:rPr/>
        <w:t>confirmed</w:t>
      </w:r>
      <w:r>
        <w:rPr>
          <w:spacing w:val="40"/>
        </w:rPr>
        <w:t> </w:t>
      </w:r>
      <w:r>
        <w:rPr/>
        <w:t>by</w:t>
      </w:r>
      <w:r>
        <w:rPr>
          <w:spacing w:val="40"/>
        </w:rPr>
        <w:t> </w:t>
      </w:r>
      <w:r>
        <w:rPr/>
        <w:t>the</w:t>
      </w:r>
      <w:r>
        <w:rPr>
          <w:spacing w:val="40"/>
        </w:rPr>
        <w:t> </w:t>
      </w:r>
      <w:r>
        <w:rPr/>
        <w:t>UUID</w:t>
      </w:r>
      <w:r>
        <w:rPr>
          <w:spacing w:val="40"/>
        </w:rPr>
        <w:t> </w:t>
      </w:r>
      <w:r>
        <w:rPr/>
        <w:t>condition</w:t>
      </w:r>
      <w:r>
        <w:rPr>
          <w:spacing w:val="40"/>
        </w:rPr>
        <w:t> </w:t>
      </w:r>
      <w:r>
        <w:rPr/>
        <w:t>in</w:t>
      </w:r>
      <w:r>
        <w:rPr>
          <w:spacing w:val="40"/>
        </w:rPr>
        <w:t> </w:t>
      </w:r>
      <w:r>
        <w:rPr/>
        <w:t>§</w:t>
      </w:r>
      <w:hyperlink w:history="true" w:anchor="_bookmark16">
        <w:r>
          <w:rPr>
            <w:color w:val="00007F"/>
          </w:rPr>
          <w:t>5.1</w:t>
        </w:r>
      </w:hyperlink>
      <w:r>
        <w:rPr/>
        <w:t>.</w:t>
      </w:r>
    </w:p>
    <w:p>
      <w:pPr>
        <w:pStyle w:val="Heading2"/>
        <w:spacing w:before="182"/>
        <w:ind w:left="360"/>
        <w:jc w:val="both"/>
      </w:pPr>
      <w:r>
        <w:rPr/>
        <w:t>Neighborhood</w:t>
      </w:r>
      <w:r>
        <w:rPr>
          <w:spacing w:val="-12"/>
        </w:rPr>
        <w:t> </w:t>
      </w:r>
      <w:r>
        <w:rPr/>
        <w:t>structure</w:t>
      </w:r>
      <w:r>
        <w:rPr>
          <w:spacing w:val="-12"/>
        </w:rPr>
        <w:t> </w:t>
      </w:r>
      <w:r>
        <w:rPr>
          <w:spacing w:val="-2"/>
        </w:rPr>
        <w:t>(NS).</w:t>
      </w:r>
    </w:p>
    <w:p>
      <w:pPr>
        <w:pStyle w:val="BodyText"/>
        <w:spacing w:line="14" w:lineRule="exact" w:before="89"/>
        <w:ind w:left="2029"/>
        <w:jc w:val="left"/>
      </w:pPr>
      <w:r>
        <w:rPr>
          <w:spacing w:val="-10"/>
        </w:rPr>
        <w:t>1</w:t>
      </w:r>
    </w:p>
    <w:p>
      <w:pPr>
        <w:pStyle w:val="BodyText"/>
        <w:tabs>
          <w:tab w:pos="2103" w:val="left" w:leader="none"/>
          <w:tab w:pos="7727" w:val="left" w:leader="none"/>
        </w:tabs>
        <w:spacing w:before="44"/>
        <w:ind w:left="933"/>
        <w:jc w:val="center"/>
      </w:pPr>
      <w:r>
        <w:rPr/>
        <mc:AlternateContent>
          <mc:Choice Requires="wps">
            <w:drawing>
              <wp:anchor distT="0" distB="0" distL="0" distR="0" allowOverlap="1" layoutInCell="1" locked="0" behindDoc="1" simplePos="0" relativeHeight="486849024">
                <wp:simplePos x="0" y="0"/>
                <wp:positionH relativeFrom="page">
                  <wp:posOffset>2349982</wp:posOffset>
                </wp:positionH>
                <wp:positionV relativeFrom="paragraph">
                  <wp:posOffset>165999</wp:posOffset>
                </wp:positionV>
                <wp:extent cx="22669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26695" cy="1270"/>
                        </a:xfrm>
                        <a:custGeom>
                          <a:avLst/>
                          <a:gdLst/>
                          <a:ahLst/>
                          <a:cxnLst/>
                          <a:rect l="l" t="t" r="r" b="b"/>
                          <a:pathLst>
                            <a:path w="226695" h="0">
                              <a:moveTo>
                                <a:pt x="0" y="0"/>
                              </a:moveTo>
                              <a:lnTo>
                                <a:pt x="22647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7456" from="185.037994pt,13.070866pt" to="202.870994pt,13.07086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850560">
                <wp:simplePos x="0" y="0"/>
                <wp:positionH relativeFrom="page">
                  <wp:posOffset>2351570</wp:posOffset>
                </wp:positionH>
                <wp:positionV relativeFrom="paragraph">
                  <wp:posOffset>158709</wp:posOffset>
                </wp:positionV>
                <wp:extent cx="552450" cy="2095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52450" cy="209550"/>
                        </a:xfrm>
                        <a:prstGeom prst="rect">
                          <a:avLst/>
                        </a:prstGeom>
                      </wps:spPr>
                      <wps:txbx>
                        <w:txbxContent>
                          <w:p>
                            <w:pPr>
                              <w:spacing w:line="328" w:lineRule="exact" w:before="0"/>
                              <w:ind w:left="0" w:right="0" w:firstLine="0"/>
                              <w:jc w:val="left"/>
                              <w:rPr>
                                <w:rFonts w:ascii="Segoe UI Symbol" w:hAnsi="Segoe UI Symbol"/>
                                <w:sz w:val="15"/>
                              </w:rPr>
                            </w:pPr>
                            <w:r>
                              <w:rPr>
                                <w:rFonts w:ascii="Segoe UI Symbol" w:hAnsi="Segoe UI Symbol"/>
                                <w:w w:val="110"/>
                                <w:position w:val="8"/>
                                <w:sz w:val="20"/>
                              </w:rPr>
                              <w:t>|S|</w:t>
                            </w:r>
                            <w:r>
                              <w:rPr>
                                <w:w w:val="110"/>
                                <w:position w:val="14"/>
                                <w:sz w:val="15"/>
                              </w:rPr>
                              <w:t>2</w:t>
                            </w:r>
                            <w:r>
                              <w:rPr>
                                <w:spacing w:val="61"/>
                                <w:w w:val="110"/>
                                <w:position w:val="14"/>
                                <w:sz w:val="15"/>
                              </w:rPr>
                              <w:t> </w:t>
                            </w:r>
                            <w:r>
                              <w:rPr>
                                <w:rFonts w:ascii="Palatino Linotype" w:hAnsi="Palatino Linotype"/>
                                <w:i/>
                                <w:w w:val="110"/>
                                <w:sz w:val="15"/>
                              </w:rPr>
                              <w:t>x</w:t>
                            </w:r>
                            <w:r>
                              <w:rPr>
                                <w:w w:val="110"/>
                                <w:sz w:val="15"/>
                              </w:rPr>
                              <w:t>,</w:t>
                            </w:r>
                            <w:r>
                              <w:rPr>
                                <w:rFonts w:ascii="Palatino Linotype" w:hAnsi="Palatino Linotype"/>
                                <w:i/>
                                <w:w w:val="110"/>
                                <w:sz w:val="15"/>
                              </w:rPr>
                              <w:t>x</w:t>
                            </w:r>
                            <w:r>
                              <w:rPr>
                                <w:rFonts w:ascii="Segoe UI Symbol" w:hAnsi="Segoe UI Symbol"/>
                                <w:w w:val="110"/>
                                <w:position w:val="4"/>
                                <w:sz w:val="12"/>
                              </w:rPr>
                              <w:t>′</w:t>
                            </w:r>
                            <w:r>
                              <w:rPr>
                                <w:rFonts w:ascii="Segoe UI Symbol" w:hAnsi="Segoe UI Symbol"/>
                                <w:spacing w:val="-18"/>
                                <w:w w:val="110"/>
                                <w:position w:val="4"/>
                                <w:sz w:val="12"/>
                              </w:rPr>
                              <w:t> </w:t>
                            </w:r>
                            <w:r>
                              <w:rPr>
                                <w:rFonts w:ascii="Segoe UI Symbol" w:hAnsi="Segoe UI Symbol"/>
                                <w:spacing w:val="-5"/>
                                <w:w w:val="110"/>
                                <w:sz w:val="15"/>
                              </w:rPr>
                              <w:t>∈S</w:t>
                            </w:r>
                          </w:p>
                        </w:txbxContent>
                      </wps:txbx>
                      <wps:bodyPr wrap="square" lIns="0" tIns="0" rIns="0" bIns="0" rtlCol="0">
                        <a:noAutofit/>
                      </wps:bodyPr>
                    </wps:wsp>
                  </a:graphicData>
                </a:graphic>
              </wp:anchor>
            </w:drawing>
          </mc:Choice>
          <mc:Fallback>
            <w:pict>
              <v:shape style="position:absolute;margin-left:185.162994pt;margin-top:12.496846pt;width:43.5pt;height:16.5pt;mso-position-horizontal-relative:page;mso-position-vertical-relative:paragraph;z-index:-16465920" type="#_x0000_t202" id="docshape49" filled="false" stroked="false">
                <v:textbox inset="0,0,0,0">
                  <w:txbxContent>
                    <w:p>
                      <w:pPr>
                        <w:spacing w:line="328" w:lineRule="exact" w:before="0"/>
                        <w:ind w:left="0" w:right="0" w:firstLine="0"/>
                        <w:jc w:val="left"/>
                        <w:rPr>
                          <w:rFonts w:ascii="Segoe UI Symbol" w:hAnsi="Segoe UI Symbol"/>
                          <w:sz w:val="15"/>
                        </w:rPr>
                      </w:pPr>
                      <w:r>
                        <w:rPr>
                          <w:rFonts w:ascii="Segoe UI Symbol" w:hAnsi="Segoe UI Symbol"/>
                          <w:w w:val="110"/>
                          <w:position w:val="8"/>
                          <w:sz w:val="20"/>
                        </w:rPr>
                        <w:t>|S|</w:t>
                      </w:r>
                      <w:r>
                        <w:rPr>
                          <w:w w:val="110"/>
                          <w:position w:val="14"/>
                          <w:sz w:val="15"/>
                        </w:rPr>
                        <w:t>2</w:t>
                      </w:r>
                      <w:r>
                        <w:rPr>
                          <w:spacing w:val="61"/>
                          <w:w w:val="110"/>
                          <w:position w:val="14"/>
                          <w:sz w:val="15"/>
                        </w:rPr>
                        <w:t> </w:t>
                      </w:r>
                      <w:r>
                        <w:rPr>
                          <w:rFonts w:ascii="Palatino Linotype" w:hAnsi="Palatino Linotype"/>
                          <w:i/>
                          <w:w w:val="110"/>
                          <w:sz w:val="15"/>
                        </w:rPr>
                        <w:t>x</w:t>
                      </w:r>
                      <w:r>
                        <w:rPr>
                          <w:w w:val="110"/>
                          <w:sz w:val="15"/>
                        </w:rPr>
                        <w:t>,</w:t>
                      </w:r>
                      <w:r>
                        <w:rPr>
                          <w:rFonts w:ascii="Palatino Linotype" w:hAnsi="Palatino Linotype"/>
                          <w:i/>
                          <w:w w:val="110"/>
                          <w:sz w:val="15"/>
                        </w:rPr>
                        <w:t>x</w:t>
                      </w:r>
                      <w:r>
                        <w:rPr>
                          <w:rFonts w:ascii="Segoe UI Symbol" w:hAnsi="Segoe UI Symbol"/>
                          <w:w w:val="110"/>
                          <w:position w:val="4"/>
                          <w:sz w:val="12"/>
                        </w:rPr>
                        <w:t>′</w:t>
                      </w:r>
                      <w:r>
                        <w:rPr>
                          <w:rFonts w:ascii="Segoe UI Symbol" w:hAnsi="Segoe UI Symbol"/>
                          <w:spacing w:val="-18"/>
                          <w:w w:val="110"/>
                          <w:position w:val="4"/>
                          <w:sz w:val="12"/>
                        </w:rPr>
                        <w:t> </w:t>
                      </w:r>
                      <w:r>
                        <w:rPr>
                          <w:rFonts w:ascii="Segoe UI Symbol" w:hAnsi="Segoe UI Symbol"/>
                          <w:spacing w:val="-5"/>
                          <w:w w:val="110"/>
                          <w:sz w:val="15"/>
                        </w:rPr>
                        <w:t>∈S</w:t>
                      </w:r>
                    </w:p>
                  </w:txbxContent>
                </v:textbox>
                <w10:wrap type="none"/>
              </v:shape>
            </w:pict>
          </mc:Fallback>
        </mc:AlternateContent>
      </w:r>
      <w:r>
        <w:rPr/>
        <mc:AlternateContent>
          <mc:Choice Requires="wps">
            <w:drawing>
              <wp:anchor distT="0" distB="0" distL="0" distR="0" allowOverlap="1" layoutInCell="1" locked="0" behindDoc="1" simplePos="0" relativeHeight="486851072">
                <wp:simplePos x="0" y="0"/>
                <wp:positionH relativeFrom="page">
                  <wp:posOffset>3280460</wp:posOffset>
                </wp:positionH>
                <wp:positionV relativeFrom="paragraph">
                  <wp:posOffset>152285</wp:posOffset>
                </wp:positionV>
                <wp:extent cx="27305" cy="120014"/>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258.303986pt;margin-top:11.99099pt;width:2.15pt;height:9.450pt;mso-position-horizontal-relative:page;mso-position-vertical-relative:paragraph;z-index:-16465408" type="#_x0000_t202" id="docshape50"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mc:AlternateContent>
          <mc:Choice Requires="wps">
            <w:drawing>
              <wp:anchor distT="0" distB="0" distL="0" distR="0" allowOverlap="1" layoutInCell="1" locked="0" behindDoc="1" simplePos="0" relativeHeight="486851584">
                <wp:simplePos x="0" y="0"/>
                <wp:positionH relativeFrom="page">
                  <wp:posOffset>3806393</wp:posOffset>
                </wp:positionH>
                <wp:positionV relativeFrom="paragraph">
                  <wp:posOffset>152285</wp:posOffset>
                </wp:positionV>
                <wp:extent cx="27305" cy="120014"/>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299.716003pt;margin-top:11.99099pt;width:2.15pt;height:9.450pt;mso-position-horizontal-relative:page;mso-position-vertical-relative:paragraph;z-index:-16464896" type="#_x0000_t202" id="docshape51"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mc:AlternateContent>
          <mc:Choice Requires="wps">
            <w:drawing>
              <wp:anchor distT="0" distB="0" distL="0" distR="0" allowOverlap="1" layoutInCell="1" locked="0" behindDoc="1" simplePos="0" relativeHeight="486852096">
                <wp:simplePos x="0" y="0"/>
                <wp:positionH relativeFrom="page">
                  <wp:posOffset>4750295</wp:posOffset>
                </wp:positionH>
                <wp:positionV relativeFrom="paragraph">
                  <wp:posOffset>149350</wp:posOffset>
                </wp:positionV>
                <wp:extent cx="48260" cy="1181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374.039001pt;margin-top:11.759847pt;width:3.8pt;height:9.3pt;mso-position-horizontal-relative:page;mso-position-vertical-relative:paragraph;z-index:-16464384" type="#_x0000_t202" id="docshape52"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mc:AlternateContent>
          <mc:Choice Requires="wps">
            <w:drawing>
              <wp:anchor distT="0" distB="0" distL="0" distR="0" allowOverlap="1" layoutInCell="1" locked="0" behindDoc="1" simplePos="0" relativeHeight="486852608">
                <wp:simplePos x="0" y="0"/>
                <wp:positionH relativeFrom="page">
                  <wp:posOffset>5276227</wp:posOffset>
                </wp:positionH>
                <wp:positionV relativeFrom="paragraph">
                  <wp:posOffset>149350</wp:posOffset>
                </wp:positionV>
                <wp:extent cx="48260" cy="1181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415.450989pt;margin-top:11.759847pt;width:3.8pt;height:9.3pt;mso-position-horizontal-relative:page;mso-position-vertical-relative:paragraph;z-index:-16463872" type="#_x0000_t202" id="docshape53"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w:w w:val="105"/>
        </w:rPr>
        <w:t>NS</w:t>
      </w:r>
      <w:r>
        <w:rPr>
          <w:rFonts w:ascii="Palatino Linotype" w:hAnsi="Palatino Linotype"/>
          <w:i/>
          <w:w w:val="105"/>
          <w:vertAlign w:val="subscript"/>
        </w:rPr>
        <w:t>i</w:t>
      </w:r>
      <w:r>
        <w:rPr>
          <w:rFonts w:ascii="Palatino Linotype" w:hAnsi="Palatino Linotype"/>
          <w:i/>
          <w:spacing w:val="46"/>
          <w:w w:val="105"/>
          <w:vertAlign w:val="baseline"/>
        </w:rPr>
        <w:t> </w:t>
      </w:r>
      <w:r>
        <w:rPr>
          <w:rFonts w:ascii="Tahoma" w:hAnsi="Tahoma"/>
          <w:spacing w:val="-10"/>
          <w:w w:val="105"/>
          <w:vertAlign w:val="baseline"/>
        </w:rPr>
        <w:t>=</w:t>
      </w:r>
      <w:r>
        <w:rPr>
          <w:rFonts w:ascii="Tahoma" w:hAnsi="Tahoma"/>
          <w:vertAlign w:val="baseline"/>
        </w:rPr>
        <w:tab/>
      </w:r>
      <w:r>
        <w:rPr>
          <w:rFonts w:ascii="Lucida Sans Unicode" w:hAnsi="Lucida Sans Unicode"/>
          <w:w w:val="105"/>
          <w:position w:val="-3"/>
          <w:sz w:val="28"/>
          <w:vertAlign w:val="baseline"/>
        </w:rPr>
        <w:t>∑</w:t>
      </w:r>
      <w:r>
        <w:rPr>
          <w:rFonts w:ascii="Tahoma" w:hAnsi="Tahoma"/>
          <w:spacing w:val="54"/>
          <w:w w:val="105"/>
          <w:position w:val="5"/>
          <w:vertAlign w:val="baseline"/>
        </w:rPr>
        <w:t>  </w:t>
      </w:r>
      <w:r>
        <w:rPr>
          <w:w w:val="105"/>
          <w:vertAlign w:val="baseline"/>
        </w:rPr>
        <w:t>cos</w:t>
      </w:r>
      <w:r>
        <w:rPr>
          <w:rFonts w:ascii="Tahoma" w:hAnsi="Tahoma"/>
          <w:spacing w:val="61"/>
          <w:w w:val="105"/>
          <w:position w:val="16"/>
          <w:vertAlign w:val="baseline"/>
        </w:rPr>
        <w:t> </w:t>
      </w:r>
      <w:r>
        <w:rPr>
          <w:rFonts w:ascii="Palatino Linotype" w:hAnsi="Palatino Linotype"/>
          <w:i/>
          <w:w w:val="105"/>
          <w:vertAlign w:val="baseline"/>
        </w:rPr>
        <w:t>H</w:t>
      </w:r>
      <w:r>
        <w:rPr>
          <w:rFonts w:ascii="Tahoma" w:hAnsi="Tahoma"/>
          <w:w w:val="105"/>
          <w:vertAlign w:val="superscript"/>
        </w:rPr>
        <w:t>(</w:t>
      </w:r>
      <w:r>
        <w:rPr>
          <w:w w:val="105"/>
          <w:vertAlign w:val="superscript"/>
        </w:rPr>
        <w:t>14</w:t>
      </w:r>
      <w:r>
        <w:rPr>
          <w:rFonts w:ascii="Tahoma" w:hAnsi="Tahoma"/>
          <w:w w:val="105"/>
          <w:vertAlign w:val="superscript"/>
        </w:rPr>
        <w:t>)</w:t>
      </w:r>
      <w:r>
        <w:rPr>
          <w:rFonts w:ascii="Tahoma" w:hAnsi="Tahoma"/>
          <w:w w:val="105"/>
          <w:vertAlign w:val="baseline"/>
        </w:rPr>
        <w:t>(</w:t>
      </w:r>
      <w:r>
        <w:rPr>
          <w:rFonts w:ascii="Palatino Linotype" w:hAnsi="Palatino Linotype"/>
          <w:i/>
          <w:w w:val="105"/>
          <w:vertAlign w:val="baseline"/>
        </w:rPr>
        <w:t>x</w:t>
      </w:r>
      <w:r>
        <w:rPr>
          <w:rFonts w:ascii="Tahoma" w:hAnsi="Tahoma"/>
          <w:w w:val="105"/>
          <w:vertAlign w:val="baseline"/>
        </w:rPr>
        <w:t>)</w:t>
      </w:r>
      <w:r>
        <w:rPr>
          <w:w w:val="105"/>
          <w:vertAlign w:val="baseline"/>
        </w:rPr>
        <w:t>,</w:t>
      </w:r>
      <w:r>
        <w:rPr>
          <w:spacing w:val="7"/>
          <w:w w:val="105"/>
          <w:vertAlign w:val="baseline"/>
        </w:rPr>
        <w:t> </w:t>
      </w:r>
      <w:r>
        <w:rPr>
          <w:rFonts w:ascii="Palatino Linotype" w:hAnsi="Palatino Linotype"/>
          <w:i/>
          <w:w w:val="105"/>
          <w:vertAlign w:val="baseline"/>
        </w:rPr>
        <w:t>H</w:t>
      </w:r>
      <w:r>
        <w:rPr>
          <w:rFonts w:ascii="Tahoma" w:hAnsi="Tahoma"/>
          <w:w w:val="105"/>
          <w:vertAlign w:val="superscript"/>
        </w:rPr>
        <w:t>(</w:t>
      </w:r>
      <w:r>
        <w:rPr>
          <w:w w:val="105"/>
          <w:vertAlign w:val="superscript"/>
        </w:rPr>
        <w:t>14</w:t>
      </w:r>
      <w:r>
        <w:rPr>
          <w:rFonts w:ascii="Tahoma" w:hAnsi="Tahoma"/>
          <w:w w:val="105"/>
          <w:vertAlign w:val="superscript"/>
        </w:rPr>
        <w:t>)</w:t>
      </w:r>
      <w:r>
        <w:rPr>
          <w:rFonts w:ascii="Tahoma" w:hAnsi="Tahoma"/>
          <w:w w:val="105"/>
          <w:vertAlign w:val="baseline"/>
        </w:rPr>
        <w:t>(</w:t>
      </w:r>
      <w:r>
        <w:rPr>
          <w:rFonts w:ascii="Palatino Linotype" w:hAnsi="Palatino Linotype"/>
          <w:i/>
          <w:w w:val="105"/>
          <w:vertAlign w:val="baseline"/>
        </w:rPr>
        <w:t>x</w:t>
      </w:r>
      <w:r>
        <w:rPr>
          <w:rFonts w:ascii="Segoe UI Symbol" w:hAnsi="Segoe UI Symbol"/>
          <w:w w:val="105"/>
          <w:vertAlign w:val="superscript"/>
        </w:rPr>
        <w:t>′</w:t>
      </w:r>
      <w:r>
        <w:rPr>
          <w:rFonts w:ascii="Tahoma" w:hAnsi="Tahoma"/>
          <w:w w:val="105"/>
          <w:vertAlign w:val="baseline"/>
        </w:rPr>
        <w:t>)</w:t>
      </w:r>
      <w:r>
        <w:rPr>
          <w:rFonts w:ascii="Tahoma" w:hAnsi="Tahoma"/>
          <w:spacing w:val="69"/>
          <w:w w:val="150"/>
          <w:position w:val="16"/>
          <w:vertAlign w:val="baseline"/>
        </w:rPr>
        <w:t> </w:t>
      </w:r>
      <w:r>
        <w:rPr>
          <w:rFonts w:ascii="Segoe UI Symbol" w:hAnsi="Segoe UI Symbol"/>
          <w:w w:val="105"/>
          <w:vertAlign w:val="baseline"/>
        </w:rPr>
        <w:t>−</w:t>
      </w:r>
      <w:r>
        <w:rPr>
          <w:rFonts w:ascii="Segoe UI Symbol" w:hAnsi="Segoe UI Symbol"/>
          <w:spacing w:val="-7"/>
          <w:w w:val="105"/>
          <w:vertAlign w:val="baseline"/>
        </w:rPr>
        <w:t> </w:t>
      </w:r>
      <w:r>
        <w:rPr>
          <w:w w:val="105"/>
          <w:vertAlign w:val="baseline"/>
        </w:rPr>
        <w:t>cos</w:t>
      </w:r>
      <w:r>
        <w:rPr>
          <w:rFonts w:ascii="Tahoma" w:hAnsi="Tahoma"/>
          <w:spacing w:val="60"/>
          <w:w w:val="105"/>
          <w:position w:val="16"/>
          <w:vertAlign w:val="baseline"/>
        </w:rPr>
        <w:t> </w:t>
      </w:r>
      <w:r>
        <w:rPr>
          <w:rFonts w:ascii="Palatino Linotype" w:hAnsi="Palatino Linotype"/>
          <w:i/>
          <w:w w:val="105"/>
          <w:vertAlign w:val="baseline"/>
        </w:rPr>
        <w:t>H</w:t>
      </w:r>
      <w:r>
        <w:rPr>
          <w:rFonts w:ascii="Tahoma" w:hAnsi="Tahoma"/>
          <w:w w:val="105"/>
          <w:vertAlign w:val="superscript"/>
        </w:rPr>
        <w:t>(</w:t>
      </w:r>
      <w:r>
        <w:rPr>
          <w:w w:val="105"/>
          <w:vertAlign w:val="superscript"/>
        </w:rPr>
        <w:t>14</w:t>
      </w:r>
      <w:r>
        <w:rPr>
          <w:rFonts w:ascii="Tahoma" w:hAnsi="Tahoma"/>
          <w:w w:val="105"/>
          <w:vertAlign w:val="superscript"/>
        </w:rPr>
        <w:t>)</w:t>
      </w:r>
      <w:r>
        <w:rPr>
          <w:rFonts w:ascii="Tahoma" w:hAnsi="Tahoma"/>
          <w:w w:val="105"/>
          <w:vertAlign w:val="baseline"/>
        </w:rPr>
        <w:t>(</w:t>
      </w:r>
      <w:r>
        <w:rPr>
          <w:rFonts w:ascii="Palatino Linotype" w:hAnsi="Palatino Linotype"/>
          <w:i/>
          <w:w w:val="105"/>
          <w:vertAlign w:val="baseline"/>
        </w:rPr>
        <w:t>x</w:t>
      </w:r>
      <w:r>
        <w:rPr>
          <w:rFonts w:ascii="Tahoma" w:hAnsi="Tahoma"/>
          <w:w w:val="105"/>
          <w:vertAlign w:val="baseline"/>
        </w:rPr>
        <w:t>)</w:t>
      </w:r>
      <w:r>
        <w:rPr>
          <w:w w:val="105"/>
          <w:vertAlign w:val="baseline"/>
        </w:rPr>
        <w:t>,</w:t>
      </w:r>
      <w:r>
        <w:rPr>
          <w:spacing w:val="6"/>
          <w:w w:val="105"/>
          <w:vertAlign w:val="baseline"/>
        </w:rPr>
        <w:t> </w:t>
      </w:r>
      <w:r>
        <w:rPr>
          <w:rFonts w:ascii="Palatino Linotype" w:hAnsi="Palatino Linotype"/>
          <w:i/>
          <w:w w:val="105"/>
          <w:vertAlign w:val="baseline"/>
        </w:rPr>
        <w:t>H</w:t>
      </w:r>
      <w:r>
        <w:rPr>
          <w:rFonts w:ascii="Tahoma" w:hAnsi="Tahoma"/>
          <w:w w:val="105"/>
          <w:vertAlign w:val="superscript"/>
        </w:rPr>
        <w:t>(</w:t>
      </w:r>
      <w:r>
        <w:rPr>
          <w:w w:val="105"/>
          <w:vertAlign w:val="superscript"/>
        </w:rPr>
        <w:t>14</w:t>
      </w:r>
      <w:r>
        <w:rPr>
          <w:rFonts w:ascii="Tahoma" w:hAnsi="Tahoma"/>
          <w:w w:val="105"/>
          <w:vertAlign w:val="superscript"/>
        </w:rPr>
        <w:t>)</w:t>
      </w:r>
      <w:r>
        <w:rPr>
          <w:rFonts w:ascii="Tahoma" w:hAnsi="Tahoma"/>
          <w:w w:val="105"/>
          <w:vertAlign w:val="baseline"/>
        </w:rPr>
        <w:t>(</w:t>
      </w:r>
      <w:r>
        <w:rPr>
          <w:rFonts w:ascii="Palatino Linotype" w:hAnsi="Palatino Linotype"/>
          <w:i/>
          <w:w w:val="105"/>
          <w:vertAlign w:val="baseline"/>
        </w:rPr>
        <w:t>x</w:t>
      </w:r>
      <w:r>
        <w:rPr>
          <w:rFonts w:ascii="Segoe UI Symbol" w:hAnsi="Segoe UI Symbol"/>
          <w:w w:val="105"/>
          <w:vertAlign w:val="superscript"/>
        </w:rPr>
        <w:t>′</w:t>
      </w:r>
      <w:r>
        <w:rPr>
          <w:rFonts w:ascii="Tahoma" w:hAnsi="Tahoma"/>
          <w:w w:val="105"/>
          <w:vertAlign w:val="baseline"/>
        </w:rPr>
        <w:t>)</w:t>
      </w:r>
      <w:r>
        <w:rPr>
          <w:rFonts w:ascii="Tahoma" w:hAnsi="Tahoma"/>
          <w:spacing w:val="33"/>
          <w:w w:val="105"/>
          <w:position w:val="5"/>
          <w:vertAlign w:val="baseline"/>
        </w:rPr>
        <w:t>  </w:t>
      </w:r>
      <w:r>
        <w:rPr>
          <w:spacing w:val="-10"/>
          <w:w w:val="105"/>
          <w:vertAlign w:val="baseline"/>
        </w:rPr>
        <w:t>,</w:t>
      </w:r>
      <w:r>
        <w:rPr>
          <w:vertAlign w:val="baseline"/>
        </w:rPr>
        <w:tab/>
      </w:r>
      <w:r>
        <w:rPr>
          <w:spacing w:val="-5"/>
          <w:w w:val="105"/>
          <w:vertAlign w:val="baseline"/>
        </w:rPr>
        <w:t>(6)</w:t>
      </w:r>
    </w:p>
    <w:p>
      <w:pPr>
        <w:pStyle w:val="BodyText"/>
        <w:spacing w:line="220" w:lineRule="exact" w:before="219"/>
        <w:ind w:left="351" w:right="323"/>
      </w:pPr>
      <w:r>
        <w:rPr/>
        <w:t>where </w:t>
      </w:r>
      <w:r>
        <w:rPr>
          <w:rFonts w:ascii="Segoe UI Symbol" w:hAnsi="Segoe UI Symbol"/>
        </w:rPr>
        <w:t>S ⊆ </w:t>
      </w:r>
      <w:r>
        <w:rPr>
          <w:rFonts w:ascii="Segoe UI Symbol" w:hAnsi="Segoe UI Symbol"/>
          <w:color w:val="CC79A6"/>
        </w:rPr>
        <w:t>D</w:t>
      </w:r>
      <w:r>
        <w:rPr>
          <w:color w:val="CC79A6"/>
          <w:vertAlign w:val="subscript"/>
        </w:rPr>
        <w:t>Held</w:t>
      </w:r>
      <w:r>
        <w:rPr>
          <w:color w:val="CC79A6"/>
          <w:vertAlign w:val="baseline"/>
        </w:rPr>
        <w:t> </w:t>
      </w:r>
      <w:r>
        <w:rPr>
          <w:vertAlign w:val="baseline"/>
        </w:rPr>
        <w:t>is a random subsample. NS measures how much the pairwise geometric structure among held-out entity representations changes during training — capturing whether entities move </w:t>
      </w:r>
      <w:r>
        <w:rPr>
          <w:rFonts w:ascii="Palatino Linotype" w:hAnsi="Palatino Linotype"/>
          <w:i/>
          <w:vertAlign w:val="baseline"/>
        </w:rPr>
        <w:t>together </w:t>
      </w:r>
      <w:r>
        <w:rPr>
          <w:vertAlign w:val="baseline"/>
        </w:rPr>
        <w:t>(high RD, low NS) or </w:t>
      </w:r>
      <w:r>
        <w:rPr>
          <w:rFonts w:ascii="Palatino Linotype" w:hAnsi="Palatino Linotype"/>
          <w:i/>
          <w:vertAlign w:val="baseline"/>
        </w:rPr>
        <w:t>rearrange relative to each other </w:t>
      </w:r>
      <w:r>
        <w:rPr>
          <w:vertAlign w:val="baseline"/>
        </w:rPr>
        <w:t>(high NS). Under SFT, NS reaches </w:t>
      </w:r>
      <w:r>
        <w:rPr>
          <w:rFonts w:ascii="Segoe UI Symbol" w:hAnsi="Segoe UI Symbol"/>
          <w:vertAlign w:val="baseline"/>
        </w:rPr>
        <w:t>≈</w:t>
      </w:r>
      <w:r>
        <w:rPr>
          <w:vertAlign w:val="baseline"/>
        </w:rPr>
        <w:t>0.07; under self-distillation it stabilizes near 0.02. The fact that both RD and NS are elevated under SFT indicates that held-out representations are not merely translating as a block, but genuinely reorganizing — consistent with localized interference rather</w:t>
      </w:r>
      <w:r>
        <w:rPr>
          <w:spacing w:val="40"/>
          <w:vertAlign w:val="baseline"/>
        </w:rPr>
        <w:t> </w:t>
      </w:r>
      <w:r>
        <w:rPr>
          <w:vertAlign w:val="baseline"/>
        </w:rPr>
        <w:t>than</w:t>
      </w:r>
      <w:r>
        <w:rPr>
          <w:spacing w:val="40"/>
          <w:vertAlign w:val="baseline"/>
        </w:rPr>
        <w:t> </w:t>
      </w:r>
      <w:r>
        <w:rPr>
          <w:vertAlign w:val="baseline"/>
        </w:rPr>
        <w:t>a</w:t>
      </w:r>
      <w:r>
        <w:rPr>
          <w:spacing w:val="40"/>
          <w:vertAlign w:val="baseline"/>
        </w:rPr>
        <w:t> </w:t>
      </w:r>
      <w:r>
        <w:rPr>
          <w:vertAlign w:val="baseline"/>
        </w:rPr>
        <w:t>global</w:t>
      </w:r>
      <w:r>
        <w:rPr>
          <w:spacing w:val="40"/>
          <w:vertAlign w:val="baseline"/>
        </w:rPr>
        <w:t> </w:t>
      </w:r>
      <w:r>
        <w:rPr>
          <w:vertAlign w:val="baseline"/>
        </w:rPr>
        <w:t>drift</w:t>
      </w:r>
      <w:r>
        <w:rPr>
          <w:spacing w:val="40"/>
          <w:vertAlign w:val="baseline"/>
        </w:rPr>
        <w:t> </w:t>
      </w:r>
      <w:r>
        <w:rPr>
          <w:vertAlign w:val="baseline"/>
        </w:rPr>
        <w:t>of</w:t>
      </w:r>
      <w:r>
        <w:rPr>
          <w:spacing w:val="40"/>
          <w:vertAlign w:val="baseline"/>
        </w:rPr>
        <w:t> </w:t>
      </w:r>
      <w:r>
        <w:rPr>
          <w:vertAlign w:val="baseline"/>
        </w:rPr>
        <w:t>all</w:t>
      </w:r>
      <w:r>
        <w:rPr>
          <w:spacing w:val="40"/>
          <w:vertAlign w:val="baseline"/>
        </w:rPr>
        <w:t> </w:t>
      </w:r>
      <w:r>
        <w:rPr>
          <w:vertAlign w:val="baseline"/>
        </w:rPr>
        <w:t>representations.</w:t>
      </w:r>
      <w:r>
        <w:rPr>
          <w:spacing w:val="80"/>
          <w:vertAlign w:val="baseline"/>
        </w:rPr>
        <w:t> </w:t>
      </w:r>
      <w:r>
        <w:rPr>
          <w:vertAlign w:val="baseline"/>
        </w:rPr>
        <w:t>This</w:t>
      </w:r>
      <w:r>
        <w:rPr>
          <w:spacing w:val="40"/>
          <w:vertAlign w:val="baseline"/>
        </w:rPr>
        <w:t> </w:t>
      </w:r>
      <w:r>
        <w:rPr>
          <w:vertAlign w:val="baseline"/>
        </w:rPr>
        <w:t>pattern</w:t>
      </w:r>
      <w:r>
        <w:rPr>
          <w:spacing w:val="40"/>
          <w:vertAlign w:val="baseline"/>
        </w:rPr>
        <w:t> </w:t>
      </w:r>
      <w:r>
        <w:rPr>
          <w:vertAlign w:val="baseline"/>
        </w:rPr>
        <w:t>mirrors</w:t>
      </w:r>
      <w:r>
        <w:rPr>
          <w:spacing w:val="40"/>
          <w:vertAlign w:val="baseline"/>
        </w:rPr>
        <w:t> </w:t>
      </w:r>
      <w:r>
        <w:rPr>
          <w:vertAlign w:val="baseline"/>
        </w:rPr>
        <w:t>findings</w:t>
      </w:r>
      <w:r>
        <w:rPr>
          <w:spacing w:val="40"/>
          <w:vertAlign w:val="baseline"/>
        </w:rPr>
        <w:t> </w:t>
      </w:r>
      <w:r>
        <w:rPr>
          <w:vertAlign w:val="baseline"/>
        </w:rPr>
        <w:t>in</w:t>
      </w:r>
      <w:r>
        <w:rPr>
          <w:spacing w:val="40"/>
          <w:vertAlign w:val="baseline"/>
        </w:rPr>
        <w:t> </w:t>
      </w:r>
      <w:hyperlink w:history="true" w:anchor="_bookmark54">
        <w:r>
          <w:rPr>
            <w:color w:val="00007F"/>
            <w:vertAlign w:val="baseline"/>
          </w:rPr>
          <w:t>Masip</w:t>
        </w:r>
      </w:hyperlink>
      <w:r>
        <w:rPr>
          <w:color w:val="00007F"/>
          <w:vertAlign w:val="baseline"/>
        </w:rPr>
        <w:t> </w:t>
      </w:r>
      <w:hyperlink w:history="true" w:anchor="_bookmark54">
        <w:r>
          <w:rPr>
            <w:color w:val="00007F"/>
            <w:vertAlign w:val="baseline"/>
          </w:rPr>
          <w:t>et al.</w:t>
        </w:r>
      </w:hyperlink>
      <w:r>
        <w:rPr>
          <w:color w:val="00007F"/>
          <w:vertAlign w:val="baseline"/>
        </w:rPr>
        <w:t> </w:t>
      </w:r>
      <w:r>
        <w:rPr>
          <w:vertAlign w:val="baseline"/>
        </w:rPr>
        <w:t>(</w:t>
      </w:r>
      <w:hyperlink w:history="true" w:anchor="_bookmark54">
        <w:r>
          <w:rPr>
            <w:color w:val="00007F"/>
            <w:vertAlign w:val="baseline"/>
          </w:rPr>
          <w:t>2026</w:t>
        </w:r>
      </w:hyperlink>
      <w:r>
        <w:rPr>
          <w:vertAlign w:val="baseline"/>
        </w:rPr>
        <w:t>), who show that catastrophic forgetting in classification networks manifests as representational reorganization concentrated among semantically similar classes, rather</w:t>
      </w:r>
      <w:r>
        <w:rPr>
          <w:spacing w:val="40"/>
          <w:vertAlign w:val="baseline"/>
        </w:rPr>
        <w:t> </w:t>
      </w:r>
      <w:r>
        <w:rPr>
          <w:vertAlign w:val="baseline"/>
        </w:rPr>
        <w:t>than uniform drift.</w:t>
      </w:r>
    </w:p>
    <w:p>
      <w:pPr>
        <w:pStyle w:val="Heading2"/>
        <w:spacing w:before="170"/>
        <w:ind w:left="360"/>
        <w:jc w:val="both"/>
      </w:pPr>
      <w:r>
        <w:rPr/>
        <w:t>Mean</w:t>
      </w:r>
      <w:r>
        <w:rPr>
          <w:spacing w:val="-7"/>
        </w:rPr>
        <w:t> </w:t>
      </w:r>
      <w:r>
        <w:rPr/>
        <w:t>targeted</w:t>
      </w:r>
      <w:r>
        <w:rPr>
          <w:spacing w:val="-7"/>
        </w:rPr>
        <w:t> </w:t>
      </w:r>
      <w:r>
        <w:rPr/>
        <w:t>drift</w:t>
      </w:r>
      <w:r>
        <w:rPr>
          <w:spacing w:val="-6"/>
        </w:rPr>
        <w:t> </w:t>
      </w:r>
      <w:r>
        <w:rPr>
          <w:spacing w:val="-2"/>
        </w:rPr>
        <w:t>(MTD).</w:t>
      </w:r>
    </w:p>
    <w:p>
      <w:pPr>
        <w:tabs>
          <w:tab w:pos="7727" w:val="left" w:leader="none"/>
        </w:tabs>
        <w:spacing w:before="151"/>
        <w:ind w:left="860" w:right="0" w:firstLine="0"/>
        <w:jc w:val="center"/>
        <w:rPr>
          <w:sz w:val="20"/>
        </w:rPr>
      </w:pPr>
      <w:r>
        <w:rPr>
          <w:sz w:val="20"/>
        </w:rPr>
        <mc:AlternateContent>
          <mc:Choice Requires="wps">
            <w:drawing>
              <wp:anchor distT="0" distB="0" distL="0" distR="0" allowOverlap="1" layoutInCell="1" locked="0" behindDoc="1" simplePos="0" relativeHeight="486853120">
                <wp:simplePos x="0" y="0"/>
                <wp:positionH relativeFrom="page">
                  <wp:posOffset>2508491</wp:posOffset>
                </wp:positionH>
                <wp:positionV relativeFrom="paragraph">
                  <wp:posOffset>189506</wp:posOffset>
                </wp:positionV>
                <wp:extent cx="132080" cy="1206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2080" cy="120650"/>
                        </a:xfrm>
                        <a:prstGeom prst="rect">
                          <a:avLst/>
                        </a:prstGeom>
                      </wps:spPr>
                      <wps:txbx>
                        <w:txbxContent>
                          <w:p>
                            <w:pPr>
                              <w:spacing w:line="184" w:lineRule="exact" w:before="0"/>
                              <w:ind w:left="0" w:right="0" w:firstLine="0"/>
                              <w:jc w:val="left"/>
                              <w:rPr>
                                <w:rFonts w:ascii="Palatino Linotype"/>
                                <w:i/>
                                <w:position w:val="-2"/>
                                <w:sz w:val="12"/>
                              </w:rPr>
                            </w:pPr>
                            <w:r>
                              <w:rPr>
                                <w:rFonts w:ascii="Tahoma"/>
                                <w:w w:val="105"/>
                                <w:sz w:val="15"/>
                              </w:rPr>
                              <w:t>(</w:t>
                            </w:r>
                            <w:r>
                              <w:rPr>
                                <w:rFonts w:ascii="Tahoma"/>
                                <w:spacing w:val="36"/>
                                <w:w w:val="105"/>
                                <w:sz w:val="15"/>
                              </w:rPr>
                              <w:t> </w:t>
                            </w:r>
                            <w:r>
                              <w:rPr>
                                <w:rFonts w:ascii="Palatino Linotype"/>
                                <w:i/>
                                <w:spacing w:val="-12"/>
                                <w:w w:val="105"/>
                                <w:position w:val="-2"/>
                                <w:sz w:val="12"/>
                              </w:rPr>
                              <w:t>h</w:t>
                            </w:r>
                          </w:p>
                        </w:txbxContent>
                      </wps:txbx>
                      <wps:bodyPr wrap="square" lIns="0" tIns="0" rIns="0" bIns="0" rtlCol="0">
                        <a:noAutofit/>
                      </wps:bodyPr>
                    </wps:wsp>
                  </a:graphicData>
                </a:graphic>
              </wp:anchor>
            </w:drawing>
          </mc:Choice>
          <mc:Fallback>
            <w:pict>
              <v:shape style="position:absolute;margin-left:197.518997pt;margin-top:14.92176pt;width:10.4pt;height:9.5pt;mso-position-horizontal-relative:page;mso-position-vertical-relative:paragraph;z-index:-16463360" type="#_x0000_t202" id="docshape54" filled="false" stroked="false">
                <v:textbox inset="0,0,0,0">
                  <w:txbxContent>
                    <w:p>
                      <w:pPr>
                        <w:spacing w:line="184" w:lineRule="exact" w:before="0"/>
                        <w:ind w:left="0" w:right="0" w:firstLine="0"/>
                        <w:jc w:val="left"/>
                        <w:rPr>
                          <w:rFonts w:ascii="Palatino Linotype"/>
                          <w:i/>
                          <w:position w:val="-2"/>
                          <w:sz w:val="12"/>
                        </w:rPr>
                      </w:pPr>
                      <w:r>
                        <w:rPr>
                          <w:rFonts w:ascii="Tahoma"/>
                          <w:w w:val="105"/>
                          <w:sz w:val="15"/>
                        </w:rPr>
                        <w:t>(</w:t>
                      </w:r>
                      <w:r>
                        <w:rPr>
                          <w:rFonts w:ascii="Tahoma"/>
                          <w:spacing w:val="36"/>
                          <w:w w:val="105"/>
                          <w:sz w:val="15"/>
                        </w:rPr>
                        <w:t> </w:t>
                      </w:r>
                      <w:r>
                        <w:rPr>
                          <w:rFonts w:ascii="Palatino Linotype"/>
                          <w:i/>
                          <w:spacing w:val="-12"/>
                          <w:w w:val="105"/>
                          <w:position w:val="-2"/>
                          <w:sz w:val="12"/>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3632">
                <wp:simplePos x="0" y="0"/>
                <wp:positionH relativeFrom="page">
                  <wp:posOffset>2724327</wp:posOffset>
                </wp:positionH>
                <wp:positionV relativeFrom="paragraph">
                  <wp:posOffset>189506</wp:posOffset>
                </wp:positionV>
                <wp:extent cx="77470" cy="1130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7470" cy="113030"/>
                        </a:xfrm>
                        <a:prstGeom prst="rect">
                          <a:avLst/>
                        </a:prstGeom>
                      </wps:spPr>
                      <wps:txbx>
                        <w:txbxContent>
                          <w:p>
                            <w:pPr>
                              <w:spacing w:line="174" w:lineRule="exact" w:before="0"/>
                              <w:ind w:left="0" w:right="0" w:firstLine="0"/>
                              <w:jc w:val="left"/>
                              <w:rPr>
                                <w:rFonts w:ascii="Tahoma"/>
                                <w:sz w:val="15"/>
                              </w:rPr>
                            </w:pPr>
                            <w:r>
                              <w:rPr>
                                <w:rFonts w:ascii="Palatino Linotype"/>
                                <w:i/>
                                <w:spacing w:val="-2"/>
                                <w:position w:val="-1"/>
                                <w:sz w:val="12"/>
                              </w:rPr>
                              <w:t>s</w:t>
                            </w:r>
                            <w:r>
                              <w:rPr>
                                <w:rFonts w:ascii="Palatino Linotype"/>
                                <w:i/>
                                <w:spacing w:val="-16"/>
                                <w:position w:val="-1"/>
                                <w:sz w:val="12"/>
                              </w:rPr>
                              <w:t> </w:t>
                            </w:r>
                            <w:r>
                              <w:rPr>
                                <w:rFonts w:ascii="Tahoma"/>
                                <w:spacing w:val="-10"/>
                                <w:sz w:val="15"/>
                              </w:rPr>
                              <w:t>)</w:t>
                            </w:r>
                          </w:p>
                        </w:txbxContent>
                      </wps:txbx>
                      <wps:bodyPr wrap="square" lIns="0" tIns="0" rIns="0" bIns="0" rtlCol="0">
                        <a:noAutofit/>
                      </wps:bodyPr>
                    </wps:wsp>
                  </a:graphicData>
                </a:graphic>
              </wp:anchor>
            </w:drawing>
          </mc:Choice>
          <mc:Fallback>
            <w:pict>
              <v:shape style="position:absolute;margin-left:214.514008pt;margin-top:14.92176pt;width:6.1pt;height:8.9pt;mso-position-horizontal-relative:page;mso-position-vertical-relative:paragraph;z-index:-16462848" type="#_x0000_t202" id="docshape55" filled="false" stroked="false">
                <v:textbox inset="0,0,0,0">
                  <w:txbxContent>
                    <w:p>
                      <w:pPr>
                        <w:spacing w:line="174" w:lineRule="exact" w:before="0"/>
                        <w:ind w:left="0" w:right="0" w:firstLine="0"/>
                        <w:jc w:val="left"/>
                        <w:rPr>
                          <w:rFonts w:ascii="Tahoma"/>
                          <w:sz w:val="15"/>
                        </w:rPr>
                      </w:pPr>
                      <w:r>
                        <w:rPr>
                          <w:rFonts w:ascii="Palatino Linotype"/>
                          <w:i/>
                          <w:spacing w:val="-2"/>
                          <w:position w:val="-1"/>
                          <w:sz w:val="12"/>
                        </w:rPr>
                        <w:t>s</w:t>
                      </w:r>
                      <w:r>
                        <w:rPr>
                          <w:rFonts w:ascii="Palatino Linotype"/>
                          <w:i/>
                          <w:spacing w:val="-16"/>
                          <w:position w:val="-1"/>
                          <w:sz w:val="12"/>
                        </w:rPr>
                        <w:t> </w:t>
                      </w:r>
                      <w:r>
                        <w:rPr>
                          <w:rFonts w:ascii="Tahoma"/>
                          <w:spacing w:val="-10"/>
                          <w:sz w:val="1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4144">
                <wp:simplePos x="0" y="0"/>
                <wp:positionH relativeFrom="page">
                  <wp:posOffset>3187217</wp:posOffset>
                </wp:positionH>
                <wp:positionV relativeFrom="paragraph">
                  <wp:posOffset>187630</wp:posOffset>
                </wp:positionV>
                <wp:extent cx="27305" cy="120014"/>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250.962006pt;margin-top:14.774083pt;width:2.15pt;height:9.450pt;mso-position-horizontal-relative:page;mso-position-vertical-relative:paragraph;z-index:-16462336" type="#_x0000_t202" id="docshape56"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4656">
                <wp:simplePos x="0" y="0"/>
                <wp:positionH relativeFrom="page">
                  <wp:posOffset>3769169</wp:posOffset>
                </wp:positionH>
                <wp:positionV relativeFrom="paragraph">
                  <wp:posOffset>187630</wp:posOffset>
                </wp:positionV>
                <wp:extent cx="27305" cy="120014"/>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296.785004pt;margin-top:14.774083pt;width:2.15pt;height:9.450pt;mso-position-horizontal-relative:page;mso-position-vertical-relative:paragraph;z-index:-16461824" type="#_x0000_t202" id="docshape57"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5168">
                <wp:simplePos x="0" y="0"/>
                <wp:positionH relativeFrom="page">
                  <wp:posOffset>4721618</wp:posOffset>
                </wp:positionH>
                <wp:positionV relativeFrom="paragraph">
                  <wp:posOffset>184695</wp:posOffset>
                </wp:positionV>
                <wp:extent cx="48260" cy="1181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371.781006pt;margin-top:14.54294pt;width:3.8pt;height:9.3pt;mso-position-horizontal-relative:page;mso-position-vertical-relative:paragraph;z-index:-16461312" type="#_x0000_t202" id="docshape58"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5680">
                <wp:simplePos x="0" y="0"/>
                <wp:positionH relativeFrom="page">
                  <wp:posOffset>5303583</wp:posOffset>
                </wp:positionH>
                <wp:positionV relativeFrom="paragraph">
                  <wp:posOffset>184695</wp:posOffset>
                </wp:positionV>
                <wp:extent cx="48260" cy="1181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8260" cy="118110"/>
                        </a:xfrm>
                        <a:prstGeom prst="rect">
                          <a:avLst/>
                        </a:prstGeom>
                      </wps:spPr>
                      <wps:txbx>
                        <w:txbxContent>
                          <w:p>
                            <w:pPr>
                              <w:spacing w:before="0"/>
                              <w:ind w:left="0" w:right="0" w:firstLine="0"/>
                              <w:jc w:val="left"/>
                              <w:rPr>
                                <w:sz w:val="15"/>
                              </w:rPr>
                            </w:pPr>
                            <w:r>
                              <w:rPr>
                                <w:spacing w:val="-10"/>
                                <w:w w:val="90"/>
                                <w:sz w:val="15"/>
                              </w:rPr>
                              <w:t>0</w:t>
                            </w:r>
                          </w:p>
                        </w:txbxContent>
                      </wps:txbx>
                      <wps:bodyPr wrap="square" lIns="0" tIns="0" rIns="0" bIns="0" rtlCol="0">
                        <a:noAutofit/>
                      </wps:bodyPr>
                    </wps:wsp>
                  </a:graphicData>
                </a:graphic>
              </wp:anchor>
            </w:drawing>
          </mc:Choice>
          <mc:Fallback>
            <w:pict>
              <v:shape style="position:absolute;margin-left:417.605011pt;margin-top:14.54294pt;width:3.8pt;height:9.3pt;mso-position-horizontal-relative:page;mso-position-vertical-relative:paragraph;z-index:-16460800" type="#_x0000_t202" id="docshape59" filled="false" stroked="false">
                <v:textbox inset="0,0,0,0">
                  <w:txbxContent>
                    <w:p>
                      <w:pPr>
                        <w:spacing w:before="0"/>
                        <w:ind w:left="0" w:right="0" w:firstLine="0"/>
                        <w:jc w:val="left"/>
                        <w:rPr>
                          <w:sz w:val="15"/>
                        </w:rPr>
                      </w:pPr>
                      <w:r>
                        <w:rPr>
                          <w:spacing w:val="-10"/>
                          <w:w w:val="90"/>
                          <w:sz w:val="15"/>
                        </w:rPr>
                        <w:t>0</w:t>
                      </w:r>
                    </w:p>
                  </w:txbxContent>
                </v:textbox>
                <w10:wrap type="none"/>
              </v:shape>
            </w:pict>
          </mc:Fallback>
        </mc:AlternateContent>
      </w:r>
      <w:r>
        <w:rPr>
          <w:w w:val="105"/>
          <w:sz w:val="20"/>
        </w:rPr>
        <w:t>MTD</w:t>
      </w:r>
      <w:r>
        <w:rPr>
          <w:rFonts w:ascii="Palatino Linotype" w:hAnsi="Palatino Linotype"/>
          <w:i/>
          <w:w w:val="105"/>
          <w:sz w:val="20"/>
          <w:vertAlign w:val="subscript"/>
        </w:rPr>
        <w:t>i</w:t>
      </w:r>
      <w:r>
        <w:rPr>
          <w:rFonts w:ascii="Palatino Linotype" w:hAnsi="Palatino Linotype"/>
          <w:i/>
          <w:spacing w:val="35"/>
          <w:w w:val="105"/>
          <w:sz w:val="20"/>
          <w:vertAlign w:val="baseline"/>
        </w:rPr>
        <w:t> </w:t>
      </w:r>
      <w:r>
        <w:rPr>
          <w:rFonts w:ascii="Tahoma" w:hAnsi="Tahoma"/>
          <w:w w:val="105"/>
          <w:sz w:val="20"/>
          <w:vertAlign w:val="baseline"/>
        </w:rPr>
        <w:t>=</w:t>
      </w:r>
      <w:r>
        <w:rPr>
          <w:rFonts w:ascii="Tahoma" w:hAnsi="Tahoma"/>
          <w:spacing w:val="7"/>
          <w:w w:val="105"/>
          <w:sz w:val="20"/>
          <w:vertAlign w:val="baseline"/>
        </w:rPr>
        <w:t> </w:t>
      </w:r>
      <w:r>
        <w:rPr>
          <w:rFonts w:ascii="Arial MT" w:hAnsi="Arial MT"/>
          <w:w w:val="105"/>
          <w:sz w:val="20"/>
          <w:vertAlign w:val="baseline"/>
        </w:rPr>
        <w:t>E</w:t>
      </w:r>
      <w:r>
        <w:rPr>
          <w:rFonts w:ascii="Arial MT" w:hAnsi="Arial MT"/>
          <w:spacing w:val="34"/>
          <w:w w:val="105"/>
          <w:sz w:val="20"/>
          <w:vertAlign w:val="baseline"/>
        </w:rPr>
        <w:t> </w:t>
      </w:r>
      <w:r>
        <w:rPr>
          <w:rFonts w:ascii="Palatino Linotype" w:hAnsi="Palatino Linotype"/>
          <w:i/>
          <w:w w:val="105"/>
          <w:position w:val="-4"/>
          <w:sz w:val="15"/>
          <w:vertAlign w:val="baseline"/>
        </w:rPr>
        <w:t>x</w:t>
      </w:r>
      <w:r>
        <w:rPr>
          <w:rFonts w:ascii="Palatino Linotype" w:hAnsi="Palatino Linotype"/>
          <w:i/>
          <w:spacing w:val="55"/>
          <w:w w:val="105"/>
          <w:position w:val="-4"/>
          <w:sz w:val="15"/>
          <w:vertAlign w:val="baseline"/>
        </w:rPr>
        <w:t> </w:t>
      </w:r>
      <w:r>
        <w:rPr>
          <w:w w:val="105"/>
          <w:position w:val="-4"/>
          <w:sz w:val="15"/>
          <w:vertAlign w:val="baseline"/>
        </w:rPr>
        <w:t>,</w:t>
      </w:r>
      <w:r>
        <w:rPr>
          <w:rFonts w:ascii="Palatino Linotype" w:hAnsi="Palatino Linotype"/>
          <w:i/>
          <w:w w:val="105"/>
          <w:position w:val="-4"/>
          <w:sz w:val="15"/>
          <w:vertAlign w:val="baseline"/>
        </w:rPr>
        <w:t>x</w:t>
      </w:r>
      <w:r>
        <w:rPr>
          <w:rFonts w:ascii="Tahoma" w:hAnsi="Tahoma"/>
          <w:spacing w:val="73"/>
          <w:w w:val="105"/>
          <w:position w:val="16"/>
          <w:sz w:val="20"/>
          <w:vertAlign w:val="baseline"/>
        </w:rPr>
        <w:t>  </w:t>
      </w:r>
      <w:r>
        <w:rPr>
          <w:w w:val="105"/>
          <w:sz w:val="20"/>
          <w:vertAlign w:val="baseline"/>
        </w:rPr>
        <w:t>cos</w:t>
      </w:r>
      <w:r>
        <w:rPr>
          <w:rFonts w:ascii="Tahoma" w:hAnsi="Tahoma"/>
          <w:spacing w:val="65"/>
          <w:w w:val="105"/>
          <w:position w:val="16"/>
          <w:sz w:val="20"/>
          <w:vertAlign w:val="baseline"/>
        </w:rPr>
        <w:t> </w:t>
      </w:r>
      <w:r>
        <w:rPr>
          <w:rFonts w:ascii="Palatino Linotype" w:hAnsi="Palatino Linotype"/>
          <w:i/>
          <w:w w:val="105"/>
          <w:sz w:val="20"/>
          <w:vertAlign w:val="baseline"/>
        </w:rPr>
        <w:t>H</w:t>
      </w:r>
      <w:r>
        <w:rPr>
          <w:rFonts w:ascii="Tahoma" w:hAnsi="Tahoma"/>
          <w:w w:val="105"/>
          <w:sz w:val="20"/>
          <w:vertAlign w:val="superscript"/>
        </w:rPr>
        <w:t>(</w:t>
      </w:r>
      <w:r>
        <w:rPr>
          <w:w w:val="105"/>
          <w:sz w:val="20"/>
          <w:vertAlign w:val="superscript"/>
        </w:rPr>
        <w:t>14</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Palatino Linotype" w:hAnsi="Palatino Linotype"/>
          <w:i/>
          <w:w w:val="105"/>
          <w:sz w:val="20"/>
          <w:vertAlign w:val="subscript"/>
        </w:rPr>
        <w:t>h</w:t>
      </w:r>
      <w:r>
        <w:rPr>
          <w:rFonts w:ascii="Tahoma" w:hAnsi="Tahoma"/>
          <w:w w:val="105"/>
          <w:sz w:val="20"/>
          <w:vertAlign w:val="baseline"/>
        </w:rPr>
        <w:t>)</w:t>
      </w:r>
      <w:r>
        <w:rPr>
          <w:w w:val="105"/>
          <w:sz w:val="20"/>
          <w:vertAlign w:val="baseline"/>
        </w:rPr>
        <w:t>,</w:t>
      </w:r>
      <w:r>
        <w:rPr>
          <w:spacing w:val="8"/>
          <w:w w:val="105"/>
          <w:sz w:val="20"/>
          <w:vertAlign w:val="baseline"/>
        </w:rPr>
        <w:t> </w:t>
      </w:r>
      <w:r>
        <w:rPr>
          <w:rFonts w:ascii="Palatino Linotype" w:hAnsi="Palatino Linotype"/>
          <w:i/>
          <w:w w:val="105"/>
          <w:sz w:val="20"/>
          <w:vertAlign w:val="baseline"/>
        </w:rPr>
        <w:t>H</w:t>
      </w:r>
      <w:r>
        <w:rPr>
          <w:rFonts w:ascii="Tahoma" w:hAnsi="Tahoma"/>
          <w:w w:val="105"/>
          <w:sz w:val="20"/>
          <w:vertAlign w:val="superscript"/>
        </w:rPr>
        <w:t>(</w:t>
      </w:r>
      <w:r>
        <w:rPr>
          <w:w w:val="105"/>
          <w:sz w:val="20"/>
          <w:vertAlign w:val="superscript"/>
        </w:rPr>
        <w:t>14</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Palatino Linotype" w:hAnsi="Palatino Linotype"/>
          <w:i/>
          <w:w w:val="105"/>
          <w:sz w:val="20"/>
          <w:vertAlign w:val="subscript"/>
        </w:rPr>
        <w:t>s</w:t>
      </w:r>
      <w:r>
        <w:rPr>
          <w:rFonts w:ascii="Tahoma" w:hAnsi="Tahoma"/>
          <w:w w:val="105"/>
          <w:sz w:val="20"/>
          <w:vertAlign w:val="baseline"/>
        </w:rPr>
        <w:t>)</w:t>
      </w:r>
      <w:r>
        <w:rPr>
          <w:rFonts w:ascii="Tahoma" w:hAnsi="Tahoma"/>
          <w:spacing w:val="75"/>
          <w:w w:val="150"/>
          <w:position w:val="16"/>
          <w:sz w:val="20"/>
          <w:vertAlign w:val="baseline"/>
        </w:rPr>
        <w:t> </w:t>
      </w:r>
      <w:r>
        <w:rPr>
          <w:rFonts w:ascii="Segoe UI Symbol" w:hAnsi="Segoe UI Symbol"/>
          <w:w w:val="105"/>
          <w:sz w:val="20"/>
          <w:vertAlign w:val="baseline"/>
        </w:rPr>
        <w:t>−</w:t>
      </w:r>
      <w:r>
        <w:rPr>
          <w:rFonts w:ascii="Segoe UI Symbol" w:hAnsi="Segoe UI Symbol"/>
          <w:spacing w:val="-6"/>
          <w:w w:val="105"/>
          <w:sz w:val="20"/>
          <w:vertAlign w:val="baseline"/>
        </w:rPr>
        <w:t> </w:t>
      </w:r>
      <w:r>
        <w:rPr>
          <w:w w:val="105"/>
          <w:sz w:val="20"/>
          <w:vertAlign w:val="baseline"/>
        </w:rPr>
        <w:t>cos</w:t>
      </w:r>
      <w:r>
        <w:rPr>
          <w:rFonts w:ascii="Tahoma" w:hAnsi="Tahoma"/>
          <w:spacing w:val="64"/>
          <w:w w:val="105"/>
          <w:position w:val="16"/>
          <w:sz w:val="20"/>
          <w:vertAlign w:val="baseline"/>
        </w:rPr>
        <w:t> </w:t>
      </w:r>
      <w:r>
        <w:rPr>
          <w:rFonts w:ascii="Palatino Linotype" w:hAnsi="Palatino Linotype"/>
          <w:i/>
          <w:w w:val="105"/>
          <w:sz w:val="20"/>
          <w:vertAlign w:val="baseline"/>
        </w:rPr>
        <w:t>H</w:t>
      </w:r>
      <w:r>
        <w:rPr>
          <w:rFonts w:ascii="Tahoma" w:hAnsi="Tahoma"/>
          <w:w w:val="105"/>
          <w:sz w:val="20"/>
          <w:vertAlign w:val="superscript"/>
        </w:rPr>
        <w:t>(</w:t>
      </w:r>
      <w:r>
        <w:rPr>
          <w:w w:val="105"/>
          <w:sz w:val="20"/>
          <w:vertAlign w:val="superscript"/>
        </w:rPr>
        <w:t>14</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Palatino Linotype" w:hAnsi="Palatino Linotype"/>
          <w:i/>
          <w:w w:val="105"/>
          <w:sz w:val="20"/>
          <w:vertAlign w:val="subscript"/>
        </w:rPr>
        <w:t>h</w:t>
      </w:r>
      <w:r>
        <w:rPr>
          <w:rFonts w:ascii="Tahoma" w:hAnsi="Tahoma"/>
          <w:w w:val="105"/>
          <w:sz w:val="20"/>
          <w:vertAlign w:val="baseline"/>
        </w:rPr>
        <w:t>)</w:t>
      </w:r>
      <w:r>
        <w:rPr>
          <w:w w:val="105"/>
          <w:sz w:val="20"/>
          <w:vertAlign w:val="baseline"/>
        </w:rPr>
        <w:t>,</w:t>
      </w:r>
      <w:r>
        <w:rPr>
          <w:spacing w:val="8"/>
          <w:w w:val="105"/>
          <w:sz w:val="20"/>
          <w:vertAlign w:val="baseline"/>
        </w:rPr>
        <w:t> </w:t>
      </w:r>
      <w:r>
        <w:rPr>
          <w:rFonts w:ascii="Palatino Linotype" w:hAnsi="Palatino Linotype"/>
          <w:i/>
          <w:w w:val="105"/>
          <w:sz w:val="20"/>
          <w:vertAlign w:val="baseline"/>
        </w:rPr>
        <w:t>H</w:t>
      </w:r>
      <w:r>
        <w:rPr>
          <w:rFonts w:ascii="Tahoma" w:hAnsi="Tahoma"/>
          <w:w w:val="105"/>
          <w:sz w:val="20"/>
          <w:vertAlign w:val="superscript"/>
        </w:rPr>
        <w:t>(</w:t>
      </w:r>
      <w:r>
        <w:rPr>
          <w:w w:val="105"/>
          <w:sz w:val="20"/>
          <w:vertAlign w:val="superscript"/>
        </w:rPr>
        <w:t>14</w:t>
      </w:r>
      <w:r>
        <w:rPr>
          <w:rFonts w:ascii="Tahoma" w:hAnsi="Tahoma"/>
          <w:w w:val="105"/>
          <w:sz w:val="20"/>
          <w:vertAlign w:val="superscript"/>
        </w:rPr>
        <w:t>)</w:t>
      </w:r>
      <w:r>
        <w:rPr>
          <w:rFonts w:ascii="Tahoma" w:hAnsi="Tahoma"/>
          <w:w w:val="105"/>
          <w:sz w:val="20"/>
          <w:vertAlign w:val="baseline"/>
        </w:rPr>
        <w:t>(</w:t>
      </w:r>
      <w:r>
        <w:rPr>
          <w:rFonts w:ascii="Palatino Linotype" w:hAnsi="Palatino Linotype"/>
          <w:i/>
          <w:w w:val="105"/>
          <w:sz w:val="20"/>
          <w:vertAlign w:val="baseline"/>
        </w:rPr>
        <w:t>x</w:t>
      </w:r>
      <w:r>
        <w:rPr>
          <w:rFonts w:ascii="Palatino Linotype" w:hAnsi="Palatino Linotype"/>
          <w:i/>
          <w:w w:val="105"/>
          <w:sz w:val="20"/>
          <w:vertAlign w:val="subscript"/>
        </w:rPr>
        <w:t>s</w:t>
      </w:r>
      <w:r>
        <w:rPr>
          <w:rFonts w:ascii="Tahoma" w:hAnsi="Tahoma"/>
          <w:w w:val="105"/>
          <w:sz w:val="20"/>
          <w:vertAlign w:val="baseline"/>
        </w:rPr>
        <w:t>)</w:t>
      </w:r>
      <w:r>
        <w:rPr>
          <w:rFonts w:ascii="Tahoma" w:hAnsi="Tahoma"/>
          <w:spacing w:val="48"/>
          <w:w w:val="105"/>
          <w:position w:val="16"/>
          <w:sz w:val="20"/>
          <w:vertAlign w:val="baseline"/>
        </w:rPr>
        <w:t>  </w:t>
      </w:r>
      <w:r>
        <w:rPr>
          <w:spacing w:val="-10"/>
          <w:w w:val="105"/>
          <w:sz w:val="20"/>
          <w:vertAlign w:val="baseline"/>
        </w:rPr>
        <w:t>,</w:t>
      </w:r>
      <w:r>
        <w:rPr>
          <w:sz w:val="20"/>
          <w:vertAlign w:val="baseline"/>
        </w:rPr>
        <w:tab/>
      </w:r>
      <w:r>
        <w:rPr>
          <w:spacing w:val="-5"/>
          <w:w w:val="105"/>
          <w:sz w:val="20"/>
          <w:vertAlign w:val="baseline"/>
        </w:rPr>
        <w:t>(7)</w:t>
      </w:r>
    </w:p>
    <w:p>
      <w:pPr>
        <w:pStyle w:val="BodyText"/>
        <w:spacing w:line="218" w:lineRule="auto" w:before="90"/>
        <w:ind w:left="360" w:right="318" w:hanging="9"/>
      </w:pPr>
      <w:r>
        <w:rPr>
          <w:w w:val="105"/>
        </w:rPr>
        <w:t>where </w:t>
      </w:r>
      <w:r>
        <w:rPr>
          <w:rFonts w:ascii="Palatino Linotype" w:hAnsi="Palatino Linotype"/>
          <w:i/>
          <w:w w:val="105"/>
        </w:rPr>
        <w:t>x</w:t>
      </w:r>
      <w:r>
        <w:rPr>
          <w:rFonts w:ascii="Palatino Linotype" w:hAnsi="Palatino Linotype"/>
          <w:i/>
          <w:w w:val="105"/>
          <w:vertAlign w:val="subscript"/>
        </w:rPr>
        <w:t>h</w:t>
      </w:r>
      <w:r>
        <w:rPr>
          <w:rFonts w:ascii="Palatino Linotype" w:hAnsi="Palatino Linotype"/>
          <w:i/>
          <w:w w:val="105"/>
          <w:vertAlign w:val="baseline"/>
        </w:rPr>
        <w:t> </w:t>
      </w:r>
      <w:r>
        <w:rPr>
          <w:rFonts w:ascii="Segoe UI Symbol" w:hAnsi="Segoe UI Symbol"/>
          <w:w w:val="105"/>
          <w:vertAlign w:val="baseline"/>
        </w:rPr>
        <w:t>∈</w:t>
      </w:r>
      <w:r>
        <w:rPr>
          <w:rFonts w:ascii="Segoe UI Symbol" w:hAnsi="Segoe UI Symbol"/>
          <w:spacing w:val="-3"/>
          <w:w w:val="105"/>
          <w:vertAlign w:val="baseline"/>
        </w:rPr>
        <w:t> </w:t>
      </w:r>
      <w:r>
        <w:rPr>
          <w:rFonts w:ascii="Segoe UI Symbol" w:hAnsi="Segoe UI Symbol"/>
          <w:color w:val="CC79A6"/>
          <w:w w:val="105"/>
          <w:vertAlign w:val="baseline"/>
        </w:rPr>
        <w:t>D</w:t>
      </w:r>
      <w:r>
        <w:rPr>
          <w:color w:val="CC79A6"/>
          <w:w w:val="105"/>
          <w:vertAlign w:val="subscript"/>
        </w:rPr>
        <w:t>Held</w:t>
      </w:r>
      <w:r>
        <w:rPr>
          <w:color w:val="CC79A6"/>
          <w:w w:val="105"/>
          <w:vertAlign w:val="baseline"/>
        </w:rPr>
        <w:t> </w:t>
      </w:r>
      <w:r>
        <w:rPr>
          <w:w w:val="105"/>
          <w:vertAlign w:val="baseline"/>
        </w:rPr>
        <w:t>and </w:t>
      </w:r>
      <w:r>
        <w:rPr>
          <w:rFonts w:ascii="Palatino Linotype" w:hAnsi="Palatino Linotype"/>
          <w:i/>
          <w:w w:val="105"/>
          <w:vertAlign w:val="baseline"/>
        </w:rPr>
        <w:t>x</w:t>
      </w:r>
      <w:r>
        <w:rPr>
          <w:rFonts w:ascii="Palatino Linotype" w:hAnsi="Palatino Linotype"/>
          <w:i/>
          <w:w w:val="105"/>
          <w:vertAlign w:val="subscript"/>
        </w:rPr>
        <w:t>s</w:t>
      </w:r>
      <w:r>
        <w:rPr>
          <w:rFonts w:ascii="Palatino Linotype" w:hAnsi="Palatino Linotype"/>
          <w:i/>
          <w:w w:val="105"/>
          <w:vertAlign w:val="baseline"/>
        </w:rPr>
        <w:t> </w:t>
      </w:r>
      <w:r>
        <w:rPr>
          <w:w w:val="105"/>
          <w:vertAlign w:val="baseline"/>
        </w:rPr>
        <w:t>indexes</w:t>
      </w:r>
      <w:r>
        <w:rPr>
          <w:spacing w:val="-1"/>
          <w:w w:val="105"/>
          <w:vertAlign w:val="baseline"/>
        </w:rPr>
        <w:t> </w:t>
      </w:r>
      <w:r>
        <w:rPr>
          <w:w w:val="105"/>
          <w:vertAlign w:val="baseline"/>
        </w:rPr>
        <w:t>the</w:t>
      </w:r>
      <w:r>
        <w:rPr>
          <w:spacing w:val="-2"/>
          <w:w w:val="105"/>
          <w:vertAlign w:val="baseline"/>
        </w:rPr>
        <w:t> </w:t>
      </w:r>
      <w:r>
        <w:rPr>
          <w:w w:val="105"/>
          <w:vertAlign w:val="baseline"/>
        </w:rPr>
        <w:t>synthetic</w:t>
      </w:r>
      <w:r>
        <w:rPr>
          <w:spacing w:val="-1"/>
          <w:w w:val="105"/>
          <w:vertAlign w:val="baseline"/>
        </w:rPr>
        <w:t> </w:t>
      </w:r>
      <w:r>
        <w:rPr>
          <w:w w:val="105"/>
          <w:vertAlign w:val="baseline"/>
        </w:rPr>
        <w:t>(newly</w:t>
      </w:r>
      <w:r>
        <w:rPr>
          <w:spacing w:val="-2"/>
          <w:w w:val="105"/>
          <w:vertAlign w:val="baseline"/>
        </w:rPr>
        <w:t> </w:t>
      </w:r>
      <w:r>
        <w:rPr>
          <w:w w:val="105"/>
          <w:vertAlign w:val="baseline"/>
        </w:rPr>
        <w:t>trained)</w:t>
      </w:r>
      <w:r>
        <w:rPr>
          <w:spacing w:val="-1"/>
          <w:w w:val="105"/>
          <w:vertAlign w:val="baseline"/>
        </w:rPr>
        <w:t> </w:t>
      </w:r>
      <w:r>
        <w:rPr>
          <w:w w:val="105"/>
          <w:vertAlign w:val="baseline"/>
        </w:rPr>
        <w:t>entities. MTD</w:t>
      </w:r>
      <w:r>
        <w:rPr>
          <w:spacing w:val="-2"/>
          <w:w w:val="105"/>
          <w:vertAlign w:val="baseline"/>
        </w:rPr>
        <w:t> </w:t>
      </w:r>
      <w:r>
        <w:rPr>
          <w:w w:val="105"/>
          <w:vertAlign w:val="baseline"/>
        </w:rPr>
        <w:t>directly</w:t>
      </w:r>
      <w:r>
        <w:rPr>
          <w:spacing w:val="-1"/>
          <w:w w:val="105"/>
          <w:vertAlign w:val="baseline"/>
        </w:rPr>
        <w:t> </w:t>
      </w:r>
      <w:r>
        <w:rPr>
          <w:w w:val="105"/>
          <w:vertAlign w:val="baseline"/>
        </w:rPr>
        <w:t>tests </w:t>
      </w:r>
      <w:r>
        <w:rPr>
          <w:spacing w:val="-2"/>
          <w:w w:val="105"/>
          <w:vertAlign w:val="baseline"/>
        </w:rPr>
        <w:t>the</w:t>
      </w:r>
      <w:r>
        <w:rPr>
          <w:spacing w:val="-3"/>
          <w:w w:val="105"/>
          <w:vertAlign w:val="baseline"/>
        </w:rPr>
        <w:t> </w:t>
      </w:r>
      <w:r>
        <w:rPr>
          <w:spacing w:val="-2"/>
          <w:w w:val="105"/>
          <w:vertAlign w:val="baseline"/>
        </w:rPr>
        <w:t>directionality</w:t>
      </w:r>
      <w:r>
        <w:rPr>
          <w:spacing w:val="-3"/>
          <w:w w:val="105"/>
          <w:vertAlign w:val="baseline"/>
        </w:rPr>
        <w:t> </w:t>
      </w:r>
      <w:r>
        <w:rPr>
          <w:spacing w:val="-2"/>
          <w:w w:val="105"/>
          <w:vertAlign w:val="baseline"/>
        </w:rPr>
        <w:t>of</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interference:</w:t>
      </w:r>
      <w:r>
        <w:rPr>
          <w:spacing w:val="8"/>
          <w:w w:val="105"/>
          <w:vertAlign w:val="baseline"/>
        </w:rPr>
        <w:t> </w:t>
      </w:r>
      <w:r>
        <w:rPr>
          <w:spacing w:val="-2"/>
          <w:w w:val="105"/>
          <w:vertAlign w:val="baseline"/>
        </w:rPr>
        <w:t>does</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representational</w:t>
      </w:r>
      <w:r>
        <w:rPr>
          <w:spacing w:val="-3"/>
          <w:w w:val="105"/>
          <w:vertAlign w:val="baseline"/>
        </w:rPr>
        <w:t> </w:t>
      </w:r>
      <w:r>
        <w:rPr>
          <w:spacing w:val="-2"/>
          <w:w w:val="105"/>
          <w:vertAlign w:val="baseline"/>
        </w:rPr>
        <w:t>drift</w:t>
      </w:r>
      <w:r>
        <w:rPr>
          <w:spacing w:val="-3"/>
          <w:w w:val="105"/>
          <w:vertAlign w:val="baseline"/>
        </w:rPr>
        <w:t> </w:t>
      </w:r>
      <w:r>
        <w:rPr>
          <w:spacing w:val="-2"/>
          <w:w w:val="105"/>
          <w:vertAlign w:val="baseline"/>
        </w:rPr>
        <w:t>push</w:t>
      </w:r>
      <w:r>
        <w:rPr>
          <w:spacing w:val="-3"/>
          <w:w w:val="105"/>
          <w:vertAlign w:val="baseline"/>
        </w:rPr>
        <w:t> </w:t>
      </w:r>
      <w:r>
        <w:rPr>
          <w:spacing w:val="-2"/>
          <w:w w:val="105"/>
          <w:vertAlign w:val="baseline"/>
        </w:rPr>
        <w:t>held-out</w:t>
      </w:r>
      <w:r>
        <w:rPr>
          <w:spacing w:val="-3"/>
          <w:w w:val="105"/>
          <w:vertAlign w:val="baseline"/>
        </w:rPr>
        <w:t> </w:t>
      </w:r>
      <w:r>
        <w:rPr>
          <w:spacing w:val="-2"/>
          <w:w w:val="105"/>
          <w:vertAlign w:val="baseline"/>
        </w:rPr>
        <w:t>entities </w:t>
      </w:r>
      <w:r>
        <w:rPr>
          <w:rFonts w:ascii="Palatino Linotype" w:hAnsi="Palatino Linotype"/>
          <w:i/>
          <w:w w:val="105"/>
          <w:vertAlign w:val="baseline"/>
        </w:rPr>
        <w:t>toward </w:t>
      </w:r>
      <w:r>
        <w:rPr>
          <w:w w:val="105"/>
          <w:vertAlign w:val="baseline"/>
        </w:rPr>
        <w:t>or </w:t>
      </w:r>
      <w:r>
        <w:rPr>
          <w:rFonts w:ascii="Palatino Linotype" w:hAnsi="Palatino Linotype"/>
          <w:i/>
          <w:w w:val="105"/>
          <w:vertAlign w:val="baseline"/>
        </w:rPr>
        <w:t>away from </w:t>
      </w:r>
      <w:r>
        <w:rPr>
          <w:w w:val="105"/>
          <w:vertAlign w:val="baseline"/>
        </w:rPr>
        <w:t>the new entities?</w:t>
      </w:r>
      <w:r>
        <w:rPr>
          <w:spacing w:val="32"/>
          <w:w w:val="105"/>
          <w:vertAlign w:val="baseline"/>
        </w:rPr>
        <w:t> </w:t>
      </w:r>
      <w:r>
        <w:rPr>
          <w:w w:val="105"/>
          <w:vertAlign w:val="baseline"/>
        </w:rPr>
        <w:t>Under SFT, MTD drops to </w:t>
      </w:r>
      <w:r>
        <w:rPr>
          <w:rFonts w:ascii="Segoe UI Symbol" w:hAnsi="Segoe UI Symbol"/>
          <w:w w:val="105"/>
          <w:vertAlign w:val="baseline"/>
        </w:rPr>
        <w:t>≈−</w:t>
      </w:r>
      <w:r>
        <w:rPr>
          <w:w w:val="105"/>
          <w:vertAlign w:val="baseline"/>
        </w:rPr>
        <w:t>0.09, indicating that held-out and synthetic representations diverge — consistent with the model carving out </w:t>
      </w:r>
      <w:r>
        <w:rPr>
          <w:vertAlign w:val="baseline"/>
        </w:rPr>
        <w:t>distinct new-entity clusters that displace nearby held-out representations sideways rather </w:t>
      </w:r>
      <w:r>
        <w:rPr>
          <w:w w:val="105"/>
          <w:vertAlign w:val="baseline"/>
        </w:rPr>
        <w:t>than</w:t>
      </w:r>
      <w:r>
        <w:rPr>
          <w:w w:val="105"/>
          <w:vertAlign w:val="baseline"/>
        </w:rPr>
        <w:t> absorbing</w:t>
      </w:r>
      <w:r>
        <w:rPr>
          <w:w w:val="105"/>
          <w:vertAlign w:val="baseline"/>
        </w:rPr>
        <w:t> them.</w:t>
      </w:r>
      <w:r>
        <w:rPr>
          <w:spacing w:val="40"/>
          <w:w w:val="105"/>
          <w:vertAlign w:val="baseline"/>
        </w:rPr>
        <w:t> </w:t>
      </w:r>
      <w:r>
        <w:rPr>
          <w:w w:val="105"/>
          <w:vertAlign w:val="baseline"/>
        </w:rPr>
        <w:t>Under</w:t>
      </w:r>
      <w:r>
        <w:rPr>
          <w:w w:val="105"/>
          <w:vertAlign w:val="baseline"/>
        </w:rPr>
        <w:t> self-distillation,</w:t>
      </w:r>
      <w:r>
        <w:rPr>
          <w:w w:val="105"/>
          <w:vertAlign w:val="baseline"/>
        </w:rPr>
        <w:t> MTD</w:t>
      </w:r>
      <w:r>
        <w:rPr>
          <w:w w:val="105"/>
          <w:vertAlign w:val="baseline"/>
        </w:rPr>
        <w:t> remains</w:t>
      </w:r>
      <w:r>
        <w:rPr>
          <w:w w:val="105"/>
          <w:vertAlign w:val="baseline"/>
        </w:rPr>
        <w:t> near</w:t>
      </w:r>
      <w:r>
        <w:rPr>
          <w:w w:val="105"/>
          <w:vertAlign w:val="baseline"/>
        </w:rPr>
        <w:t> 0,</w:t>
      </w:r>
      <w:r>
        <w:rPr>
          <w:w w:val="105"/>
          <w:vertAlign w:val="baseline"/>
        </w:rPr>
        <w:t> indicating</w:t>
      </w:r>
      <w:r>
        <w:rPr>
          <w:w w:val="105"/>
          <w:vertAlign w:val="baseline"/>
        </w:rPr>
        <w:t> that</w:t>
      </w:r>
      <w:r>
        <w:rPr>
          <w:w w:val="105"/>
          <w:vertAlign w:val="baseline"/>
        </w:rPr>
        <w:t> the cross-group</w:t>
      </w:r>
      <w:r>
        <w:rPr>
          <w:spacing w:val="-9"/>
          <w:w w:val="105"/>
          <w:vertAlign w:val="baseline"/>
        </w:rPr>
        <w:t> </w:t>
      </w:r>
      <w:r>
        <w:rPr>
          <w:w w:val="105"/>
          <w:vertAlign w:val="baseline"/>
        </w:rPr>
        <w:t>representational</w:t>
      </w:r>
      <w:r>
        <w:rPr>
          <w:spacing w:val="-9"/>
          <w:w w:val="105"/>
          <w:vertAlign w:val="baseline"/>
        </w:rPr>
        <w:t> </w:t>
      </w:r>
      <w:r>
        <w:rPr>
          <w:w w:val="105"/>
          <w:vertAlign w:val="baseline"/>
        </w:rPr>
        <w:t>relationship</w:t>
      </w:r>
      <w:r>
        <w:rPr>
          <w:spacing w:val="-8"/>
          <w:w w:val="105"/>
          <w:vertAlign w:val="baseline"/>
        </w:rPr>
        <w:t> </w:t>
      </w:r>
      <w:r>
        <w:rPr>
          <w:w w:val="105"/>
          <w:vertAlign w:val="baseline"/>
        </w:rPr>
        <w:t>is</w:t>
      </w:r>
      <w:r>
        <w:rPr>
          <w:spacing w:val="-9"/>
          <w:w w:val="105"/>
          <w:vertAlign w:val="baseline"/>
        </w:rPr>
        <w:t> </w:t>
      </w:r>
      <w:r>
        <w:rPr>
          <w:w w:val="105"/>
          <w:vertAlign w:val="baseline"/>
        </w:rPr>
        <w:t>largely</w:t>
      </w:r>
      <w:r>
        <w:rPr>
          <w:spacing w:val="-9"/>
          <w:w w:val="105"/>
          <w:vertAlign w:val="baseline"/>
        </w:rPr>
        <w:t> </w:t>
      </w:r>
      <w:r>
        <w:rPr>
          <w:w w:val="105"/>
          <w:vertAlign w:val="baseline"/>
        </w:rPr>
        <w:t>preserved. This</w:t>
      </w:r>
      <w:r>
        <w:rPr>
          <w:spacing w:val="-8"/>
          <w:w w:val="105"/>
          <w:vertAlign w:val="baseline"/>
        </w:rPr>
        <w:t> </w:t>
      </w:r>
      <w:r>
        <w:rPr>
          <w:w w:val="105"/>
          <w:vertAlign w:val="baseline"/>
        </w:rPr>
        <w:t>divergence</w:t>
      </w:r>
      <w:r>
        <w:rPr>
          <w:spacing w:val="-8"/>
          <w:w w:val="105"/>
          <w:vertAlign w:val="baseline"/>
        </w:rPr>
        <w:t> </w:t>
      </w:r>
      <w:r>
        <w:rPr>
          <w:w w:val="105"/>
          <w:vertAlign w:val="baseline"/>
        </w:rPr>
        <w:t>pattern</w:t>
      </w:r>
      <w:r>
        <w:rPr>
          <w:spacing w:val="-9"/>
          <w:w w:val="105"/>
          <w:vertAlign w:val="baseline"/>
        </w:rPr>
        <w:t> </w:t>
      </w:r>
      <w:r>
        <w:rPr>
          <w:w w:val="105"/>
          <w:vertAlign w:val="baseline"/>
        </w:rPr>
        <w:t>is </w:t>
      </w:r>
      <w:r>
        <w:rPr>
          <w:vertAlign w:val="baseline"/>
        </w:rPr>
        <w:t>consistent with </w:t>
      </w:r>
      <w:hyperlink w:history="true" w:anchor="_bookmark56">
        <w:r>
          <w:rPr>
            <w:color w:val="00007F"/>
            <w:vertAlign w:val="baseline"/>
          </w:rPr>
          <w:t>Nishi et al.</w:t>
        </w:r>
      </w:hyperlink>
      <w:r>
        <w:rPr>
          <w:color w:val="00007F"/>
          <w:vertAlign w:val="baseline"/>
        </w:rPr>
        <w:t> </w:t>
      </w:r>
      <w:r>
        <w:rPr>
          <w:vertAlign w:val="baseline"/>
        </w:rPr>
        <w:t>(</w:t>
      </w:r>
      <w:hyperlink w:history="true" w:anchor="_bookmark56">
        <w:r>
          <w:rPr>
            <w:color w:val="00007F"/>
            <w:vertAlign w:val="baseline"/>
          </w:rPr>
          <w:t>2025</w:t>
        </w:r>
      </w:hyperlink>
      <w:r>
        <w:rPr>
          <w:vertAlign w:val="baseline"/>
        </w:rPr>
        <w:t>), who show that knowledge editing causes “representation shattering” — a reorganization of the local neighborhood structure around edited entities — </w:t>
      </w:r>
      <w:r>
        <w:rPr>
          <w:w w:val="105"/>
          <w:vertAlign w:val="baseline"/>
        </w:rPr>
        <w:t>and that nearby unedited entities are displaced as a byproduct.</w:t>
      </w:r>
    </w:p>
    <w:p>
      <w:pPr>
        <w:pStyle w:val="BodyText"/>
        <w:spacing w:line="218" w:lineRule="auto" w:before="183"/>
        <w:ind w:left="360" w:right="357"/>
      </w:pPr>
      <w:r>
        <w:rPr>
          <w:rFonts w:ascii="Palatino Linotype" w:hAnsi="Palatino Linotype"/>
          <w:b/>
        </w:rPr>
        <w:t>Output-distribution drift (Rank-</w:t>
      </w:r>
      <w:r>
        <w:rPr>
          <w:rFonts w:ascii="Arial" w:hAnsi="Arial"/>
          <w:i/>
        </w:rPr>
        <w:t>ρ</w:t>
      </w:r>
      <w:r>
        <w:rPr>
          <w:rFonts w:ascii="Palatino Linotype" w:hAnsi="Palatino Linotype"/>
          <w:b/>
        </w:rPr>
        <w:t>).</w:t>
      </w:r>
      <w:r>
        <w:rPr>
          <w:rFonts w:ascii="Palatino Linotype" w:hAnsi="Palatino Linotype"/>
          <w:b/>
          <w:spacing w:val="80"/>
        </w:rPr>
        <w:t> </w:t>
      </w:r>
      <w:r>
        <w:rPr/>
        <w:t>For each pair </w:t>
      </w:r>
      <w:r>
        <w:rPr>
          <w:rFonts w:ascii="Tahoma" w:hAnsi="Tahoma"/>
        </w:rPr>
        <w:t>(</w:t>
      </w:r>
      <w:r>
        <w:rPr>
          <w:rFonts w:ascii="Palatino Linotype" w:hAnsi="Palatino Linotype"/>
          <w:i/>
        </w:rPr>
        <w:t>x</w:t>
      </w:r>
      <w:r>
        <w:rPr>
          <w:rFonts w:ascii="Palatino Linotype" w:hAnsi="Palatino Linotype"/>
          <w:i/>
          <w:vertAlign w:val="subscript"/>
        </w:rPr>
        <w:t>u</w:t>
      </w:r>
      <w:r>
        <w:rPr>
          <w:vertAlign w:val="baseline"/>
        </w:rPr>
        <w:t>, </w:t>
      </w:r>
      <w:r>
        <w:rPr>
          <w:rFonts w:ascii="Palatino Linotype" w:hAnsi="Palatino Linotype"/>
          <w:i/>
          <w:vertAlign w:val="baseline"/>
        </w:rPr>
        <w:t>x</w:t>
      </w:r>
      <w:r>
        <w:rPr>
          <w:rFonts w:ascii="Palatino Linotype" w:hAnsi="Palatino Linotype"/>
          <w:i/>
          <w:vertAlign w:val="subscript"/>
        </w:rPr>
        <w:t>h</w:t>
      </w:r>
      <w:r>
        <w:rPr>
          <w:rFonts w:ascii="Tahoma" w:hAnsi="Tahoma"/>
          <w:vertAlign w:val="baseline"/>
        </w:rPr>
        <w:t>) </w:t>
      </w:r>
      <w:r>
        <w:rPr>
          <w:rFonts w:ascii="Segoe UI Symbol" w:hAnsi="Segoe UI Symbol"/>
          <w:vertAlign w:val="baseline"/>
        </w:rPr>
        <w:t>∈ </w:t>
      </w:r>
      <w:r>
        <w:rPr>
          <w:rFonts w:ascii="Segoe UI Symbol" w:hAnsi="Segoe UI Symbol"/>
          <w:spacing w:val="9"/>
          <w:vertAlign w:val="baseline"/>
        </w:rPr>
        <w:t>P</w:t>
      </w:r>
      <w:r>
        <w:rPr>
          <w:spacing w:val="9"/>
          <w:vertAlign w:val="baseline"/>
        </w:rPr>
        <w:t>,</w:t>
      </w:r>
      <w:r>
        <w:rPr>
          <w:spacing w:val="9"/>
          <w:vertAlign w:val="baseline"/>
        </w:rPr>
        <w:t> </w:t>
      </w:r>
      <w:r>
        <w:rPr>
          <w:vertAlign w:val="baseline"/>
        </w:rPr>
        <w:t>Rank-</w:t>
      </w:r>
      <w:r>
        <w:rPr>
          <w:rFonts w:ascii="Arial" w:hAnsi="Arial"/>
          <w:i/>
          <w:vertAlign w:val="baseline"/>
        </w:rPr>
        <w:t>ρ </w:t>
      </w:r>
      <w:r>
        <w:rPr>
          <w:vertAlign w:val="baseline"/>
        </w:rPr>
        <w:t>measures the Spearman rank correlation between the current model’s logit ranking over unknown-</w:t>
      </w:r>
      <w:r>
        <w:rPr>
          <w:vertAlign w:val="baseline"/>
        </w:rPr>
        <w:t>fact inputs</w:t>
      </w:r>
      <w:r>
        <w:rPr>
          <w:spacing w:val="-2"/>
          <w:vertAlign w:val="baseline"/>
        </w:rPr>
        <w:t> </w:t>
      </w:r>
      <w:r>
        <w:rPr>
          <w:vertAlign w:val="baseline"/>
        </w:rPr>
        <w:t>and</w:t>
      </w:r>
      <w:r>
        <w:rPr>
          <w:spacing w:val="-3"/>
          <w:vertAlign w:val="baseline"/>
        </w:rPr>
        <w:t> </w:t>
      </w:r>
      <w:r>
        <w:rPr>
          <w:vertAlign w:val="baseline"/>
        </w:rPr>
        <w:t>the</w:t>
      </w:r>
      <w:r>
        <w:rPr>
          <w:spacing w:val="-1"/>
          <w:vertAlign w:val="baseline"/>
        </w:rPr>
        <w:t> </w:t>
      </w:r>
      <w:r>
        <w:rPr>
          <w:vertAlign w:val="baseline"/>
        </w:rPr>
        <w:t>pretrained</w:t>
      </w:r>
      <w:r>
        <w:rPr>
          <w:spacing w:val="-3"/>
          <w:vertAlign w:val="baseline"/>
        </w:rPr>
        <w:t> </w:t>
      </w:r>
      <w:r>
        <w:rPr>
          <w:vertAlign w:val="baseline"/>
        </w:rPr>
        <w:t>model’s</w:t>
      </w:r>
      <w:r>
        <w:rPr>
          <w:spacing w:val="-2"/>
          <w:vertAlign w:val="baseline"/>
        </w:rPr>
        <w:t> </w:t>
      </w:r>
      <w:r>
        <w:rPr>
          <w:vertAlign w:val="baseline"/>
        </w:rPr>
        <w:t>logit</w:t>
      </w:r>
      <w:r>
        <w:rPr>
          <w:spacing w:val="-1"/>
          <w:vertAlign w:val="baseline"/>
        </w:rPr>
        <w:t> </w:t>
      </w:r>
      <w:r>
        <w:rPr>
          <w:vertAlign w:val="baseline"/>
        </w:rPr>
        <w:t>ranking</w:t>
      </w:r>
      <w:r>
        <w:rPr>
          <w:spacing w:val="-2"/>
          <w:vertAlign w:val="baseline"/>
        </w:rPr>
        <w:t> </w:t>
      </w:r>
      <w:r>
        <w:rPr>
          <w:vertAlign w:val="baseline"/>
        </w:rPr>
        <w:t>over</w:t>
      </w:r>
      <w:r>
        <w:rPr>
          <w:spacing w:val="-2"/>
          <w:vertAlign w:val="baseline"/>
        </w:rPr>
        <w:t> </w:t>
      </w:r>
      <w:r>
        <w:rPr>
          <w:vertAlign w:val="baseline"/>
        </w:rPr>
        <w:t>held-out</w:t>
      </w:r>
      <w:r>
        <w:rPr>
          <w:spacing w:val="-1"/>
          <w:vertAlign w:val="baseline"/>
        </w:rPr>
        <w:t> </w:t>
      </w:r>
      <w:r>
        <w:rPr>
          <w:vertAlign w:val="baseline"/>
        </w:rPr>
        <w:t>inputs,</w:t>
      </w:r>
      <w:r>
        <w:rPr>
          <w:spacing w:val="-1"/>
          <w:vertAlign w:val="baseline"/>
        </w:rPr>
        <w:t> </w:t>
      </w:r>
      <w:r>
        <w:rPr>
          <w:vertAlign w:val="baseline"/>
        </w:rPr>
        <w:t>restricted</w:t>
      </w:r>
      <w:r>
        <w:rPr>
          <w:spacing w:val="-1"/>
          <w:vertAlign w:val="baseline"/>
        </w:rPr>
        <w:t> </w:t>
      </w:r>
      <w:r>
        <w:rPr>
          <w:vertAlign w:val="baseline"/>
        </w:rPr>
        <w:t>to</w:t>
      </w:r>
      <w:r>
        <w:rPr>
          <w:spacing w:val="-3"/>
          <w:vertAlign w:val="baseline"/>
        </w:rPr>
        <w:t> </w:t>
      </w:r>
      <w:r>
        <w:rPr>
          <w:vertAlign w:val="baseline"/>
        </w:rPr>
        <w:t>the</w:t>
      </w:r>
      <w:r>
        <w:rPr>
          <w:spacing w:val="-2"/>
          <w:vertAlign w:val="baseline"/>
        </w:rPr>
        <w:t> shared</w:t>
      </w:r>
    </w:p>
    <w:p>
      <w:pPr>
        <w:pStyle w:val="BodyText"/>
        <w:spacing w:after="0" w:line="218" w:lineRule="auto"/>
        <w:sectPr>
          <w:pgSz w:w="12240" w:h="15840"/>
          <w:pgMar w:header="519" w:footer="633" w:top="1480" w:bottom="820" w:left="1800" w:right="1800"/>
        </w:sectPr>
      </w:pPr>
    </w:p>
    <w:p>
      <w:pPr>
        <w:pStyle w:val="BodyText"/>
        <w:spacing w:line="248" w:lineRule="exact"/>
        <w:ind w:left="360"/>
        <w:jc w:val="left"/>
      </w:pPr>
      <w:r>
        <w:rPr/>
        <w:t>index</w:t>
      </w:r>
      <w:r>
        <w:rPr>
          <w:spacing w:val="10"/>
        </w:rPr>
        <w:t> </w:t>
      </w:r>
      <w:r>
        <w:rPr/>
        <w:t>set</w:t>
      </w:r>
      <w:r>
        <w:rPr>
          <w:spacing w:val="24"/>
        </w:rPr>
        <w:t> </w:t>
      </w:r>
      <w:r>
        <w:rPr>
          <w:rFonts w:ascii="Palatino Linotype"/>
          <w:i/>
          <w:spacing w:val="-5"/>
        </w:rPr>
        <w:t>I</w:t>
      </w:r>
      <w:r>
        <w:rPr>
          <w:spacing w:val="-5"/>
        </w:rPr>
        <w:t>:</w:t>
      </w:r>
    </w:p>
    <w:p>
      <w:pPr>
        <w:tabs>
          <w:tab w:pos="1892" w:val="left" w:leader="none"/>
        </w:tabs>
        <w:spacing w:line="362" w:lineRule="exact" w:before="166"/>
        <w:ind w:left="360" w:right="0" w:firstLine="0"/>
        <w:jc w:val="left"/>
        <w:rPr>
          <w:rFonts w:ascii="Lucida Sans Unicode" w:hAnsi="Lucida Sans Unicode"/>
          <w:position w:val="-3"/>
          <w:sz w:val="28"/>
        </w:rPr>
      </w:pPr>
      <w:r>
        <w:rPr/>
        <w:br w:type="column"/>
      </w:r>
      <w:r>
        <w:rPr>
          <w:sz w:val="20"/>
        </w:rPr>
        <w:t>Rank-</w:t>
      </w:r>
      <w:r>
        <w:rPr>
          <w:rFonts w:ascii="Arial" w:hAnsi="Arial"/>
          <w:i/>
          <w:sz w:val="20"/>
        </w:rPr>
        <w:t>ρ</w:t>
      </w:r>
      <w:r>
        <w:rPr>
          <w:rFonts w:ascii="Arial" w:hAnsi="Arial"/>
          <w:i/>
          <w:spacing w:val="18"/>
          <w:sz w:val="20"/>
        </w:rPr>
        <w:t> </w:t>
      </w:r>
      <w:r>
        <w:rPr>
          <w:rFonts w:ascii="Tahoma" w:hAnsi="Tahoma"/>
          <w:sz w:val="20"/>
        </w:rPr>
        <w:t>=</w:t>
      </w:r>
      <w:r>
        <w:rPr>
          <w:rFonts w:ascii="Tahoma" w:hAnsi="Tahoma"/>
          <w:spacing w:val="19"/>
          <w:sz w:val="20"/>
        </w:rPr>
        <w:t> </w:t>
      </w:r>
      <w:r>
        <w:rPr>
          <w:spacing w:val="40"/>
          <w:position w:val="13"/>
          <w:sz w:val="20"/>
          <w:u w:val="single"/>
        </w:rPr>
        <w:t> </w:t>
      </w:r>
      <w:r>
        <w:rPr>
          <w:position w:val="13"/>
          <w:sz w:val="20"/>
          <w:u w:val="single"/>
        </w:rPr>
        <w:t>1</w:t>
      </w:r>
      <w:r>
        <w:rPr>
          <w:spacing w:val="73"/>
          <w:position w:val="13"/>
          <w:sz w:val="20"/>
          <w:u w:val="single"/>
        </w:rPr>
        <w:t> </w:t>
      </w:r>
      <w:r>
        <w:rPr>
          <w:position w:val="13"/>
          <w:sz w:val="20"/>
        </w:rPr>
        <w:tab/>
      </w:r>
      <w:r>
        <w:rPr>
          <w:rFonts w:ascii="Lucida Sans Unicode" w:hAnsi="Lucida Sans Unicode"/>
          <w:spacing w:val="-10"/>
          <w:position w:val="-3"/>
          <w:sz w:val="28"/>
        </w:rPr>
        <w:t>∑</w:t>
      </w:r>
    </w:p>
    <w:p>
      <w:pPr>
        <w:spacing w:line="204" w:lineRule="auto" w:before="0"/>
        <w:ind w:left="1293" w:right="0" w:firstLine="0"/>
        <w:jc w:val="left"/>
        <w:rPr>
          <w:rFonts w:ascii="Segoe UI Symbol" w:hAnsi="Segoe UI Symbol"/>
          <w:sz w:val="15"/>
        </w:rPr>
      </w:pPr>
      <w:r>
        <w:rPr>
          <w:rFonts w:ascii="Segoe UI Symbol" w:hAnsi="Segoe UI Symbol"/>
          <w:w w:val="110"/>
          <w:position w:val="9"/>
          <w:sz w:val="20"/>
        </w:rPr>
        <w:t>|P|</w:t>
      </w:r>
      <w:r>
        <w:rPr>
          <w:rFonts w:ascii="Segoe UI Symbol" w:hAnsi="Segoe UI Symbol"/>
          <w:spacing w:val="32"/>
          <w:w w:val="110"/>
          <w:position w:val="9"/>
          <w:sz w:val="20"/>
        </w:rPr>
        <w:t> </w:t>
      </w:r>
      <w:r>
        <w:rPr>
          <w:rFonts w:ascii="Tahoma" w:hAnsi="Tahoma"/>
          <w:w w:val="110"/>
          <w:sz w:val="15"/>
        </w:rPr>
        <w:t>(</w:t>
      </w:r>
      <w:r>
        <w:rPr>
          <w:rFonts w:ascii="Palatino Linotype" w:hAnsi="Palatino Linotype"/>
          <w:i/>
          <w:w w:val="110"/>
          <w:sz w:val="15"/>
        </w:rPr>
        <w:t>x</w:t>
      </w:r>
      <w:r>
        <w:rPr>
          <w:rFonts w:ascii="Palatino Linotype" w:hAnsi="Palatino Linotype"/>
          <w:i/>
          <w:w w:val="110"/>
          <w:position w:val="-1"/>
          <w:sz w:val="12"/>
        </w:rPr>
        <w:t>u</w:t>
      </w:r>
      <w:r>
        <w:rPr>
          <w:rFonts w:ascii="Palatino Linotype" w:hAnsi="Palatino Linotype"/>
          <w:i/>
          <w:spacing w:val="-16"/>
          <w:w w:val="110"/>
          <w:position w:val="-1"/>
          <w:sz w:val="12"/>
        </w:rPr>
        <w:t> </w:t>
      </w:r>
      <w:r>
        <w:rPr>
          <w:w w:val="110"/>
          <w:sz w:val="15"/>
        </w:rPr>
        <w:t>,</w:t>
      </w:r>
      <w:r>
        <w:rPr>
          <w:rFonts w:ascii="Palatino Linotype" w:hAnsi="Palatino Linotype"/>
          <w:i/>
          <w:w w:val="110"/>
          <w:sz w:val="15"/>
        </w:rPr>
        <w:t>x</w:t>
      </w:r>
      <w:r>
        <w:rPr>
          <w:rFonts w:ascii="Palatino Linotype" w:hAnsi="Palatino Linotype"/>
          <w:i/>
          <w:w w:val="110"/>
          <w:position w:val="-2"/>
          <w:sz w:val="12"/>
        </w:rPr>
        <w:t>h</w:t>
      </w:r>
      <w:r>
        <w:rPr>
          <w:rFonts w:ascii="Palatino Linotype" w:hAnsi="Palatino Linotype"/>
          <w:i/>
          <w:spacing w:val="-13"/>
          <w:w w:val="110"/>
          <w:position w:val="-2"/>
          <w:sz w:val="12"/>
        </w:rPr>
        <w:t> </w:t>
      </w:r>
      <w:r>
        <w:rPr>
          <w:rFonts w:ascii="Tahoma" w:hAnsi="Tahoma"/>
          <w:spacing w:val="-5"/>
          <w:w w:val="110"/>
          <w:sz w:val="15"/>
        </w:rPr>
        <w:t>)</w:t>
      </w:r>
      <w:r>
        <w:rPr>
          <w:rFonts w:ascii="Segoe UI Symbol" w:hAnsi="Segoe UI Symbol"/>
          <w:spacing w:val="-5"/>
          <w:w w:val="110"/>
          <w:sz w:val="15"/>
        </w:rPr>
        <w:t>∈P</w:t>
      </w:r>
    </w:p>
    <w:p>
      <w:pPr>
        <w:pStyle w:val="BodyText"/>
        <w:spacing w:before="10"/>
        <w:jc w:val="left"/>
        <w:rPr>
          <w:rFonts w:ascii="Segoe UI Symbol"/>
        </w:rPr>
      </w:pPr>
      <w:r>
        <w:rPr/>
        <w:br w:type="column"/>
      </w:r>
      <w:r>
        <w:rPr>
          <w:rFonts w:ascii="Segoe UI Symbol"/>
        </w:rPr>
      </w:r>
    </w:p>
    <w:p>
      <w:pPr>
        <w:tabs>
          <w:tab w:pos="3970" w:val="left" w:leader="none"/>
        </w:tabs>
        <w:spacing w:before="0"/>
        <w:ind w:left="10" w:right="0" w:firstLine="0"/>
        <w:jc w:val="left"/>
        <w:rPr>
          <w:sz w:val="20"/>
        </w:rPr>
      </w:pPr>
      <w:r>
        <w:rPr>
          <w:rFonts w:ascii="Arial" w:hAnsi="Arial"/>
          <w:i/>
          <w:w w:val="105"/>
          <w:sz w:val="20"/>
        </w:rPr>
        <w:t>ρ</w:t>
      </w:r>
      <w:r>
        <w:rPr>
          <w:w w:val="105"/>
          <w:sz w:val="20"/>
          <w:vertAlign w:val="subscript"/>
        </w:rPr>
        <w:t>Spearman</w:t>
      </w:r>
      <w:r>
        <w:rPr>
          <w:rFonts w:ascii="Tahoma" w:hAnsi="Tahoma"/>
          <w:spacing w:val="58"/>
          <w:w w:val="105"/>
          <w:position w:val="16"/>
          <w:sz w:val="20"/>
          <w:vertAlign w:val="baseline"/>
        </w:rPr>
        <w:t> </w:t>
      </w:r>
      <w:r>
        <w:rPr>
          <w:rFonts w:ascii="Palatino Linotype" w:hAnsi="Palatino Linotype"/>
          <w:i/>
          <w:w w:val="105"/>
          <w:sz w:val="20"/>
          <w:vertAlign w:val="baseline"/>
        </w:rPr>
        <w:t>z</w:t>
      </w:r>
      <w:r>
        <w:rPr>
          <w:rFonts w:ascii="Arial" w:hAnsi="Arial"/>
          <w:i/>
          <w:w w:val="105"/>
          <w:sz w:val="20"/>
          <w:vertAlign w:val="subscript"/>
        </w:rPr>
        <w:t>θ</w:t>
      </w:r>
      <w:r>
        <w:rPr>
          <w:rFonts w:ascii="Arial" w:hAnsi="Arial"/>
          <w:i/>
          <w:spacing w:val="-34"/>
          <w:w w:val="105"/>
          <w:sz w:val="20"/>
          <w:vertAlign w:val="baseline"/>
        </w:rPr>
        <w:t> </w:t>
      </w:r>
      <w:r>
        <w:rPr>
          <w:rFonts w:ascii="Tahoma" w:hAnsi="Tahoma"/>
          <w:spacing w:val="9"/>
          <w:w w:val="105"/>
          <w:sz w:val="20"/>
          <w:vertAlign w:val="baseline"/>
        </w:rPr>
        <w:t>(</w:t>
      </w:r>
      <w:r>
        <w:rPr>
          <w:rFonts w:ascii="Palatino Linotype" w:hAnsi="Palatino Linotype"/>
          <w:i/>
          <w:spacing w:val="9"/>
          <w:w w:val="105"/>
          <w:sz w:val="20"/>
          <w:vertAlign w:val="baseline"/>
        </w:rPr>
        <w:t>x</w:t>
      </w:r>
      <w:r>
        <w:rPr>
          <w:rFonts w:ascii="Palatino Linotype" w:hAnsi="Palatino Linotype"/>
          <w:i/>
          <w:spacing w:val="9"/>
          <w:w w:val="105"/>
          <w:sz w:val="20"/>
          <w:vertAlign w:val="subscript"/>
        </w:rPr>
        <w:t>u</w:t>
      </w:r>
      <w:r>
        <w:rPr>
          <w:rFonts w:ascii="Tahoma" w:hAnsi="Tahoma"/>
          <w:spacing w:val="9"/>
          <w:w w:val="105"/>
          <w:sz w:val="20"/>
          <w:vertAlign w:val="baseline"/>
        </w:rPr>
        <w:t>)</w:t>
      </w:r>
      <w:r>
        <w:rPr>
          <w:rFonts w:ascii="Palatino Linotype" w:hAnsi="Palatino Linotype"/>
          <w:i/>
          <w:spacing w:val="9"/>
          <w:w w:val="105"/>
          <w:sz w:val="20"/>
          <w:vertAlign w:val="subscript"/>
        </w:rPr>
        <w:t>I</w:t>
      </w:r>
      <w:r>
        <w:rPr>
          <w:spacing w:val="9"/>
          <w:w w:val="105"/>
          <w:sz w:val="20"/>
          <w:vertAlign w:val="baseline"/>
        </w:rPr>
        <w:t>,</w:t>
      </w:r>
      <w:r>
        <w:rPr>
          <w:spacing w:val="72"/>
          <w:w w:val="105"/>
          <w:sz w:val="20"/>
          <w:vertAlign w:val="baseline"/>
        </w:rPr>
        <w:t> </w:t>
      </w:r>
      <w:r>
        <w:rPr>
          <w:rFonts w:ascii="Palatino Linotype" w:hAnsi="Palatino Linotype"/>
          <w:i/>
          <w:w w:val="105"/>
          <w:sz w:val="20"/>
          <w:vertAlign w:val="baseline"/>
        </w:rPr>
        <w:t>z</w:t>
      </w:r>
      <w:r>
        <w:rPr>
          <w:rFonts w:ascii="Arial" w:hAnsi="Arial"/>
          <w:i/>
          <w:w w:val="105"/>
          <w:sz w:val="20"/>
          <w:vertAlign w:val="subscript"/>
        </w:rPr>
        <w:t>θ</w:t>
      </w:r>
      <w:r>
        <w:rPr>
          <w:w w:val="105"/>
          <w:position w:val="-6"/>
          <w:sz w:val="12"/>
          <w:vertAlign w:val="baseline"/>
        </w:rPr>
        <w:t>0 </w:t>
      </w:r>
      <w:r>
        <w:rPr>
          <w:rFonts w:ascii="Tahoma" w:hAnsi="Tahoma"/>
          <w:w w:val="105"/>
          <w:sz w:val="20"/>
          <w:vertAlign w:val="baseline"/>
        </w:rPr>
        <w:t>(</w:t>
      </w:r>
      <w:r>
        <w:rPr>
          <w:rFonts w:ascii="Palatino Linotype" w:hAnsi="Palatino Linotype"/>
          <w:i/>
          <w:w w:val="105"/>
          <w:sz w:val="20"/>
          <w:vertAlign w:val="baseline"/>
        </w:rPr>
        <w:t>x</w:t>
      </w:r>
      <w:r>
        <w:rPr>
          <w:rFonts w:ascii="Palatino Linotype" w:hAnsi="Palatino Linotype"/>
          <w:i/>
          <w:w w:val="105"/>
          <w:sz w:val="20"/>
          <w:vertAlign w:val="subscript"/>
        </w:rPr>
        <w:t>h</w:t>
      </w:r>
      <w:r>
        <w:rPr>
          <w:rFonts w:ascii="Tahoma" w:hAnsi="Tahoma"/>
          <w:w w:val="105"/>
          <w:sz w:val="20"/>
          <w:vertAlign w:val="baseline"/>
        </w:rPr>
        <w:t>)</w:t>
      </w:r>
      <w:r>
        <w:rPr>
          <w:rFonts w:ascii="Palatino Linotype" w:hAnsi="Palatino Linotype"/>
          <w:i/>
          <w:w w:val="105"/>
          <w:sz w:val="20"/>
          <w:vertAlign w:val="subscript"/>
        </w:rPr>
        <w:t>I</w:t>
      </w:r>
      <w:r>
        <w:rPr>
          <w:rFonts w:ascii="Tahoma" w:hAnsi="Tahoma"/>
          <w:spacing w:val="54"/>
          <w:w w:val="150"/>
          <w:position w:val="16"/>
          <w:sz w:val="20"/>
          <w:vertAlign w:val="baseline"/>
        </w:rPr>
        <w:t> </w:t>
      </w:r>
      <w:r>
        <w:rPr>
          <w:spacing w:val="-10"/>
          <w:w w:val="105"/>
          <w:sz w:val="20"/>
          <w:vertAlign w:val="baseline"/>
        </w:rPr>
        <w:t>,</w:t>
      </w:r>
      <w:r>
        <w:rPr>
          <w:sz w:val="20"/>
          <w:vertAlign w:val="baseline"/>
        </w:rPr>
        <w:tab/>
      </w:r>
      <w:r>
        <w:rPr>
          <w:spacing w:val="-5"/>
          <w:w w:val="105"/>
          <w:sz w:val="20"/>
          <w:vertAlign w:val="baseline"/>
        </w:rPr>
        <w:t>(8)</w:t>
      </w:r>
    </w:p>
    <w:p>
      <w:pPr>
        <w:spacing w:after="0"/>
        <w:jc w:val="left"/>
        <w:rPr>
          <w:sz w:val="20"/>
        </w:rPr>
        <w:sectPr>
          <w:type w:val="continuous"/>
          <w:pgSz w:w="12240" w:h="15840"/>
          <w:pgMar w:header="519" w:footer="633" w:top="1480" w:bottom="820" w:left="1800" w:right="1800"/>
          <w:cols w:num="3" w:equalWidth="0">
            <w:col w:w="1378" w:space="334"/>
            <w:col w:w="2345" w:space="39"/>
            <w:col w:w="4544"/>
          </w:cols>
        </w:sectPr>
      </w:pPr>
    </w:p>
    <w:p>
      <w:pPr>
        <w:pStyle w:val="BodyText"/>
        <w:spacing w:line="204" w:lineRule="exact"/>
        <w:ind w:left="351"/>
        <w:rPr>
          <w:rFonts w:ascii="Arial" w:hAnsi="Arial"/>
          <w:i/>
        </w:rPr>
      </w:pPr>
      <w:r>
        <w:rPr/>
        <w:t>where</w:t>
      </w:r>
      <w:r>
        <w:rPr>
          <w:spacing w:val="21"/>
        </w:rPr>
        <w:t> </w:t>
      </w:r>
      <w:r>
        <w:rPr>
          <w:rFonts w:ascii="Palatino Linotype" w:hAnsi="Palatino Linotype"/>
          <w:i/>
        </w:rPr>
        <w:t>z</w:t>
      </w:r>
      <w:r>
        <w:rPr>
          <w:rFonts w:ascii="Arial" w:hAnsi="Arial"/>
          <w:i/>
          <w:vertAlign w:val="subscript"/>
        </w:rPr>
        <w:t>θ</w:t>
      </w:r>
      <w:r>
        <w:rPr>
          <w:rFonts w:ascii="Arial" w:hAnsi="Arial"/>
          <w:i/>
          <w:spacing w:val="-33"/>
          <w:vertAlign w:val="baseline"/>
        </w:rPr>
        <w:t> </w:t>
      </w:r>
      <w:r>
        <w:rPr>
          <w:rFonts w:ascii="Tahoma" w:hAnsi="Tahoma"/>
          <w:vertAlign w:val="baseline"/>
        </w:rPr>
        <w:t>(</w:t>
      </w:r>
      <w:r>
        <w:rPr>
          <w:rFonts w:ascii="Palatino Linotype" w:hAnsi="Palatino Linotype"/>
          <w:i/>
          <w:vertAlign w:val="baseline"/>
        </w:rPr>
        <w:t>x</w:t>
      </w:r>
      <w:r>
        <w:rPr>
          <w:rFonts w:ascii="Tahoma" w:hAnsi="Tahoma"/>
          <w:vertAlign w:val="baseline"/>
        </w:rPr>
        <w:t>)</w:t>
      </w:r>
      <w:r>
        <w:rPr>
          <w:rFonts w:ascii="Palatino Linotype" w:hAnsi="Palatino Linotype"/>
          <w:i/>
          <w:vertAlign w:val="subscript"/>
        </w:rPr>
        <w:t>I</w:t>
      </w:r>
      <w:r>
        <w:rPr>
          <w:rFonts w:ascii="Palatino Linotype" w:hAnsi="Palatino Linotype"/>
          <w:i/>
          <w:spacing w:val="35"/>
          <w:vertAlign w:val="baseline"/>
        </w:rPr>
        <w:t> </w:t>
      </w:r>
      <w:r>
        <w:rPr>
          <w:vertAlign w:val="baseline"/>
        </w:rPr>
        <w:t>denotes</w:t>
      </w:r>
      <w:r>
        <w:rPr>
          <w:spacing w:val="17"/>
          <w:vertAlign w:val="baseline"/>
        </w:rPr>
        <w:t> </w:t>
      </w:r>
      <w:r>
        <w:rPr>
          <w:vertAlign w:val="baseline"/>
        </w:rPr>
        <w:t>the</w:t>
      </w:r>
      <w:r>
        <w:rPr>
          <w:spacing w:val="17"/>
          <w:vertAlign w:val="baseline"/>
        </w:rPr>
        <w:t> </w:t>
      </w:r>
      <w:r>
        <w:rPr>
          <w:vertAlign w:val="baseline"/>
        </w:rPr>
        <w:t>logits</w:t>
      </w:r>
      <w:r>
        <w:rPr>
          <w:spacing w:val="18"/>
          <w:vertAlign w:val="baseline"/>
        </w:rPr>
        <w:t> </w:t>
      </w:r>
      <w:r>
        <w:rPr>
          <w:vertAlign w:val="baseline"/>
        </w:rPr>
        <w:t>of</w:t>
      </w:r>
      <w:r>
        <w:rPr>
          <w:spacing w:val="21"/>
          <w:vertAlign w:val="baseline"/>
        </w:rPr>
        <w:t> </w:t>
      </w:r>
      <w:r>
        <w:rPr>
          <w:rFonts w:ascii="Arial" w:hAnsi="Arial"/>
          <w:i/>
          <w:vertAlign w:val="baseline"/>
        </w:rPr>
        <w:t>θ</w:t>
      </w:r>
      <w:r>
        <w:rPr>
          <w:rFonts w:ascii="Arial" w:hAnsi="Arial"/>
          <w:i/>
          <w:spacing w:val="17"/>
          <w:vertAlign w:val="baseline"/>
        </w:rPr>
        <w:t> </w:t>
      </w:r>
      <w:r>
        <w:rPr>
          <w:vertAlign w:val="baseline"/>
        </w:rPr>
        <w:t>at</w:t>
      </w:r>
      <w:r>
        <w:rPr>
          <w:spacing w:val="17"/>
          <w:vertAlign w:val="baseline"/>
        </w:rPr>
        <w:t> </w:t>
      </w:r>
      <w:r>
        <w:rPr>
          <w:vertAlign w:val="baseline"/>
        </w:rPr>
        <w:t>the</w:t>
      </w:r>
      <w:r>
        <w:rPr>
          <w:spacing w:val="18"/>
          <w:vertAlign w:val="baseline"/>
        </w:rPr>
        <w:t> </w:t>
      </w:r>
      <w:r>
        <w:rPr>
          <w:vertAlign w:val="baseline"/>
        </w:rPr>
        <w:t>answer</w:t>
      </w:r>
      <w:r>
        <w:rPr>
          <w:spacing w:val="17"/>
          <w:vertAlign w:val="baseline"/>
        </w:rPr>
        <w:t> </w:t>
      </w:r>
      <w:r>
        <w:rPr>
          <w:vertAlign w:val="baseline"/>
        </w:rPr>
        <w:t>position</w:t>
      </w:r>
      <w:r>
        <w:rPr>
          <w:spacing w:val="18"/>
          <w:vertAlign w:val="baseline"/>
        </w:rPr>
        <w:t> </w:t>
      </w:r>
      <w:r>
        <w:rPr>
          <w:vertAlign w:val="baseline"/>
        </w:rPr>
        <w:t>restricted</w:t>
      </w:r>
      <w:r>
        <w:rPr>
          <w:spacing w:val="17"/>
          <w:vertAlign w:val="baseline"/>
        </w:rPr>
        <w:t> </w:t>
      </w:r>
      <w:r>
        <w:rPr>
          <w:vertAlign w:val="baseline"/>
        </w:rPr>
        <w:t>to</w:t>
      </w:r>
      <w:r>
        <w:rPr>
          <w:spacing w:val="34"/>
          <w:vertAlign w:val="baseline"/>
        </w:rPr>
        <w:t> </w:t>
      </w:r>
      <w:r>
        <w:rPr>
          <w:rFonts w:ascii="Palatino Linotype" w:hAnsi="Palatino Linotype"/>
          <w:i/>
          <w:vertAlign w:val="baseline"/>
        </w:rPr>
        <w:t>I</w:t>
      </w:r>
      <w:r>
        <w:rPr>
          <w:vertAlign w:val="baseline"/>
        </w:rPr>
        <w:t>.</w:t>
      </w:r>
      <w:r>
        <w:rPr>
          <w:spacing w:val="32"/>
          <w:vertAlign w:val="baseline"/>
        </w:rPr>
        <w:t> </w:t>
      </w:r>
      <w:r>
        <w:rPr>
          <w:vertAlign w:val="baseline"/>
        </w:rPr>
        <w:t>A</w:t>
      </w:r>
      <w:r>
        <w:rPr>
          <w:spacing w:val="18"/>
          <w:vertAlign w:val="baseline"/>
        </w:rPr>
        <w:t> </w:t>
      </w:r>
      <w:r>
        <w:rPr>
          <w:vertAlign w:val="baseline"/>
        </w:rPr>
        <w:t>rising</w:t>
      </w:r>
      <w:r>
        <w:rPr>
          <w:spacing w:val="17"/>
          <w:vertAlign w:val="baseline"/>
        </w:rPr>
        <w:t> </w:t>
      </w:r>
      <w:r>
        <w:rPr>
          <w:vertAlign w:val="baseline"/>
        </w:rPr>
        <w:t>Rank-</w:t>
      </w:r>
      <w:r>
        <w:rPr>
          <w:rFonts w:ascii="Arial" w:hAnsi="Arial"/>
          <w:i/>
          <w:spacing w:val="-10"/>
          <w:vertAlign w:val="baseline"/>
        </w:rPr>
        <w:t>ρ</w:t>
      </w:r>
    </w:p>
    <w:p>
      <w:pPr>
        <w:pStyle w:val="BodyText"/>
        <w:spacing w:line="216" w:lineRule="auto" w:before="3"/>
        <w:ind w:left="354" w:right="353" w:firstLine="5"/>
      </w:pPr>
      <w:r>
        <w:rPr/>
        <w:t>indicates that the model’s output for new-fact inputs increasingly ranks entity candidates in the</w:t>
      </w:r>
      <w:r>
        <w:rPr>
          <w:spacing w:val="-3"/>
        </w:rPr>
        <w:t> </w:t>
      </w:r>
      <w:r>
        <w:rPr/>
        <w:t>same</w:t>
      </w:r>
      <w:r>
        <w:rPr>
          <w:spacing w:val="-3"/>
        </w:rPr>
        <w:t> </w:t>
      </w:r>
      <w:r>
        <w:rPr/>
        <w:t>order</w:t>
      </w:r>
      <w:r>
        <w:rPr>
          <w:spacing w:val="-3"/>
        </w:rPr>
        <w:t> </w:t>
      </w:r>
      <w:r>
        <w:rPr/>
        <w:t>as</w:t>
      </w:r>
      <w:r>
        <w:rPr>
          <w:spacing w:val="-3"/>
        </w:rPr>
        <w:t> </w:t>
      </w:r>
      <w:r>
        <w:rPr/>
        <w:t>the</w:t>
      </w:r>
      <w:r>
        <w:rPr>
          <w:spacing w:val="-3"/>
        </w:rPr>
        <w:t> </w:t>
      </w:r>
      <w:r>
        <w:rPr/>
        <w:t>pretrained</w:t>
      </w:r>
      <w:r>
        <w:rPr>
          <w:spacing w:val="-3"/>
        </w:rPr>
        <w:t> </w:t>
      </w:r>
      <w:r>
        <w:rPr/>
        <w:t>model</w:t>
      </w:r>
      <w:r>
        <w:rPr>
          <w:spacing w:val="-3"/>
        </w:rPr>
        <w:t> </w:t>
      </w:r>
      <w:r>
        <w:rPr/>
        <w:t>ranked</w:t>
      </w:r>
      <w:r>
        <w:rPr>
          <w:spacing w:val="-3"/>
        </w:rPr>
        <w:t> </w:t>
      </w:r>
      <w:r>
        <w:rPr/>
        <w:t>them</w:t>
      </w:r>
      <w:r>
        <w:rPr>
          <w:spacing w:val="-3"/>
        </w:rPr>
        <w:t> </w:t>
      </w:r>
      <w:r>
        <w:rPr/>
        <w:t>for</w:t>
      </w:r>
      <w:r>
        <w:rPr>
          <w:spacing w:val="-3"/>
        </w:rPr>
        <w:t> </w:t>
      </w:r>
      <w:r>
        <w:rPr/>
        <w:t>held-out</w:t>
      </w:r>
      <w:r>
        <w:rPr>
          <w:spacing w:val="-3"/>
        </w:rPr>
        <w:t> </w:t>
      </w:r>
      <w:r>
        <w:rPr/>
        <w:t>inputs</w:t>
      </w:r>
      <w:r>
        <w:rPr>
          <w:spacing w:val="-3"/>
        </w:rPr>
        <w:t> </w:t>
      </w:r>
      <w:r>
        <w:rPr/>
        <w:t>—</w:t>
      </w:r>
      <w:r>
        <w:rPr>
          <w:spacing w:val="-3"/>
        </w:rPr>
        <w:t> </w:t>
      </w:r>
      <w:r>
        <w:rPr/>
        <w:t>a</w:t>
      </w:r>
      <w:r>
        <w:rPr>
          <w:spacing w:val="-3"/>
        </w:rPr>
        <w:t> </w:t>
      </w:r>
      <w:r>
        <w:rPr/>
        <w:t>signature</w:t>
      </w:r>
      <w:r>
        <w:rPr>
          <w:spacing w:val="-3"/>
        </w:rPr>
        <w:t> </w:t>
      </w:r>
      <w:r>
        <w:rPr/>
        <w:t>of</w:t>
      </w:r>
      <w:r>
        <w:rPr>
          <w:spacing w:val="-3"/>
        </w:rPr>
        <w:t> </w:t>
      </w:r>
      <w:r>
        <w:rPr/>
        <w:t>the </w:t>
      </w:r>
      <w:r>
        <w:rPr>
          <w:w w:val="105"/>
        </w:rPr>
        <w:t>two</w:t>
      </w:r>
      <w:r>
        <w:rPr>
          <w:spacing w:val="-7"/>
          <w:w w:val="105"/>
        </w:rPr>
        <w:t> </w:t>
      </w:r>
      <w:r>
        <w:rPr>
          <w:w w:val="105"/>
        </w:rPr>
        <w:t>entity</w:t>
      </w:r>
      <w:r>
        <w:rPr>
          <w:spacing w:val="-7"/>
          <w:w w:val="105"/>
        </w:rPr>
        <w:t> </w:t>
      </w:r>
      <w:r>
        <w:rPr>
          <w:w w:val="105"/>
        </w:rPr>
        <w:t>neighborhoods</w:t>
      </w:r>
      <w:r>
        <w:rPr>
          <w:spacing w:val="-7"/>
          <w:w w:val="105"/>
        </w:rPr>
        <w:t> </w:t>
      </w:r>
      <w:r>
        <w:rPr>
          <w:w w:val="105"/>
        </w:rPr>
        <w:t>converging</w:t>
      </w:r>
      <w:r>
        <w:rPr>
          <w:spacing w:val="-7"/>
          <w:w w:val="105"/>
        </w:rPr>
        <w:t> </w:t>
      </w:r>
      <w:r>
        <w:rPr>
          <w:w w:val="105"/>
        </w:rPr>
        <w:t>in</w:t>
      </w:r>
      <w:r>
        <w:rPr>
          <w:spacing w:val="-6"/>
          <w:w w:val="105"/>
        </w:rPr>
        <w:t> </w:t>
      </w:r>
      <w:r>
        <w:rPr>
          <w:w w:val="105"/>
        </w:rPr>
        <w:t>output</w:t>
      </w:r>
      <w:r>
        <w:rPr>
          <w:spacing w:val="-7"/>
          <w:w w:val="105"/>
        </w:rPr>
        <w:t> </w:t>
      </w:r>
      <w:r>
        <w:rPr>
          <w:w w:val="105"/>
        </w:rPr>
        <w:t>space,</w:t>
      </w:r>
      <w:r>
        <w:rPr>
          <w:spacing w:val="-7"/>
          <w:w w:val="105"/>
        </w:rPr>
        <w:t> </w:t>
      </w:r>
      <w:r>
        <w:rPr>
          <w:w w:val="105"/>
        </w:rPr>
        <w:t>which</w:t>
      </w:r>
      <w:r>
        <w:rPr>
          <w:spacing w:val="-7"/>
          <w:w w:val="105"/>
        </w:rPr>
        <w:t> </w:t>
      </w:r>
      <w:r>
        <w:rPr>
          <w:w w:val="105"/>
        </w:rPr>
        <w:t>is</w:t>
      </w:r>
      <w:r>
        <w:rPr>
          <w:spacing w:val="-6"/>
          <w:w w:val="105"/>
        </w:rPr>
        <w:t> </w:t>
      </w:r>
      <w:r>
        <w:rPr>
          <w:w w:val="105"/>
        </w:rPr>
        <w:t>precisely</w:t>
      </w:r>
      <w:r>
        <w:rPr>
          <w:spacing w:val="-7"/>
          <w:w w:val="105"/>
        </w:rPr>
        <w:t> </w:t>
      </w:r>
      <w:r>
        <w:rPr>
          <w:w w:val="105"/>
        </w:rPr>
        <w:t>the</w:t>
      </w:r>
      <w:r>
        <w:rPr>
          <w:spacing w:val="-7"/>
          <w:w w:val="105"/>
        </w:rPr>
        <w:t> </w:t>
      </w:r>
      <w:r>
        <w:rPr>
          <w:w w:val="105"/>
        </w:rPr>
        <w:t>interference </w:t>
      </w:r>
      <w:r>
        <w:rPr/>
        <w:t>pattern the structural account predicts. Under SFT, Rank-</w:t>
      </w:r>
      <w:r>
        <w:rPr>
          <w:rFonts w:ascii="Arial" w:hAnsi="Arial"/>
          <w:i/>
        </w:rPr>
        <w:t>ρ</w:t>
      </w:r>
      <w:r>
        <w:rPr>
          <w:rFonts w:ascii="Arial" w:hAnsi="Arial"/>
          <w:i/>
          <w:spacing w:val="-9"/>
        </w:rPr>
        <w:t> </w:t>
      </w:r>
      <w:r>
        <w:rPr/>
        <w:t>rises from </w:t>
      </w:r>
      <w:r>
        <w:rPr>
          <w:rFonts w:ascii="Segoe UI Symbol" w:hAnsi="Segoe UI Symbol"/>
        </w:rPr>
        <w:t>≈</w:t>
      </w:r>
      <w:r>
        <w:rPr/>
        <w:t>0.32 to </w:t>
      </w:r>
      <w:r>
        <w:rPr>
          <w:rFonts w:ascii="Segoe UI Symbol" w:hAnsi="Segoe UI Symbol"/>
        </w:rPr>
        <w:t>≈</w:t>
      </w:r>
      <w:r>
        <w:rPr/>
        <w:t>0.40; </w:t>
      </w:r>
      <w:r>
        <w:rPr/>
        <w:t>under </w:t>
      </w:r>
      <w:r>
        <w:rPr>
          <w:w w:val="105"/>
        </w:rPr>
        <w:t>self-distillation it stays near 0.32.</w:t>
      </w:r>
    </w:p>
    <w:p>
      <w:pPr>
        <w:pStyle w:val="Heading2"/>
        <w:spacing w:line="268" w:lineRule="exact" w:before="186"/>
        <w:ind w:left="360"/>
        <w:jc w:val="both"/>
      </w:pPr>
      <w:r>
        <w:rPr/>
        <mc:AlternateContent>
          <mc:Choice Requires="wps">
            <w:drawing>
              <wp:anchor distT="0" distB="0" distL="0" distR="0" allowOverlap="1" layoutInCell="1" locked="0" behindDoc="1" simplePos="0" relativeHeight="486849536">
                <wp:simplePos x="0" y="0"/>
                <wp:positionH relativeFrom="page">
                  <wp:posOffset>3874617</wp:posOffset>
                </wp:positionH>
                <wp:positionV relativeFrom="paragraph">
                  <wp:posOffset>568427</wp:posOffset>
                </wp:positionV>
                <wp:extent cx="972819"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972819" cy="1270"/>
                        </a:xfrm>
                        <a:custGeom>
                          <a:avLst/>
                          <a:gdLst/>
                          <a:ahLst/>
                          <a:cxnLst/>
                          <a:rect l="l" t="t" r="r" b="b"/>
                          <a:pathLst>
                            <a:path w="972819" h="0">
                              <a:moveTo>
                                <a:pt x="0" y="0"/>
                              </a:moveTo>
                              <a:lnTo>
                                <a:pt x="9723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6944" from="305.088013pt,44.75811pt" to="381.648013pt,44.7581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55264">
                <wp:simplePos x="0" y="0"/>
                <wp:positionH relativeFrom="page">
                  <wp:posOffset>3084656</wp:posOffset>
                </wp:positionH>
                <wp:positionV relativeFrom="paragraph">
                  <wp:posOffset>500818</wp:posOffset>
                </wp:positionV>
                <wp:extent cx="682625" cy="1765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82625" cy="176530"/>
                        </a:xfrm>
                        <a:prstGeom prst="rect">
                          <a:avLst/>
                        </a:prstGeom>
                      </wps:spPr>
                      <wps:txbx>
                        <w:txbxContent>
                          <w:p>
                            <w:pPr>
                              <w:spacing w:line="272" w:lineRule="exact" w:before="0"/>
                              <w:ind w:left="0" w:right="0" w:firstLine="0"/>
                              <w:jc w:val="left"/>
                              <w:rPr>
                                <w:rFonts w:ascii="Segoe UI Symbol" w:hAnsi="Segoe UI Symbol"/>
                                <w:sz w:val="15"/>
                              </w:rPr>
                            </w:pPr>
                            <w:r>
                              <w:rPr>
                                <w:rFonts w:ascii="Tahoma" w:hAnsi="Tahoma"/>
                                <w:w w:val="105"/>
                                <w:position w:val="5"/>
                                <w:sz w:val="20"/>
                              </w:rPr>
                              <w:t>=</w:t>
                            </w:r>
                            <w:r>
                              <w:rPr>
                                <w:rFonts w:ascii="Tahoma" w:hAnsi="Tahoma"/>
                                <w:spacing w:val="9"/>
                                <w:w w:val="105"/>
                                <w:position w:val="5"/>
                                <w:sz w:val="20"/>
                              </w:rPr>
                              <w:t> </w:t>
                            </w:r>
                            <w:r>
                              <w:rPr>
                                <w:rFonts w:ascii="Arial MT" w:hAnsi="Arial MT"/>
                                <w:w w:val="105"/>
                                <w:position w:val="5"/>
                                <w:sz w:val="20"/>
                              </w:rPr>
                              <w:t>E</w:t>
                            </w:r>
                            <w:r>
                              <w:rPr>
                                <w:rFonts w:ascii="Tahoma" w:hAnsi="Tahoma"/>
                                <w:w w:val="105"/>
                                <w:sz w:val="15"/>
                              </w:rPr>
                              <w:t>(</w:t>
                            </w:r>
                            <w:r>
                              <w:rPr>
                                <w:rFonts w:ascii="Palatino Linotype" w:hAnsi="Palatino Linotype"/>
                                <w:i/>
                                <w:w w:val="105"/>
                                <w:sz w:val="15"/>
                              </w:rPr>
                              <w:t>x</w:t>
                            </w:r>
                            <w:r>
                              <w:rPr>
                                <w:rFonts w:ascii="Palatino Linotype" w:hAnsi="Palatino Linotype"/>
                                <w:i/>
                                <w:w w:val="105"/>
                                <w:position w:val="-1"/>
                                <w:sz w:val="12"/>
                              </w:rPr>
                              <w:t>u</w:t>
                            </w:r>
                            <w:r>
                              <w:rPr>
                                <w:rFonts w:ascii="Palatino Linotype" w:hAnsi="Palatino Linotype"/>
                                <w:i/>
                                <w:spacing w:val="-17"/>
                                <w:w w:val="105"/>
                                <w:position w:val="-1"/>
                                <w:sz w:val="12"/>
                              </w:rPr>
                              <w:t> </w:t>
                            </w:r>
                            <w:r>
                              <w:rPr>
                                <w:w w:val="105"/>
                                <w:sz w:val="15"/>
                              </w:rPr>
                              <w:t>,</w:t>
                            </w:r>
                            <w:r>
                              <w:rPr>
                                <w:rFonts w:ascii="Palatino Linotype" w:hAnsi="Palatino Linotype"/>
                                <w:i/>
                                <w:w w:val="105"/>
                                <w:sz w:val="15"/>
                              </w:rPr>
                              <w:t>x</w:t>
                            </w:r>
                            <w:r>
                              <w:rPr>
                                <w:rFonts w:ascii="Palatino Linotype" w:hAnsi="Palatino Linotype"/>
                                <w:i/>
                                <w:w w:val="105"/>
                                <w:position w:val="-2"/>
                                <w:sz w:val="12"/>
                              </w:rPr>
                              <w:t>h</w:t>
                            </w:r>
                            <w:r>
                              <w:rPr>
                                <w:rFonts w:ascii="Palatino Linotype" w:hAnsi="Palatino Linotype"/>
                                <w:i/>
                                <w:spacing w:val="-14"/>
                                <w:w w:val="105"/>
                                <w:position w:val="-2"/>
                                <w:sz w:val="12"/>
                              </w:rPr>
                              <w:t> </w:t>
                            </w:r>
                            <w:r>
                              <w:rPr>
                                <w:rFonts w:ascii="Tahoma" w:hAnsi="Tahoma"/>
                                <w:spacing w:val="-5"/>
                                <w:w w:val="105"/>
                                <w:sz w:val="15"/>
                              </w:rPr>
                              <w:t>)</w:t>
                            </w:r>
                            <w:r>
                              <w:rPr>
                                <w:rFonts w:ascii="Segoe UI Symbol" w:hAnsi="Segoe UI Symbol"/>
                                <w:spacing w:val="-5"/>
                                <w:w w:val="105"/>
                                <w:sz w:val="15"/>
                              </w:rPr>
                              <w:t>∈P</w:t>
                            </w:r>
                          </w:p>
                        </w:txbxContent>
                      </wps:txbx>
                      <wps:bodyPr wrap="square" lIns="0" tIns="0" rIns="0" bIns="0" rtlCol="0">
                        <a:noAutofit/>
                      </wps:bodyPr>
                    </wps:wsp>
                  </a:graphicData>
                </a:graphic>
              </wp:anchor>
            </w:drawing>
          </mc:Choice>
          <mc:Fallback>
            <w:pict>
              <v:shape style="position:absolute;margin-left:242.886337pt;margin-top:39.434525pt;width:53.75pt;height:13.9pt;mso-position-horizontal-relative:page;mso-position-vertical-relative:paragraph;z-index:15755264" type="#_x0000_t202" id="docshape60" filled="false" stroked="false">
                <v:textbox inset="0,0,0,0">
                  <w:txbxContent>
                    <w:p>
                      <w:pPr>
                        <w:spacing w:line="272" w:lineRule="exact" w:before="0"/>
                        <w:ind w:left="0" w:right="0" w:firstLine="0"/>
                        <w:jc w:val="left"/>
                        <w:rPr>
                          <w:rFonts w:ascii="Segoe UI Symbol" w:hAnsi="Segoe UI Symbol"/>
                          <w:sz w:val="15"/>
                        </w:rPr>
                      </w:pPr>
                      <w:r>
                        <w:rPr>
                          <w:rFonts w:ascii="Tahoma" w:hAnsi="Tahoma"/>
                          <w:w w:val="105"/>
                          <w:position w:val="5"/>
                          <w:sz w:val="20"/>
                        </w:rPr>
                        <w:t>=</w:t>
                      </w:r>
                      <w:r>
                        <w:rPr>
                          <w:rFonts w:ascii="Tahoma" w:hAnsi="Tahoma"/>
                          <w:spacing w:val="9"/>
                          <w:w w:val="105"/>
                          <w:position w:val="5"/>
                          <w:sz w:val="20"/>
                        </w:rPr>
                        <w:t> </w:t>
                      </w:r>
                      <w:r>
                        <w:rPr>
                          <w:rFonts w:ascii="Arial MT" w:hAnsi="Arial MT"/>
                          <w:w w:val="105"/>
                          <w:position w:val="5"/>
                          <w:sz w:val="20"/>
                        </w:rPr>
                        <w:t>E</w:t>
                      </w:r>
                      <w:r>
                        <w:rPr>
                          <w:rFonts w:ascii="Tahoma" w:hAnsi="Tahoma"/>
                          <w:w w:val="105"/>
                          <w:sz w:val="15"/>
                        </w:rPr>
                        <w:t>(</w:t>
                      </w:r>
                      <w:r>
                        <w:rPr>
                          <w:rFonts w:ascii="Palatino Linotype" w:hAnsi="Palatino Linotype"/>
                          <w:i/>
                          <w:w w:val="105"/>
                          <w:sz w:val="15"/>
                        </w:rPr>
                        <w:t>x</w:t>
                      </w:r>
                      <w:r>
                        <w:rPr>
                          <w:rFonts w:ascii="Palatino Linotype" w:hAnsi="Palatino Linotype"/>
                          <w:i/>
                          <w:w w:val="105"/>
                          <w:position w:val="-1"/>
                          <w:sz w:val="12"/>
                        </w:rPr>
                        <w:t>u</w:t>
                      </w:r>
                      <w:r>
                        <w:rPr>
                          <w:rFonts w:ascii="Palatino Linotype" w:hAnsi="Palatino Linotype"/>
                          <w:i/>
                          <w:spacing w:val="-17"/>
                          <w:w w:val="105"/>
                          <w:position w:val="-1"/>
                          <w:sz w:val="12"/>
                        </w:rPr>
                        <w:t> </w:t>
                      </w:r>
                      <w:r>
                        <w:rPr>
                          <w:w w:val="105"/>
                          <w:sz w:val="15"/>
                        </w:rPr>
                        <w:t>,</w:t>
                      </w:r>
                      <w:r>
                        <w:rPr>
                          <w:rFonts w:ascii="Palatino Linotype" w:hAnsi="Palatino Linotype"/>
                          <w:i/>
                          <w:w w:val="105"/>
                          <w:sz w:val="15"/>
                        </w:rPr>
                        <w:t>x</w:t>
                      </w:r>
                      <w:r>
                        <w:rPr>
                          <w:rFonts w:ascii="Palatino Linotype" w:hAnsi="Palatino Linotype"/>
                          <w:i/>
                          <w:w w:val="105"/>
                          <w:position w:val="-2"/>
                          <w:sz w:val="12"/>
                        </w:rPr>
                        <w:t>h</w:t>
                      </w:r>
                      <w:r>
                        <w:rPr>
                          <w:rFonts w:ascii="Palatino Linotype" w:hAnsi="Palatino Linotype"/>
                          <w:i/>
                          <w:spacing w:val="-14"/>
                          <w:w w:val="105"/>
                          <w:position w:val="-2"/>
                          <w:sz w:val="12"/>
                        </w:rPr>
                        <w:t> </w:t>
                      </w:r>
                      <w:r>
                        <w:rPr>
                          <w:rFonts w:ascii="Tahoma" w:hAnsi="Tahoma"/>
                          <w:spacing w:val="-5"/>
                          <w:w w:val="105"/>
                          <w:sz w:val="15"/>
                        </w:rPr>
                        <w:t>)</w:t>
                      </w:r>
                      <w:r>
                        <w:rPr>
                          <w:rFonts w:ascii="Segoe UI Symbol" w:hAnsi="Segoe UI Symbol"/>
                          <w:spacing w:val="-5"/>
                          <w:w w:val="105"/>
                          <w:sz w:val="15"/>
                        </w:rPr>
                        <w:t>∈P</w:t>
                      </w:r>
                    </w:p>
                  </w:txbxContent>
                </v:textbox>
                <w10:wrap type="none"/>
              </v:shape>
            </w:pict>
          </mc:Fallback>
        </mc:AlternateContent>
      </w:r>
      <w:r>
        <w:rPr/>
        <mc:AlternateContent>
          <mc:Choice Requires="wps">
            <w:drawing>
              <wp:anchor distT="0" distB="0" distL="0" distR="0" allowOverlap="1" layoutInCell="1" locked="0" behindDoc="1" simplePos="0" relativeHeight="486856704">
                <wp:simplePos x="0" y="0"/>
                <wp:positionH relativeFrom="page">
                  <wp:posOffset>3988168</wp:posOffset>
                </wp:positionH>
                <wp:positionV relativeFrom="paragraph">
                  <wp:posOffset>459311</wp:posOffset>
                </wp:positionV>
                <wp:extent cx="43180" cy="120014"/>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318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k</w:t>
                            </w:r>
                          </w:p>
                        </w:txbxContent>
                      </wps:txbx>
                      <wps:bodyPr wrap="square" lIns="0" tIns="0" rIns="0" bIns="0" rtlCol="0">
                        <a:noAutofit/>
                      </wps:bodyPr>
                    </wps:wsp>
                  </a:graphicData>
                </a:graphic>
              </wp:anchor>
            </w:drawing>
          </mc:Choice>
          <mc:Fallback>
            <w:pict>
              <v:shape style="position:absolute;margin-left:314.028992pt;margin-top:36.166237pt;width:3.4pt;height:9.450pt;mso-position-horizontal-relative:page;mso-position-vertical-relative:paragraph;z-index:-16459776" type="#_x0000_t202" id="docshape61"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k</w:t>
                      </w:r>
                    </w:p>
                  </w:txbxContent>
                </v:textbox>
                <w10:wrap type="none"/>
              </v:shape>
            </w:pict>
          </mc:Fallback>
        </mc:AlternateContent>
      </w:r>
      <w:r>
        <w:rPr/>
        <mc:AlternateContent>
          <mc:Choice Requires="wps">
            <w:drawing>
              <wp:anchor distT="0" distB="0" distL="0" distR="0" allowOverlap="1" layoutInCell="1" locked="0" behindDoc="1" simplePos="0" relativeHeight="486857216">
                <wp:simplePos x="0" y="0"/>
                <wp:positionH relativeFrom="page">
                  <wp:posOffset>4332363</wp:posOffset>
                </wp:positionH>
                <wp:positionV relativeFrom="paragraph">
                  <wp:posOffset>567795</wp:posOffset>
                </wp:positionV>
                <wp:extent cx="56515" cy="15811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6515" cy="158115"/>
                        </a:xfrm>
                        <a:prstGeom prst="rect">
                          <a:avLst/>
                        </a:prstGeom>
                      </wps:spPr>
                      <wps:txbx>
                        <w:txbxContent>
                          <w:p>
                            <w:pPr>
                              <w:spacing w:line="247" w:lineRule="exact" w:before="0"/>
                              <w:ind w:left="0" w:right="0" w:firstLine="0"/>
                              <w:jc w:val="left"/>
                              <w:rPr>
                                <w:rFonts w:ascii="Palatino Linotype"/>
                                <w:i/>
                                <w:sz w:val="20"/>
                              </w:rPr>
                            </w:pPr>
                            <w:r>
                              <w:rPr>
                                <w:rFonts w:ascii="Palatino Linotype"/>
                                <w:i/>
                                <w:spacing w:val="-10"/>
                                <w:sz w:val="20"/>
                              </w:rPr>
                              <w:t>k</w:t>
                            </w:r>
                          </w:p>
                        </w:txbxContent>
                      </wps:txbx>
                      <wps:bodyPr wrap="square" lIns="0" tIns="0" rIns="0" bIns="0" rtlCol="0">
                        <a:noAutofit/>
                      </wps:bodyPr>
                    </wps:wsp>
                  </a:graphicData>
                </a:graphic>
              </wp:anchor>
            </w:drawing>
          </mc:Choice>
          <mc:Fallback>
            <w:pict>
              <v:shape style="position:absolute;margin-left:341.131012pt;margin-top:44.708305pt;width:4.45pt;height:12.45pt;mso-position-horizontal-relative:page;mso-position-vertical-relative:paragraph;z-index:-16459264" type="#_x0000_t202" id="docshape62" filled="false" stroked="false">
                <v:textbox inset="0,0,0,0">
                  <w:txbxContent>
                    <w:p>
                      <w:pPr>
                        <w:spacing w:line="247" w:lineRule="exact" w:before="0"/>
                        <w:ind w:left="0" w:right="0" w:firstLine="0"/>
                        <w:jc w:val="left"/>
                        <w:rPr>
                          <w:rFonts w:ascii="Palatino Linotype"/>
                          <w:i/>
                          <w:sz w:val="20"/>
                        </w:rPr>
                      </w:pPr>
                      <w:r>
                        <w:rPr>
                          <w:rFonts w:ascii="Palatino Linotype"/>
                          <w:i/>
                          <w:spacing w:val="-10"/>
                          <w:sz w:val="20"/>
                        </w:rPr>
                        <w:t>k</w:t>
                      </w:r>
                    </w:p>
                  </w:txbxContent>
                </v:textbox>
                <w10:wrap type="none"/>
              </v:shape>
            </w:pict>
          </mc:Fallback>
        </mc:AlternateContent>
      </w:r>
      <w:r>
        <w:rPr/>
        <mc:AlternateContent>
          <mc:Choice Requires="wps">
            <w:drawing>
              <wp:anchor distT="0" distB="0" distL="0" distR="0" allowOverlap="1" layoutInCell="1" locked="0" behindDoc="1" simplePos="0" relativeHeight="486857728">
                <wp:simplePos x="0" y="0"/>
                <wp:positionH relativeFrom="page">
                  <wp:posOffset>4507141</wp:posOffset>
                </wp:positionH>
                <wp:positionV relativeFrom="paragraph">
                  <wp:posOffset>459311</wp:posOffset>
                </wp:positionV>
                <wp:extent cx="43180" cy="120014"/>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318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k</w:t>
                            </w:r>
                          </w:p>
                        </w:txbxContent>
                      </wps:txbx>
                      <wps:bodyPr wrap="square" lIns="0" tIns="0" rIns="0" bIns="0" rtlCol="0">
                        <a:noAutofit/>
                      </wps:bodyPr>
                    </wps:wsp>
                  </a:graphicData>
                </a:graphic>
              </wp:anchor>
            </w:drawing>
          </mc:Choice>
          <mc:Fallback>
            <w:pict>
              <v:shape style="position:absolute;margin-left:354.893005pt;margin-top:36.166237pt;width:3.4pt;height:9.450pt;mso-position-horizontal-relative:page;mso-position-vertical-relative:paragraph;z-index:-16458752" type="#_x0000_t202" id="docshape63"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k</w:t>
                      </w:r>
                    </w:p>
                  </w:txbxContent>
                </v:textbox>
                <w10:wrap type="none"/>
              </v:shape>
            </w:pict>
          </mc:Fallback>
        </mc:AlternateContent>
      </w:r>
      <w:r>
        <w:rPr/>
        <w:t>Neighborhood</w:t>
      </w:r>
      <w:r>
        <w:rPr>
          <w:spacing w:val="-9"/>
        </w:rPr>
        <w:t> </w:t>
      </w:r>
      <w:r>
        <w:rPr/>
        <w:t>token</w:t>
      </w:r>
      <w:r>
        <w:rPr>
          <w:spacing w:val="-9"/>
        </w:rPr>
        <w:t> </w:t>
      </w:r>
      <w:r>
        <w:rPr/>
        <w:t>ratio</w:t>
      </w:r>
      <w:r>
        <w:rPr>
          <w:spacing w:val="-8"/>
        </w:rPr>
        <w:t> </w:t>
      </w:r>
      <w:r>
        <w:rPr>
          <w:spacing w:val="-2"/>
        </w:rPr>
        <w:t>(NTR).</w:t>
      </w:r>
    </w:p>
    <w:p>
      <w:pPr>
        <w:pStyle w:val="Heading2"/>
        <w:spacing w:after="0" w:line="268" w:lineRule="exact"/>
        <w:jc w:val="both"/>
        <w:sectPr>
          <w:type w:val="continuous"/>
          <w:pgSz w:w="12240" w:h="15840"/>
          <w:pgMar w:header="519" w:footer="633" w:top="1480" w:bottom="820" w:left="1800" w:right="1800"/>
        </w:sectPr>
      </w:pPr>
    </w:p>
    <w:p>
      <w:pPr>
        <w:pStyle w:val="BodyText"/>
        <w:spacing w:before="30"/>
        <w:jc w:val="left"/>
        <w:rPr>
          <w:rFonts w:ascii="Palatino Linotype"/>
          <w:b/>
        </w:rPr>
      </w:pPr>
    </w:p>
    <w:p>
      <w:pPr>
        <w:pStyle w:val="BodyText"/>
        <w:spacing w:before="1"/>
        <w:jc w:val="right"/>
      </w:pPr>
      <w:r>
        <w:rPr>
          <w:spacing w:val="-5"/>
          <w:w w:val="110"/>
        </w:rPr>
        <w:t>NTR</w:t>
      </w:r>
    </w:p>
    <w:p>
      <w:pPr>
        <w:tabs>
          <w:tab w:pos="4687" w:val="left" w:leader="none"/>
        </w:tabs>
        <w:spacing w:line="240" w:lineRule="auto" w:before="0"/>
        <w:ind w:left="779" w:right="0" w:firstLine="0"/>
        <w:jc w:val="center"/>
        <w:rPr>
          <w:position w:val="-14"/>
          <w:sz w:val="20"/>
        </w:rPr>
      </w:pPr>
      <w:r>
        <w:rPr/>
        <w:br w:type="column"/>
      </w:r>
      <w:r>
        <w:rPr>
          <w:rFonts w:ascii="Tahoma" w:hAnsi="Tahoma"/>
          <w:position w:val="19"/>
          <w:sz w:val="20"/>
        </w:rPr>
        <w:t>"</w:t>
      </w:r>
      <w:r>
        <w:rPr>
          <w:rFonts w:ascii="Tahoma" w:hAnsi="Tahoma"/>
          <w:spacing w:val="-13"/>
          <w:position w:val="19"/>
          <w:sz w:val="20"/>
        </w:rPr>
        <w:t> </w:t>
      </w:r>
      <w:r>
        <w:rPr>
          <w:rFonts w:ascii="Segoe UI Symbol" w:hAnsi="Segoe UI Symbol"/>
          <w:sz w:val="20"/>
        </w:rPr>
        <w:t>|</w:t>
      </w:r>
      <w:r>
        <w:rPr>
          <w:rFonts w:ascii="Palatino Linotype" w:hAnsi="Palatino Linotype"/>
          <w:i/>
          <w:sz w:val="20"/>
        </w:rPr>
        <w:t>T</w:t>
      </w:r>
      <w:r>
        <w:rPr>
          <w:rFonts w:ascii="Arial" w:hAnsi="Arial"/>
          <w:i/>
          <w:position w:val="7"/>
          <w:sz w:val="15"/>
        </w:rPr>
        <w:t>θ</w:t>
      </w:r>
      <w:r>
        <w:rPr>
          <w:rFonts w:ascii="Arial" w:hAnsi="Arial"/>
          <w:i/>
          <w:spacing w:val="-8"/>
          <w:position w:val="7"/>
          <w:sz w:val="15"/>
        </w:rPr>
        <w:t> </w:t>
      </w:r>
      <w:r>
        <w:rPr>
          <w:rFonts w:ascii="Tahoma" w:hAnsi="Tahoma"/>
          <w:sz w:val="20"/>
        </w:rPr>
        <w:t>(</w:t>
      </w:r>
      <w:r>
        <w:rPr>
          <w:rFonts w:ascii="Palatino Linotype" w:hAnsi="Palatino Linotype"/>
          <w:i/>
          <w:sz w:val="20"/>
        </w:rPr>
        <w:t>x</w:t>
      </w:r>
      <w:r>
        <w:rPr>
          <w:rFonts w:ascii="Palatino Linotype" w:hAnsi="Palatino Linotype"/>
          <w:i/>
          <w:sz w:val="20"/>
          <w:vertAlign w:val="subscript"/>
        </w:rPr>
        <w:t>u</w:t>
      </w:r>
      <w:r>
        <w:rPr>
          <w:rFonts w:ascii="Tahoma" w:hAnsi="Tahoma"/>
          <w:sz w:val="20"/>
          <w:vertAlign w:val="baseline"/>
        </w:rPr>
        <w:t>)</w:t>
      </w:r>
      <w:r>
        <w:rPr>
          <w:rFonts w:ascii="Tahoma" w:hAnsi="Tahoma"/>
          <w:spacing w:val="14"/>
          <w:sz w:val="20"/>
          <w:vertAlign w:val="baseline"/>
        </w:rPr>
        <w:t> </w:t>
      </w:r>
      <w:r>
        <w:rPr>
          <w:rFonts w:ascii="Segoe UI Symbol" w:hAnsi="Segoe UI Symbol"/>
          <w:sz w:val="20"/>
          <w:vertAlign w:val="baseline"/>
        </w:rPr>
        <w:t>∩</w:t>
      </w:r>
      <w:r>
        <w:rPr>
          <w:rFonts w:ascii="Segoe UI Symbol" w:hAnsi="Segoe UI Symbol"/>
          <w:spacing w:val="27"/>
          <w:sz w:val="20"/>
          <w:vertAlign w:val="baseline"/>
        </w:rPr>
        <w:t> </w:t>
      </w:r>
      <w:r>
        <w:rPr>
          <w:rFonts w:ascii="Palatino Linotype" w:hAnsi="Palatino Linotype"/>
          <w:i/>
          <w:sz w:val="20"/>
          <w:vertAlign w:val="baseline"/>
        </w:rPr>
        <w:t>T</w:t>
      </w:r>
      <w:r>
        <w:rPr>
          <w:rFonts w:ascii="Arial" w:hAnsi="Arial"/>
          <w:i/>
          <w:position w:val="7"/>
          <w:sz w:val="15"/>
          <w:vertAlign w:val="baseline"/>
        </w:rPr>
        <w:t>θ</w:t>
      </w:r>
      <w:r>
        <w:rPr>
          <w:rFonts w:ascii="Arial" w:hAnsi="Arial"/>
          <w:i/>
          <w:spacing w:val="-9"/>
          <w:position w:val="7"/>
          <w:sz w:val="15"/>
          <w:vertAlign w:val="baseline"/>
        </w:rPr>
        <w:t> </w:t>
      </w:r>
      <w:r>
        <w:rPr>
          <w:rFonts w:ascii="Tahoma" w:hAnsi="Tahoma"/>
          <w:sz w:val="20"/>
          <w:vertAlign w:val="baseline"/>
        </w:rPr>
        <w:t>(</w:t>
      </w:r>
      <w:r>
        <w:rPr>
          <w:rFonts w:ascii="Palatino Linotype" w:hAnsi="Palatino Linotype"/>
          <w:i/>
          <w:sz w:val="20"/>
          <w:vertAlign w:val="baseline"/>
        </w:rPr>
        <w:t>x</w:t>
      </w:r>
      <w:r>
        <w:rPr>
          <w:rFonts w:ascii="Palatino Linotype" w:hAnsi="Palatino Linotype"/>
          <w:i/>
          <w:sz w:val="20"/>
          <w:vertAlign w:val="subscript"/>
        </w:rPr>
        <w:t>h</w:t>
      </w:r>
      <w:r>
        <w:rPr>
          <w:rFonts w:ascii="Tahoma" w:hAnsi="Tahoma"/>
          <w:sz w:val="20"/>
          <w:vertAlign w:val="baseline"/>
        </w:rPr>
        <w:t>)</w:t>
      </w:r>
      <w:r>
        <w:rPr>
          <w:rFonts w:ascii="Segoe UI Symbol" w:hAnsi="Segoe UI Symbol"/>
          <w:sz w:val="20"/>
          <w:vertAlign w:val="baseline"/>
        </w:rPr>
        <w:t>|</w:t>
      </w:r>
      <w:r>
        <w:rPr>
          <w:rFonts w:ascii="Tahoma" w:hAnsi="Tahoma"/>
          <w:position w:val="19"/>
          <w:sz w:val="20"/>
          <w:vertAlign w:val="baseline"/>
        </w:rPr>
        <w:t># </w:t>
      </w:r>
      <w:r>
        <w:rPr>
          <w:spacing w:val="-10"/>
          <w:position w:val="-14"/>
          <w:sz w:val="20"/>
          <w:vertAlign w:val="baseline"/>
        </w:rPr>
        <w:t>,</w:t>
      </w:r>
      <w:r>
        <w:rPr>
          <w:position w:val="-14"/>
          <w:sz w:val="20"/>
          <w:vertAlign w:val="baseline"/>
        </w:rPr>
        <w:tab/>
      </w:r>
      <w:r>
        <w:rPr>
          <w:spacing w:val="-5"/>
          <w:position w:val="-14"/>
          <w:sz w:val="20"/>
          <w:vertAlign w:val="baseline"/>
        </w:rPr>
        <w:t>(9)</w:t>
      </w:r>
    </w:p>
    <w:p>
      <w:pPr>
        <w:spacing w:after="0" w:line="240" w:lineRule="auto"/>
        <w:jc w:val="center"/>
        <w:rPr>
          <w:position w:val="-14"/>
          <w:sz w:val="20"/>
        </w:rPr>
        <w:sectPr>
          <w:type w:val="continuous"/>
          <w:pgSz w:w="12240" w:h="15840"/>
          <w:pgMar w:header="519" w:footer="633" w:top="1480" w:bottom="820" w:left="1800" w:right="1800"/>
          <w:cols w:num="2" w:equalWidth="0">
            <w:col w:w="3000" w:space="40"/>
            <w:col w:w="5600"/>
          </w:cols>
        </w:sectPr>
      </w:pPr>
    </w:p>
    <w:p>
      <w:pPr>
        <w:pStyle w:val="BodyText"/>
        <w:spacing w:before="66"/>
        <w:jc w:val="left"/>
      </w:pPr>
    </w:p>
    <w:p>
      <w:pPr>
        <w:pStyle w:val="BodyText"/>
        <w:spacing w:line="208" w:lineRule="auto"/>
        <w:ind w:left="360" w:right="353" w:hanging="9"/>
      </w:pPr>
      <w:r>
        <w:rPr/>
        <mc:AlternateContent>
          <mc:Choice Requires="wps">
            <w:drawing>
              <wp:anchor distT="0" distB="0" distL="0" distR="0" allowOverlap="1" layoutInCell="1" locked="0" behindDoc="1" simplePos="0" relativeHeight="486850048">
                <wp:simplePos x="0" y="0"/>
                <wp:positionH relativeFrom="page">
                  <wp:posOffset>1820100</wp:posOffset>
                </wp:positionH>
                <wp:positionV relativeFrom="paragraph">
                  <wp:posOffset>71398</wp:posOffset>
                </wp:positionV>
                <wp:extent cx="43180" cy="120014"/>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318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k</w:t>
                            </w:r>
                          </w:p>
                        </w:txbxContent>
                      </wps:txbx>
                      <wps:bodyPr wrap="square" lIns="0" tIns="0" rIns="0" bIns="0" rtlCol="0">
                        <a:noAutofit/>
                      </wps:bodyPr>
                    </wps:wsp>
                  </a:graphicData>
                </a:graphic>
              </wp:anchor>
            </w:drawing>
          </mc:Choice>
          <mc:Fallback>
            <w:pict>
              <v:shape style="position:absolute;margin-left:143.315002pt;margin-top:5.621939pt;width:3.4pt;height:9.450pt;mso-position-horizontal-relative:page;mso-position-vertical-relative:paragraph;z-index:-16466432" type="#_x0000_t202" id="docshape64"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k</w:t>
                      </w:r>
                    </w:p>
                  </w:txbxContent>
                </v:textbox>
                <w10:wrap type="none"/>
              </v:shape>
            </w:pict>
          </mc:Fallback>
        </mc:AlternateContent>
      </w:r>
      <w:r>
        <w:rPr>
          <w:w w:val="105"/>
        </w:rPr>
        <w:t>where</w:t>
      </w:r>
      <w:r>
        <w:rPr>
          <w:spacing w:val="-12"/>
          <w:w w:val="105"/>
        </w:rPr>
        <w:t> </w:t>
      </w:r>
      <w:r>
        <w:rPr>
          <w:rFonts w:ascii="Palatino Linotype" w:hAnsi="Palatino Linotype"/>
          <w:i/>
          <w:w w:val="105"/>
        </w:rPr>
        <w:t>T</w:t>
      </w:r>
      <w:r>
        <w:rPr>
          <w:rFonts w:ascii="Arial" w:hAnsi="Arial"/>
          <w:i/>
          <w:w w:val="105"/>
          <w:position w:val="7"/>
          <w:sz w:val="15"/>
        </w:rPr>
        <w:t>θ</w:t>
      </w:r>
      <w:r>
        <w:rPr>
          <w:rFonts w:ascii="Arial" w:hAnsi="Arial"/>
          <w:i/>
          <w:spacing w:val="-11"/>
          <w:w w:val="105"/>
          <w:position w:val="7"/>
          <w:sz w:val="15"/>
        </w:rPr>
        <w:t> </w:t>
      </w:r>
      <w:r>
        <w:rPr>
          <w:rFonts w:ascii="Tahoma" w:hAnsi="Tahoma"/>
          <w:w w:val="105"/>
        </w:rPr>
        <w:t>(</w:t>
      </w:r>
      <w:r>
        <w:rPr>
          <w:rFonts w:ascii="Palatino Linotype" w:hAnsi="Palatino Linotype"/>
          <w:i/>
          <w:w w:val="105"/>
        </w:rPr>
        <w:t>x</w:t>
      </w:r>
      <w:r>
        <w:rPr>
          <w:rFonts w:ascii="Tahoma" w:hAnsi="Tahoma"/>
          <w:w w:val="105"/>
        </w:rPr>
        <w:t>)</w:t>
      </w:r>
      <w:r>
        <w:rPr>
          <w:rFonts w:ascii="Tahoma" w:hAnsi="Tahoma"/>
          <w:spacing w:val="-16"/>
          <w:w w:val="105"/>
        </w:rPr>
        <w:t> </w:t>
      </w:r>
      <w:r>
        <w:rPr>
          <w:w w:val="105"/>
        </w:rPr>
        <w:t>is</w:t>
      </w:r>
      <w:r>
        <w:rPr>
          <w:spacing w:val="-12"/>
          <w:w w:val="105"/>
        </w:rPr>
        <w:t> </w:t>
      </w:r>
      <w:r>
        <w:rPr>
          <w:w w:val="105"/>
        </w:rPr>
        <w:t>the</w:t>
      </w:r>
      <w:r>
        <w:rPr>
          <w:spacing w:val="-12"/>
          <w:w w:val="105"/>
        </w:rPr>
        <w:t> </w:t>
      </w:r>
      <w:r>
        <w:rPr>
          <w:w w:val="105"/>
        </w:rPr>
        <w:t>current</w:t>
      </w:r>
      <w:r>
        <w:rPr>
          <w:spacing w:val="-11"/>
          <w:w w:val="105"/>
        </w:rPr>
        <w:t> </w:t>
      </w:r>
      <w:r>
        <w:rPr>
          <w:w w:val="105"/>
        </w:rPr>
        <w:t>model’s</w:t>
      </w:r>
      <w:r>
        <w:rPr>
          <w:spacing w:val="-12"/>
          <w:w w:val="105"/>
        </w:rPr>
        <w:t> </w:t>
      </w:r>
      <w:r>
        <w:rPr>
          <w:w w:val="105"/>
        </w:rPr>
        <w:t>top-</w:t>
      </w:r>
      <w:r>
        <w:rPr>
          <w:rFonts w:ascii="Palatino Linotype" w:hAnsi="Palatino Linotype"/>
          <w:i/>
          <w:w w:val="105"/>
        </w:rPr>
        <w:t>k</w:t>
      </w:r>
      <w:r>
        <w:rPr>
          <w:rFonts w:ascii="Palatino Linotype" w:hAnsi="Palatino Linotype"/>
          <w:i/>
          <w:spacing w:val="-13"/>
          <w:w w:val="105"/>
        </w:rPr>
        <w:t> </w:t>
      </w:r>
      <w:r>
        <w:rPr>
          <w:w w:val="105"/>
        </w:rPr>
        <w:t>token</w:t>
      </w:r>
      <w:r>
        <w:rPr>
          <w:spacing w:val="-11"/>
          <w:w w:val="105"/>
        </w:rPr>
        <w:t> </w:t>
      </w:r>
      <w:r>
        <w:rPr>
          <w:w w:val="105"/>
        </w:rPr>
        <w:t>set</w:t>
      </w:r>
      <w:r>
        <w:rPr>
          <w:spacing w:val="-7"/>
          <w:w w:val="105"/>
        </w:rPr>
        <w:t> </w:t>
      </w:r>
      <w:r>
        <w:rPr>
          <w:w w:val="105"/>
        </w:rPr>
        <w:t>at</w:t>
      </w:r>
      <w:r>
        <w:rPr>
          <w:spacing w:val="-8"/>
          <w:w w:val="105"/>
        </w:rPr>
        <w:t> </w:t>
      </w:r>
      <w:r>
        <w:rPr>
          <w:w w:val="105"/>
        </w:rPr>
        <w:t>the</w:t>
      </w:r>
      <w:r>
        <w:rPr>
          <w:spacing w:val="-8"/>
          <w:w w:val="105"/>
        </w:rPr>
        <w:t> </w:t>
      </w:r>
      <w:r>
        <w:rPr>
          <w:w w:val="105"/>
        </w:rPr>
        <w:t>answer</w:t>
      </w:r>
      <w:r>
        <w:rPr>
          <w:spacing w:val="-8"/>
          <w:w w:val="105"/>
        </w:rPr>
        <w:t> </w:t>
      </w:r>
      <w:r>
        <w:rPr>
          <w:w w:val="105"/>
        </w:rPr>
        <w:t>position</w:t>
      </w:r>
      <w:r>
        <w:rPr>
          <w:spacing w:val="-8"/>
          <w:w w:val="105"/>
        </w:rPr>
        <w:t> </w:t>
      </w:r>
      <w:r>
        <w:rPr>
          <w:w w:val="105"/>
        </w:rPr>
        <w:t>for</w:t>
      </w:r>
      <w:r>
        <w:rPr>
          <w:spacing w:val="-8"/>
          <w:w w:val="105"/>
        </w:rPr>
        <w:t> </w:t>
      </w:r>
      <w:r>
        <w:rPr>
          <w:w w:val="105"/>
        </w:rPr>
        <w:t>input</w:t>
      </w:r>
      <w:r>
        <w:rPr>
          <w:spacing w:val="-4"/>
          <w:w w:val="105"/>
        </w:rPr>
        <w:t> </w:t>
      </w:r>
      <w:r>
        <w:rPr>
          <w:rFonts w:ascii="Palatino Linotype" w:hAnsi="Palatino Linotype"/>
          <w:i/>
          <w:w w:val="105"/>
        </w:rPr>
        <w:t>x</w:t>
      </w:r>
      <w:r>
        <w:rPr>
          <w:w w:val="105"/>
        </w:rPr>
        <w:t>. NTR complements</w:t>
      </w:r>
      <w:r>
        <w:rPr>
          <w:spacing w:val="-2"/>
          <w:w w:val="105"/>
        </w:rPr>
        <w:t> </w:t>
      </w:r>
      <w:r>
        <w:rPr>
          <w:w w:val="105"/>
        </w:rPr>
        <w:t>Rank-</w:t>
      </w:r>
      <w:r>
        <w:rPr>
          <w:rFonts w:ascii="Arial" w:hAnsi="Arial"/>
          <w:i/>
          <w:w w:val="105"/>
        </w:rPr>
        <w:t>ρ</w:t>
      </w:r>
      <w:r>
        <w:rPr>
          <w:rFonts w:ascii="Arial" w:hAnsi="Arial"/>
          <w:i/>
          <w:spacing w:val="-12"/>
          <w:w w:val="105"/>
        </w:rPr>
        <w:t> </w:t>
      </w:r>
      <w:r>
        <w:rPr>
          <w:w w:val="105"/>
        </w:rPr>
        <w:t>by</w:t>
      </w:r>
      <w:r>
        <w:rPr>
          <w:spacing w:val="-2"/>
          <w:w w:val="105"/>
        </w:rPr>
        <w:t> </w:t>
      </w:r>
      <w:r>
        <w:rPr>
          <w:w w:val="105"/>
        </w:rPr>
        <w:t>measuring</w:t>
      </w:r>
      <w:r>
        <w:rPr>
          <w:spacing w:val="-1"/>
          <w:w w:val="105"/>
        </w:rPr>
        <w:t> </w:t>
      </w:r>
      <w:r>
        <w:rPr>
          <w:w w:val="105"/>
        </w:rPr>
        <w:t>overlap</w:t>
      </w:r>
      <w:r>
        <w:rPr>
          <w:spacing w:val="-2"/>
          <w:w w:val="105"/>
        </w:rPr>
        <w:t> </w:t>
      </w:r>
      <w:r>
        <w:rPr>
          <w:w w:val="105"/>
        </w:rPr>
        <w:t>in</w:t>
      </w:r>
      <w:r>
        <w:rPr>
          <w:spacing w:val="-2"/>
          <w:w w:val="105"/>
        </w:rPr>
        <w:t> </w:t>
      </w:r>
      <w:r>
        <w:rPr>
          <w:w w:val="105"/>
        </w:rPr>
        <w:t>the</w:t>
      </w:r>
      <w:r>
        <w:rPr>
          <w:spacing w:val="-2"/>
          <w:w w:val="105"/>
        </w:rPr>
        <w:t> </w:t>
      </w:r>
      <w:r>
        <w:rPr>
          <w:rFonts w:ascii="Palatino Linotype" w:hAnsi="Palatino Linotype"/>
          <w:i/>
          <w:w w:val="105"/>
        </w:rPr>
        <w:t>current</w:t>
      </w:r>
      <w:r>
        <w:rPr>
          <w:rFonts w:ascii="Palatino Linotype" w:hAnsi="Palatino Linotype"/>
          <w:i/>
          <w:spacing w:val="-9"/>
          <w:w w:val="105"/>
        </w:rPr>
        <w:t> </w:t>
      </w:r>
      <w:r>
        <w:rPr>
          <w:w w:val="105"/>
        </w:rPr>
        <w:t>model’s</w:t>
      </w:r>
      <w:r>
        <w:rPr>
          <w:spacing w:val="-2"/>
          <w:w w:val="105"/>
        </w:rPr>
        <w:t> </w:t>
      </w:r>
      <w:r>
        <w:rPr>
          <w:w w:val="105"/>
        </w:rPr>
        <w:t>candidate</w:t>
      </w:r>
      <w:r>
        <w:rPr>
          <w:spacing w:val="-2"/>
          <w:w w:val="105"/>
        </w:rPr>
        <w:t> </w:t>
      </w:r>
      <w:r>
        <w:rPr>
          <w:w w:val="105"/>
        </w:rPr>
        <w:t>sets</w:t>
      </w:r>
      <w:r>
        <w:rPr>
          <w:spacing w:val="-1"/>
          <w:w w:val="105"/>
        </w:rPr>
        <w:t> </w:t>
      </w:r>
      <w:r>
        <w:rPr>
          <w:w w:val="105"/>
        </w:rPr>
        <w:t>(rather than</w:t>
      </w:r>
      <w:r>
        <w:rPr>
          <w:spacing w:val="-12"/>
          <w:w w:val="105"/>
        </w:rPr>
        <w:t> </w:t>
      </w:r>
      <w:r>
        <w:rPr>
          <w:w w:val="105"/>
        </w:rPr>
        <w:t>correlation</w:t>
      </w:r>
      <w:r>
        <w:rPr>
          <w:spacing w:val="-12"/>
          <w:w w:val="105"/>
        </w:rPr>
        <w:t> </w:t>
      </w:r>
      <w:r>
        <w:rPr>
          <w:w w:val="105"/>
        </w:rPr>
        <w:t>with</w:t>
      </w:r>
      <w:r>
        <w:rPr>
          <w:spacing w:val="-11"/>
          <w:w w:val="105"/>
        </w:rPr>
        <w:t> </w:t>
      </w:r>
      <w:r>
        <w:rPr>
          <w:w w:val="105"/>
        </w:rPr>
        <w:t>the</w:t>
      </w:r>
      <w:r>
        <w:rPr>
          <w:spacing w:val="-12"/>
          <w:w w:val="105"/>
        </w:rPr>
        <w:t> </w:t>
      </w:r>
      <w:r>
        <w:rPr>
          <w:w w:val="105"/>
        </w:rPr>
        <w:t>pretrained</w:t>
      </w:r>
      <w:r>
        <w:rPr>
          <w:spacing w:val="-11"/>
          <w:w w:val="105"/>
        </w:rPr>
        <w:t> </w:t>
      </w:r>
      <w:r>
        <w:rPr>
          <w:w w:val="105"/>
        </w:rPr>
        <w:t>reference):</w:t>
      </w:r>
      <w:r>
        <w:rPr>
          <w:spacing w:val="-10"/>
          <w:w w:val="105"/>
        </w:rPr>
        <w:t> </w:t>
      </w:r>
      <w:r>
        <w:rPr>
          <w:w w:val="105"/>
        </w:rPr>
        <w:t>do</w:t>
      </w:r>
      <w:r>
        <w:rPr>
          <w:spacing w:val="-11"/>
          <w:w w:val="105"/>
        </w:rPr>
        <w:t> </w:t>
      </w:r>
      <w:r>
        <w:rPr>
          <w:w w:val="105"/>
        </w:rPr>
        <w:t>new-fact</w:t>
      </w:r>
      <w:r>
        <w:rPr>
          <w:spacing w:val="-12"/>
          <w:w w:val="105"/>
        </w:rPr>
        <w:t> </w:t>
      </w:r>
      <w:r>
        <w:rPr>
          <w:w w:val="105"/>
        </w:rPr>
        <w:t>queries</w:t>
      </w:r>
      <w:r>
        <w:rPr>
          <w:spacing w:val="-12"/>
          <w:w w:val="105"/>
        </w:rPr>
        <w:t> </w:t>
      </w:r>
      <w:r>
        <w:rPr>
          <w:w w:val="105"/>
        </w:rPr>
        <w:t>and</w:t>
      </w:r>
      <w:r>
        <w:rPr>
          <w:spacing w:val="-11"/>
          <w:w w:val="105"/>
        </w:rPr>
        <w:t> </w:t>
      </w:r>
      <w:r>
        <w:rPr>
          <w:w w:val="105"/>
        </w:rPr>
        <w:t>held-out</w:t>
      </w:r>
      <w:r>
        <w:rPr>
          <w:spacing w:val="-12"/>
          <w:w w:val="105"/>
        </w:rPr>
        <w:t> </w:t>
      </w:r>
      <w:r>
        <w:rPr>
          <w:w w:val="105"/>
        </w:rPr>
        <w:t>queries share the same answer candidates under the fine-tuned model? At initialization, the two </w:t>
      </w:r>
      <w:r>
        <w:rPr/>
        <w:t>groups share </w:t>
      </w:r>
      <w:r>
        <w:rPr>
          <w:rFonts w:ascii="Segoe UI Symbol" w:hAnsi="Segoe UI Symbol"/>
        </w:rPr>
        <w:t>≈</w:t>
      </w:r>
      <w:r>
        <w:rPr/>
        <w:t>45% of their top-</w:t>
      </w:r>
      <w:r>
        <w:rPr>
          <w:rFonts w:ascii="Palatino Linotype" w:hAnsi="Palatino Linotype"/>
          <w:i/>
        </w:rPr>
        <w:t>k </w:t>
      </w:r>
      <w:r>
        <w:rPr/>
        <w:t>candidates. Under SFT, NTR drops to </w:t>
      </w:r>
      <w:r>
        <w:rPr>
          <w:rFonts w:ascii="Segoe UI Symbol" w:hAnsi="Segoe UI Symbol"/>
        </w:rPr>
        <w:t>≈</w:t>
      </w:r>
      <w:r>
        <w:rPr/>
        <w:t>17% as the model learns</w:t>
      </w:r>
      <w:r>
        <w:rPr>
          <w:spacing w:val="-2"/>
        </w:rPr>
        <w:t> </w:t>
      </w:r>
      <w:r>
        <w:rPr/>
        <w:t>specialized</w:t>
      </w:r>
      <w:r>
        <w:rPr>
          <w:spacing w:val="-1"/>
        </w:rPr>
        <w:t> </w:t>
      </w:r>
      <w:r>
        <w:rPr/>
        <w:t>answer</w:t>
      </w:r>
      <w:r>
        <w:rPr>
          <w:spacing w:val="-1"/>
        </w:rPr>
        <w:t> </w:t>
      </w:r>
      <w:r>
        <w:rPr/>
        <w:t>distributions</w:t>
      </w:r>
      <w:r>
        <w:rPr>
          <w:spacing w:val="-1"/>
        </w:rPr>
        <w:t> </w:t>
      </w:r>
      <w:r>
        <w:rPr/>
        <w:t>for</w:t>
      </w:r>
      <w:r>
        <w:rPr>
          <w:spacing w:val="-1"/>
        </w:rPr>
        <w:t> </w:t>
      </w:r>
      <w:r>
        <w:rPr/>
        <w:t>the</w:t>
      </w:r>
      <w:r>
        <w:rPr>
          <w:spacing w:val="-1"/>
        </w:rPr>
        <w:t> </w:t>
      </w:r>
      <w:r>
        <w:rPr/>
        <w:t>new</w:t>
      </w:r>
      <w:r>
        <w:rPr>
          <w:spacing w:val="-1"/>
        </w:rPr>
        <w:t> </w:t>
      </w:r>
      <w:r>
        <w:rPr/>
        <w:t>entities; under</w:t>
      </w:r>
      <w:r>
        <w:rPr>
          <w:spacing w:val="-1"/>
        </w:rPr>
        <w:t> </w:t>
      </w:r>
      <w:r>
        <w:rPr/>
        <w:t>self-distillation</w:t>
      </w:r>
      <w:r>
        <w:rPr>
          <w:spacing w:val="-1"/>
        </w:rPr>
        <w:t> </w:t>
      </w:r>
      <w:r>
        <w:rPr/>
        <w:t>it</w:t>
      </w:r>
      <w:r>
        <w:rPr>
          <w:spacing w:val="-2"/>
        </w:rPr>
        <w:t> remains</w:t>
      </w:r>
    </w:p>
    <w:p>
      <w:pPr>
        <w:pStyle w:val="BodyText"/>
        <w:spacing w:after="0" w:line="208" w:lineRule="auto"/>
        <w:sectPr>
          <w:type w:val="continuous"/>
          <w:pgSz w:w="12240" w:h="15840"/>
          <w:pgMar w:header="519" w:footer="633" w:top="1480" w:bottom="820" w:left="1800" w:right="1800"/>
        </w:sectPr>
      </w:pPr>
    </w:p>
    <w:p>
      <w:pPr>
        <w:pStyle w:val="BodyText"/>
        <w:spacing w:before="6" w:after="1"/>
        <w:jc w:val="left"/>
        <w:rPr>
          <w:sz w:val="17"/>
        </w:rPr>
      </w:pPr>
    </w:p>
    <w:p>
      <w:pPr>
        <w:spacing w:line="240" w:lineRule="auto"/>
        <w:ind w:left="424" w:right="0" w:firstLine="0"/>
        <w:rPr>
          <w:sz w:val="20"/>
        </w:rPr>
      </w:pPr>
      <w:r>
        <w:rPr>
          <w:sz w:val="20"/>
        </w:rPr>
        <w:drawing>
          <wp:inline distT="0" distB="0" distL="0" distR="0">
            <wp:extent cx="4999482" cy="302437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1" cstate="print"/>
                    <a:stretch>
                      <a:fillRect/>
                    </a:stretch>
                  </pic:blipFill>
                  <pic:spPr>
                    <a:xfrm>
                      <a:off x="0" y="0"/>
                      <a:ext cx="4999482" cy="3024378"/>
                    </a:xfrm>
                    <a:prstGeom prst="rect">
                      <a:avLst/>
                    </a:prstGeom>
                  </pic:spPr>
                </pic:pic>
              </a:graphicData>
            </a:graphic>
          </wp:inline>
        </w:drawing>
      </w:r>
      <w:r>
        <w:rPr>
          <w:sz w:val="20"/>
        </w:rPr>
      </w:r>
    </w:p>
    <w:p>
      <w:pPr>
        <w:pStyle w:val="BodyText"/>
        <w:spacing w:line="199" w:lineRule="auto" w:before="181"/>
        <w:ind w:left="360" w:right="333"/>
      </w:pPr>
      <w:bookmarkStart w:name="_bookmark85" w:id="106"/>
      <w:bookmarkEnd w:id="106"/>
      <w:r>
        <w:rPr/>
      </w:r>
      <w:r>
        <w:rPr>
          <w:w w:val="105"/>
        </w:rPr>
        <w:t>Figure</w:t>
      </w:r>
      <w:r>
        <w:rPr>
          <w:w w:val="105"/>
        </w:rPr>
        <w:t> 11:</w:t>
      </w:r>
      <w:r>
        <w:rPr>
          <w:spacing w:val="34"/>
          <w:w w:val="105"/>
        </w:rPr>
        <w:t> </w:t>
      </w:r>
      <w:r>
        <w:rPr>
          <w:rFonts w:ascii="Palatino Linotype" w:hAnsi="Palatino Linotype"/>
          <w:b/>
          <w:w w:val="105"/>
        </w:rPr>
        <w:t>Extended</w:t>
      </w:r>
      <w:r>
        <w:rPr>
          <w:rFonts w:ascii="Palatino Linotype" w:hAnsi="Palatino Linotype"/>
          <w:b/>
          <w:w w:val="105"/>
        </w:rPr>
        <w:t> drift</w:t>
      </w:r>
      <w:r>
        <w:rPr>
          <w:rFonts w:ascii="Palatino Linotype" w:hAnsi="Palatino Linotype"/>
          <w:b/>
          <w:w w:val="105"/>
        </w:rPr>
        <w:t> metrics</w:t>
      </w:r>
      <w:r>
        <w:rPr>
          <w:rFonts w:ascii="Palatino Linotype" w:hAnsi="Palatino Linotype"/>
          <w:b/>
          <w:w w:val="105"/>
        </w:rPr>
        <w:t> under</w:t>
      </w:r>
      <w:r>
        <w:rPr>
          <w:rFonts w:ascii="Palatino Linotype" w:hAnsi="Palatino Linotype"/>
          <w:b/>
          <w:w w:val="105"/>
        </w:rPr>
        <w:t> standard</w:t>
      </w:r>
      <w:r>
        <w:rPr>
          <w:rFonts w:ascii="Palatino Linotype" w:hAnsi="Palatino Linotype"/>
          <w:b/>
          <w:w w:val="105"/>
        </w:rPr>
        <w:t> SFT</w:t>
      </w:r>
      <w:r>
        <w:rPr>
          <w:rFonts w:ascii="Palatino Linotype" w:hAnsi="Palatino Linotype"/>
          <w:b/>
          <w:w w:val="105"/>
        </w:rPr>
        <w:t> and</w:t>
      </w:r>
      <w:r>
        <w:rPr>
          <w:rFonts w:ascii="Palatino Linotype" w:hAnsi="Palatino Linotype"/>
          <w:b/>
          <w:w w:val="105"/>
        </w:rPr>
        <w:t> self-distillation</w:t>
      </w:r>
      <w:r>
        <w:rPr>
          <w:rFonts w:ascii="Palatino Linotype" w:hAnsi="Palatino Linotype"/>
          <w:b/>
          <w:w w:val="105"/>
        </w:rPr>
        <w:t> </w:t>
      </w:r>
      <w:r>
        <w:rPr>
          <w:w w:val="105"/>
        </w:rPr>
        <w:t>over</w:t>
      </w:r>
      <w:r>
        <w:rPr>
          <w:w w:val="105"/>
        </w:rPr>
        <w:t> 100 </w:t>
      </w:r>
      <w:r>
        <w:rPr/>
        <w:t>training</w:t>
      </w:r>
      <w:r>
        <w:rPr>
          <w:spacing w:val="-7"/>
        </w:rPr>
        <w:t> </w:t>
      </w:r>
      <w:r>
        <w:rPr/>
        <w:t>epochs</w:t>
      </w:r>
      <w:r>
        <w:rPr>
          <w:spacing w:val="-7"/>
        </w:rPr>
        <w:t> </w:t>
      </w:r>
      <w:r>
        <w:rPr/>
        <w:t>on</w:t>
      </w:r>
      <w:r>
        <w:rPr>
          <w:spacing w:val="-7"/>
        </w:rPr>
        <w:t> </w:t>
      </w:r>
      <w:r>
        <w:rPr/>
        <w:t>the</w:t>
      </w:r>
      <w:r>
        <w:rPr>
          <w:spacing w:val="-7"/>
        </w:rPr>
        <w:t> </w:t>
      </w:r>
      <w:r>
        <w:rPr/>
        <w:t>10K</w:t>
      </w:r>
      <w:r>
        <w:rPr>
          <w:spacing w:val="-7"/>
        </w:rPr>
        <w:t> </w:t>
      </w:r>
      <w:r>
        <w:rPr/>
        <w:t>semantic-overlap</w:t>
      </w:r>
      <w:r>
        <w:rPr>
          <w:spacing w:val="-7"/>
        </w:rPr>
        <w:t> </w:t>
      </w:r>
      <w:r>
        <w:rPr/>
        <w:t>setting</w:t>
      </w:r>
      <w:r>
        <w:rPr>
          <w:spacing w:val="-7"/>
        </w:rPr>
        <w:t> </w:t>
      </w:r>
      <w:r>
        <w:rPr/>
        <w:t>(§</w:t>
      </w:r>
      <w:hyperlink w:history="true" w:anchor="_bookmark16">
        <w:r>
          <w:rPr>
            <w:color w:val="00007F"/>
          </w:rPr>
          <w:t>5.1</w:t>
        </w:r>
      </w:hyperlink>
      <w:r>
        <w:rPr/>
        <w:t>).</w:t>
      </w:r>
      <w:r>
        <w:rPr>
          <w:spacing w:val="6"/>
        </w:rPr>
        <w:t> </w:t>
      </w:r>
      <w:r>
        <w:rPr>
          <w:rFonts w:ascii="Palatino Linotype" w:hAnsi="Palatino Linotype"/>
          <w:i/>
        </w:rPr>
        <w:t>Top</w:t>
      </w:r>
      <w:r>
        <w:rPr>
          <w:rFonts w:ascii="Palatino Linotype" w:hAnsi="Palatino Linotype"/>
          <w:i/>
          <w:spacing w:val="-13"/>
        </w:rPr>
        <w:t> </w:t>
      </w:r>
      <w:r>
        <w:rPr>
          <w:rFonts w:ascii="Palatino Linotype" w:hAnsi="Palatino Linotype"/>
          <w:i/>
        </w:rPr>
        <w:t>row,</w:t>
      </w:r>
      <w:r>
        <w:rPr>
          <w:rFonts w:ascii="Palatino Linotype" w:hAnsi="Palatino Linotype"/>
          <w:i/>
          <w:spacing w:val="-11"/>
        </w:rPr>
        <w:t> </w:t>
      </w:r>
      <w:r>
        <w:rPr>
          <w:rFonts w:ascii="Palatino Linotype" w:hAnsi="Palatino Linotype"/>
          <w:i/>
        </w:rPr>
        <w:t>left</w:t>
      </w:r>
      <w:r>
        <w:rPr>
          <w:rFonts w:ascii="Palatino Linotype" w:hAnsi="Palatino Linotype"/>
          <w:i/>
          <w:spacing w:val="-13"/>
        </w:rPr>
        <w:t> </w:t>
      </w:r>
      <w:r>
        <w:rPr>
          <w:rFonts w:ascii="Palatino Linotype" w:hAnsi="Palatino Linotype"/>
          <w:i/>
        </w:rPr>
        <w:t>to</w:t>
      </w:r>
      <w:r>
        <w:rPr>
          <w:rFonts w:ascii="Palatino Linotype" w:hAnsi="Palatino Linotype"/>
          <w:i/>
          <w:spacing w:val="-12"/>
        </w:rPr>
        <w:t> </w:t>
      </w:r>
      <w:r>
        <w:rPr>
          <w:rFonts w:ascii="Palatino Linotype" w:hAnsi="Palatino Linotype"/>
          <w:i/>
        </w:rPr>
        <w:t>right:</w:t>
      </w:r>
      <w:r>
        <w:rPr>
          <w:rFonts w:ascii="Palatino Linotype" w:hAnsi="Palatino Linotype"/>
          <w:i/>
          <w:spacing w:val="-1"/>
        </w:rPr>
        <w:t> </w:t>
      </w:r>
      <w:r>
        <w:rPr/>
        <w:t>Hidden-state drift (RD), Jensen-Shannon divergence (JSD), mean targeted drift (MTD), and neighborhood </w:t>
      </w:r>
      <w:r>
        <w:rPr>
          <w:w w:val="105"/>
        </w:rPr>
        <w:t>structure</w:t>
      </w:r>
      <w:r>
        <w:rPr>
          <w:spacing w:val="-11"/>
          <w:w w:val="105"/>
        </w:rPr>
        <w:t> </w:t>
      </w:r>
      <w:r>
        <w:rPr>
          <w:w w:val="105"/>
        </w:rPr>
        <w:t>(NS)</w:t>
      </w:r>
      <w:r>
        <w:rPr>
          <w:spacing w:val="-8"/>
          <w:w w:val="105"/>
        </w:rPr>
        <w:t> </w:t>
      </w:r>
      <w:r>
        <w:rPr>
          <w:w w:val="105"/>
        </w:rPr>
        <w:t>—</w:t>
      </w:r>
      <w:r>
        <w:rPr>
          <w:spacing w:val="-8"/>
          <w:w w:val="105"/>
        </w:rPr>
        <w:t> </w:t>
      </w:r>
      <w:r>
        <w:rPr>
          <w:w w:val="105"/>
        </w:rPr>
        <w:t>all</w:t>
      </w:r>
      <w:r>
        <w:rPr>
          <w:spacing w:val="-8"/>
          <w:w w:val="105"/>
        </w:rPr>
        <w:t> </w:t>
      </w:r>
      <w:r>
        <w:rPr>
          <w:w w:val="105"/>
        </w:rPr>
        <w:t>at</w:t>
      </w:r>
      <w:r>
        <w:rPr>
          <w:spacing w:val="-8"/>
          <w:w w:val="105"/>
        </w:rPr>
        <w:t> </w:t>
      </w:r>
      <w:r>
        <w:rPr>
          <w:w w:val="105"/>
        </w:rPr>
        <w:t>layer</w:t>
      </w:r>
      <w:r>
        <w:rPr>
          <w:spacing w:val="-8"/>
          <w:w w:val="105"/>
        </w:rPr>
        <w:t> </w:t>
      </w:r>
      <w:r>
        <w:rPr>
          <w:w w:val="105"/>
        </w:rPr>
        <w:t>14. </w:t>
      </w:r>
      <w:r>
        <w:rPr>
          <w:rFonts w:ascii="Palatino Linotype" w:hAnsi="Palatino Linotype"/>
          <w:i/>
          <w:w w:val="105"/>
        </w:rPr>
        <w:t>Bottom</w:t>
      </w:r>
      <w:r>
        <w:rPr>
          <w:rFonts w:ascii="Palatino Linotype" w:hAnsi="Palatino Linotype"/>
          <w:i/>
          <w:spacing w:val="-14"/>
          <w:w w:val="105"/>
        </w:rPr>
        <w:t> </w:t>
      </w:r>
      <w:r>
        <w:rPr>
          <w:rFonts w:ascii="Palatino Linotype" w:hAnsi="Palatino Linotype"/>
          <w:i/>
          <w:w w:val="105"/>
        </w:rPr>
        <w:t>row,</w:t>
      </w:r>
      <w:r>
        <w:rPr>
          <w:rFonts w:ascii="Palatino Linotype" w:hAnsi="Palatino Linotype"/>
          <w:i/>
          <w:spacing w:val="-13"/>
          <w:w w:val="105"/>
        </w:rPr>
        <w:t> </w:t>
      </w:r>
      <w:r>
        <w:rPr>
          <w:rFonts w:ascii="Palatino Linotype" w:hAnsi="Palatino Linotype"/>
          <w:i/>
          <w:w w:val="105"/>
        </w:rPr>
        <w:t>left</w:t>
      </w:r>
      <w:r>
        <w:rPr>
          <w:rFonts w:ascii="Palatino Linotype" w:hAnsi="Palatino Linotype"/>
          <w:i/>
          <w:spacing w:val="-13"/>
          <w:w w:val="105"/>
        </w:rPr>
        <w:t> </w:t>
      </w:r>
      <w:r>
        <w:rPr>
          <w:rFonts w:ascii="Palatino Linotype" w:hAnsi="Palatino Linotype"/>
          <w:i/>
          <w:w w:val="105"/>
        </w:rPr>
        <w:t>to</w:t>
      </w:r>
      <w:r>
        <w:rPr>
          <w:rFonts w:ascii="Palatino Linotype" w:hAnsi="Palatino Linotype"/>
          <w:i/>
          <w:spacing w:val="-13"/>
          <w:w w:val="105"/>
        </w:rPr>
        <w:t> </w:t>
      </w:r>
      <w:r>
        <w:rPr>
          <w:rFonts w:ascii="Palatino Linotype" w:hAnsi="Palatino Linotype"/>
          <w:i/>
          <w:w w:val="105"/>
        </w:rPr>
        <w:t>right:</w:t>
      </w:r>
      <w:r>
        <w:rPr>
          <w:rFonts w:ascii="Palatino Linotype" w:hAnsi="Palatino Linotype"/>
          <w:i/>
          <w:spacing w:val="-4"/>
          <w:w w:val="105"/>
        </w:rPr>
        <w:t> </w:t>
      </w:r>
      <w:r>
        <w:rPr>
          <w:w w:val="105"/>
        </w:rPr>
        <w:t>Neighborhood</w:t>
      </w:r>
      <w:r>
        <w:rPr>
          <w:spacing w:val="-8"/>
          <w:w w:val="105"/>
        </w:rPr>
        <w:t> </w:t>
      </w:r>
      <w:r>
        <w:rPr>
          <w:w w:val="105"/>
        </w:rPr>
        <w:t>token</w:t>
      </w:r>
      <w:r>
        <w:rPr>
          <w:spacing w:val="-8"/>
          <w:w w:val="105"/>
        </w:rPr>
        <w:t> </w:t>
      </w:r>
      <w:r>
        <w:rPr>
          <w:w w:val="105"/>
        </w:rPr>
        <w:t>ratio</w:t>
      </w:r>
      <w:r>
        <w:rPr>
          <w:spacing w:val="-8"/>
          <w:w w:val="105"/>
        </w:rPr>
        <w:t> </w:t>
      </w:r>
      <w:r>
        <w:rPr>
          <w:w w:val="105"/>
        </w:rPr>
        <w:t>(NTR), output-distribution drift (Rank-</w:t>
      </w:r>
      <w:r>
        <w:rPr>
          <w:rFonts w:ascii="Arial" w:hAnsi="Arial"/>
          <w:i/>
          <w:w w:val="105"/>
        </w:rPr>
        <w:t>ρ</w:t>
      </w:r>
      <w:r>
        <w:rPr>
          <w:w w:val="105"/>
        </w:rPr>
        <w:t>), training accuracy on </w:t>
      </w:r>
      <w:r>
        <w:rPr>
          <w:rFonts w:ascii="Segoe UI Symbol" w:hAnsi="Segoe UI Symbol"/>
          <w:color w:val="DB7626"/>
          <w:w w:val="105"/>
        </w:rPr>
        <w:t>D</w:t>
      </w:r>
      <w:r>
        <w:rPr>
          <w:color w:val="DB7626"/>
          <w:w w:val="105"/>
          <w:vertAlign w:val="subscript"/>
        </w:rPr>
        <w:t>Unk</w:t>
      </w:r>
      <w:r>
        <w:rPr>
          <w:w w:val="105"/>
          <w:vertAlign w:val="baseline"/>
        </w:rPr>
        <w:t>, and validation accuracy on </w:t>
      </w:r>
      <w:r>
        <w:rPr>
          <w:rFonts w:ascii="Segoe UI Symbol" w:hAnsi="Segoe UI Symbol"/>
          <w:color w:val="CC79A6"/>
          <w:w w:val="105"/>
          <w:vertAlign w:val="baseline"/>
        </w:rPr>
        <w:t>D</w:t>
      </w:r>
      <w:r>
        <w:rPr>
          <w:color w:val="CC79A6"/>
          <w:w w:val="105"/>
          <w:vertAlign w:val="subscript"/>
        </w:rPr>
        <w:t>Held</w:t>
      </w:r>
      <w:r>
        <w:rPr>
          <w:w w:val="105"/>
          <w:vertAlign w:val="baseline"/>
        </w:rPr>
        <w:t>. All metrics consistently show less drift under </w:t>
      </w:r>
      <w:r>
        <w:rPr>
          <w:color w:val="007F7F"/>
          <w:w w:val="105"/>
          <w:vertAlign w:val="baseline"/>
        </w:rPr>
        <w:t>self-distillation </w:t>
      </w:r>
      <w:r>
        <w:rPr>
          <w:w w:val="105"/>
          <w:vertAlign w:val="baseline"/>
        </w:rPr>
        <w:t>than under </w:t>
      </w:r>
      <w:r>
        <w:rPr>
          <w:color w:val="7F007F"/>
          <w:w w:val="105"/>
          <w:vertAlign w:val="baseline"/>
        </w:rPr>
        <w:t>standard SFT</w:t>
      </w:r>
      <w:r>
        <w:rPr>
          <w:w w:val="105"/>
          <w:vertAlign w:val="baseline"/>
        </w:rPr>
        <w:t>. Factual acquisition on </w:t>
      </w:r>
      <w:r>
        <w:rPr>
          <w:rFonts w:ascii="Segoe UI Symbol" w:hAnsi="Segoe UI Symbol"/>
          <w:color w:val="DB7626"/>
          <w:w w:val="105"/>
          <w:vertAlign w:val="baseline"/>
        </w:rPr>
        <w:t>D</w:t>
      </w:r>
      <w:r>
        <w:rPr>
          <w:color w:val="DB7626"/>
          <w:w w:val="105"/>
          <w:vertAlign w:val="subscript"/>
        </w:rPr>
        <w:t>Unk</w:t>
      </w:r>
      <w:r>
        <w:rPr>
          <w:color w:val="DB7626"/>
          <w:w w:val="105"/>
          <w:vertAlign w:val="baseline"/>
        </w:rPr>
        <w:t> </w:t>
      </w:r>
      <w:r>
        <w:rPr>
          <w:w w:val="105"/>
          <w:vertAlign w:val="baseline"/>
        </w:rPr>
        <w:t>proceeds at a comparable pace across conditions.</w:t>
      </w:r>
    </w:p>
    <w:p>
      <w:pPr>
        <w:pStyle w:val="BodyText"/>
        <w:spacing w:before="212"/>
        <w:jc w:val="left"/>
      </w:pPr>
    </w:p>
    <w:p>
      <w:pPr>
        <w:pStyle w:val="BodyText"/>
        <w:spacing w:line="223" w:lineRule="auto"/>
        <w:ind w:left="360" w:right="357"/>
      </w:pPr>
      <w:r>
        <w:rPr/>
        <w:t>near 36%. The drop under SFT reflects the model pulling new-entity outputs into a distinct region of output space — consistent with the MTD finding that held-out and synthetic representations diverge.</w:t>
      </w:r>
    </w:p>
    <w:p>
      <w:pPr>
        <w:pStyle w:val="Heading2"/>
        <w:spacing w:before="184"/>
        <w:ind w:left="360"/>
        <w:jc w:val="both"/>
      </w:pPr>
      <w:r>
        <w:rPr/>
        <mc:AlternateContent>
          <mc:Choice Requires="wps">
            <w:drawing>
              <wp:anchor distT="0" distB="0" distL="0" distR="0" allowOverlap="1" layoutInCell="1" locked="0" behindDoc="1" simplePos="0" relativeHeight="486858240">
                <wp:simplePos x="0" y="0"/>
                <wp:positionH relativeFrom="page">
                  <wp:posOffset>3605225</wp:posOffset>
                </wp:positionH>
                <wp:positionV relativeFrom="paragraph">
                  <wp:posOffset>297069</wp:posOffset>
                </wp:positionV>
                <wp:extent cx="1450975" cy="54038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450975" cy="540385"/>
                        </a:xfrm>
                        <a:prstGeom prst="rect">
                          <a:avLst/>
                        </a:prstGeom>
                      </wps:spPr>
                      <wps:txbx>
                        <w:txbxContent>
                          <w:p>
                            <w:pPr>
                              <w:tabs>
                                <w:tab w:pos="412" w:val="left" w:leader="none"/>
                                <w:tab w:pos="1220" w:val="left" w:leader="none"/>
                                <w:tab w:pos="2104" w:val="left" w:leader="none"/>
                              </w:tabs>
                              <w:spacing w:before="59"/>
                              <w:ind w:left="0" w:right="0" w:firstLine="0"/>
                              <w:jc w:val="left"/>
                              <w:rPr>
                                <w:rFonts w:ascii="Tahoma" w:hAnsi="Tahoma"/>
                                <w:sz w:val="20"/>
                              </w:rPr>
                            </w:pPr>
                            <w:r>
                              <w:rPr>
                                <w:rFonts w:ascii="Tahoma" w:hAnsi="Tahoma"/>
                                <w:sz w:val="20"/>
                              </w:rPr>
                              <w:tab/>
                            </w:r>
                            <w:r>
                              <w:rPr>
                                <w:rFonts w:ascii="Tahoma" w:hAnsi="Tahoma"/>
                                <w:sz w:val="20"/>
                              </w:rPr>
                              <w:tab/>
                            </w:r>
                            <w:r>
                              <w:rPr>
                                <w:rFonts w:ascii="Tahoma" w:hAnsi="Tahoma"/>
                                <w:spacing w:val="-10"/>
                                <w:position w:val="-10"/>
                                <w:sz w:val="20"/>
                              </w:rPr>
                              <w:t>¨</w:t>
                            </w:r>
                            <w:r>
                              <w:rPr>
                                <w:rFonts w:ascii="Tahoma" w:hAnsi="Tahoma"/>
                                <w:position w:val="-10"/>
                                <w:sz w:val="20"/>
                              </w:rPr>
                              <w:tab/>
                            </w:r>
                            <w:r>
                              <w:rPr>
                                <w:rFonts w:ascii="Tahoma" w:hAnsi="Tahoma"/>
                                <w:sz w:val="20"/>
                              </w:rPr>
                              <w:t> </w:t>
                            </w:r>
                          </w:p>
                        </w:txbxContent>
                      </wps:txbx>
                      <wps:bodyPr wrap="square" lIns="0" tIns="0" rIns="0" bIns="0" rtlCol="0">
                        <a:noAutofit/>
                      </wps:bodyPr>
                    </wps:wsp>
                  </a:graphicData>
                </a:graphic>
              </wp:anchor>
            </w:drawing>
          </mc:Choice>
          <mc:Fallback>
            <w:pict>
              <v:shape style="position:absolute;margin-left:283.876007pt;margin-top:23.391272pt;width:114.25pt;height:42.55pt;mso-position-horizontal-relative:page;mso-position-vertical-relative:paragraph;z-index:-16458240" type="#_x0000_t202" id="docshape65" filled="false" stroked="false">
                <v:textbox inset="0,0,0,0">
                  <w:txbxContent>
                    <w:p>
                      <w:pPr>
                        <w:tabs>
                          <w:tab w:pos="412" w:val="left" w:leader="none"/>
                          <w:tab w:pos="1220" w:val="left" w:leader="none"/>
                          <w:tab w:pos="2104" w:val="left" w:leader="none"/>
                        </w:tabs>
                        <w:spacing w:before="59"/>
                        <w:ind w:left="0" w:right="0" w:firstLine="0"/>
                        <w:jc w:val="left"/>
                        <w:rPr>
                          <w:rFonts w:ascii="Tahoma" w:hAnsi="Tahoma"/>
                          <w:sz w:val="20"/>
                        </w:rPr>
                      </w:pPr>
                      <w:r>
                        <w:rPr>
                          <w:rFonts w:ascii="Tahoma" w:hAnsi="Tahoma"/>
                          <w:sz w:val="20"/>
                        </w:rPr>
                        <w:tab/>
                      </w:r>
                      <w:r>
                        <w:rPr>
                          <w:rFonts w:ascii="Tahoma" w:hAnsi="Tahoma"/>
                          <w:sz w:val="20"/>
                        </w:rPr>
                        <w:tab/>
                      </w:r>
                      <w:r>
                        <w:rPr>
                          <w:rFonts w:ascii="Tahoma" w:hAnsi="Tahoma"/>
                          <w:spacing w:val="-10"/>
                          <w:position w:val="-10"/>
                          <w:sz w:val="20"/>
                        </w:rPr>
                        <w:t>¨</w:t>
                      </w:r>
                      <w:r>
                        <w:rPr>
                          <w:rFonts w:ascii="Tahoma" w:hAnsi="Tahoma"/>
                          <w:position w:val="-10"/>
                          <w:sz w:val="20"/>
                        </w:rPr>
                        <w:tab/>
                      </w:r>
                      <w:r>
                        <w:rPr>
                          <w:rFonts w:ascii="Tahoma" w:hAnsi="Tahoma"/>
                          <w:sz w:val="20"/>
                        </w:rPr>
                        <w:t> </w:t>
                      </w:r>
                    </w:p>
                  </w:txbxContent>
                </v:textbox>
                <w10:wrap type="none"/>
              </v:shape>
            </w:pict>
          </mc:Fallback>
        </mc:AlternateContent>
      </w:r>
      <w:r>
        <w:rPr>
          <w:spacing w:val="-2"/>
        </w:rPr>
        <w:t>Jensen-Shannon</w:t>
      </w:r>
      <w:r>
        <w:rPr>
          <w:spacing w:val="10"/>
        </w:rPr>
        <w:t> </w:t>
      </w:r>
      <w:r>
        <w:rPr>
          <w:spacing w:val="-2"/>
        </w:rPr>
        <w:t>divergence</w:t>
      </w:r>
      <w:r>
        <w:rPr>
          <w:spacing w:val="11"/>
        </w:rPr>
        <w:t> </w:t>
      </w:r>
      <w:r>
        <w:rPr>
          <w:spacing w:val="-2"/>
        </w:rPr>
        <w:t>(JSD).</w:t>
      </w:r>
    </w:p>
    <w:p>
      <w:pPr>
        <w:tabs>
          <w:tab w:pos="5279" w:val="left" w:leader="none"/>
          <w:tab w:pos="6197" w:val="left" w:leader="none"/>
          <w:tab w:pos="7967" w:val="left" w:leader="none"/>
        </w:tabs>
        <w:spacing w:before="115"/>
        <w:ind w:left="351" w:right="0" w:firstLine="2041"/>
        <w:jc w:val="left"/>
        <w:rPr>
          <w:sz w:val="20"/>
        </w:rPr>
      </w:pPr>
      <w:r>
        <w:rPr>
          <w:w w:val="110"/>
          <w:sz w:val="20"/>
        </w:rPr>
        <w:t>JSD</w:t>
      </w:r>
      <w:r>
        <w:rPr>
          <w:spacing w:val="5"/>
          <w:w w:val="110"/>
          <w:sz w:val="20"/>
        </w:rPr>
        <w:t> </w:t>
      </w:r>
      <w:r>
        <w:rPr>
          <w:rFonts w:ascii="Tahoma" w:hAnsi="Tahoma"/>
          <w:w w:val="110"/>
          <w:sz w:val="20"/>
        </w:rPr>
        <w:t>=</w:t>
      </w:r>
      <w:r>
        <w:rPr>
          <w:rFonts w:ascii="Tahoma" w:hAnsi="Tahoma"/>
          <w:spacing w:val="-13"/>
          <w:w w:val="110"/>
          <w:sz w:val="20"/>
        </w:rPr>
        <w:t> </w:t>
      </w:r>
      <w:r>
        <w:rPr>
          <w:rFonts w:ascii="Arial MT" w:hAnsi="Arial MT"/>
          <w:w w:val="110"/>
          <w:sz w:val="20"/>
        </w:rPr>
        <w:t>E</w:t>
      </w:r>
      <w:r>
        <w:rPr>
          <w:rFonts w:ascii="Tahoma" w:hAnsi="Tahoma"/>
          <w:w w:val="110"/>
          <w:position w:val="-4"/>
          <w:sz w:val="15"/>
        </w:rPr>
        <w:t>(</w:t>
      </w:r>
      <w:r>
        <w:rPr>
          <w:rFonts w:ascii="Palatino Linotype" w:hAnsi="Palatino Linotype"/>
          <w:i/>
          <w:w w:val="110"/>
          <w:position w:val="-4"/>
          <w:sz w:val="15"/>
        </w:rPr>
        <w:t>x</w:t>
      </w:r>
      <w:r>
        <w:rPr>
          <w:rFonts w:ascii="Palatino Linotype" w:hAnsi="Palatino Linotype"/>
          <w:i/>
          <w:w w:val="110"/>
          <w:position w:val="-6"/>
          <w:sz w:val="12"/>
        </w:rPr>
        <w:t>u</w:t>
      </w:r>
      <w:r>
        <w:rPr>
          <w:rFonts w:ascii="Palatino Linotype" w:hAnsi="Palatino Linotype"/>
          <w:i/>
          <w:spacing w:val="-22"/>
          <w:w w:val="110"/>
          <w:position w:val="-6"/>
          <w:sz w:val="12"/>
        </w:rPr>
        <w:t> </w:t>
      </w:r>
      <w:r>
        <w:rPr>
          <w:w w:val="110"/>
          <w:position w:val="-4"/>
          <w:sz w:val="15"/>
        </w:rPr>
        <w:t>,</w:t>
      </w:r>
      <w:r>
        <w:rPr>
          <w:rFonts w:ascii="Palatino Linotype" w:hAnsi="Palatino Linotype"/>
          <w:i/>
          <w:w w:val="110"/>
          <w:position w:val="-4"/>
          <w:sz w:val="15"/>
        </w:rPr>
        <w:t>x</w:t>
      </w:r>
      <w:r>
        <w:rPr>
          <w:rFonts w:ascii="Palatino Linotype" w:hAnsi="Palatino Linotype"/>
          <w:i/>
          <w:w w:val="110"/>
          <w:position w:val="-7"/>
          <w:sz w:val="12"/>
        </w:rPr>
        <w:t>h</w:t>
      </w:r>
      <w:r>
        <w:rPr>
          <w:rFonts w:ascii="Palatino Linotype" w:hAnsi="Palatino Linotype"/>
          <w:i/>
          <w:spacing w:val="-20"/>
          <w:w w:val="110"/>
          <w:position w:val="-7"/>
          <w:sz w:val="12"/>
        </w:rPr>
        <w:t> </w:t>
      </w:r>
      <w:r>
        <w:rPr>
          <w:rFonts w:ascii="Tahoma" w:hAnsi="Tahoma"/>
          <w:w w:val="110"/>
          <w:position w:val="-4"/>
          <w:sz w:val="15"/>
        </w:rPr>
        <w:t>)</w:t>
      </w:r>
      <w:r>
        <w:rPr>
          <w:rFonts w:ascii="Segoe UI Symbol" w:hAnsi="Segoe UI Symbol"/>
          <w:w w:val="110"/>
          <w:position w:val="-4"/>
          <w:sz w:val="15"/>
        </w:rPr>
        <w:t>∈P</w:t>
      </w:r>
      <w:r>
        <w:rPr>
          <w:rFonts w:ascii="Segoe UI Symbol" w:hAnsi="Segoe UI Symbol"/>
          <w:spacing w:val="64"/>
          <w:w w:val="110"/>
          <w:position w:val="-4"/>
          <w:sz w:val="15"/>
        </w:rPr>
        <w:t> </w:t>
      </w:r>
      <w:r>
        <w:rPr>
          <w:w w:val="110"/>
          <w:sz w:val="20"/>
        </w:rPr>
        <w:t>JSD</w:t>
      </w:r>
      <w:r>
        <w:rPr>
          <w:spacing w:val="57"/>
          <w:w w:val="110"/>
          <w:sz w:val="20"/>
        </w:rPr>
        <w:t> </w:t>
      </w:r>
      <w:r>
        <w:rPr>
          <w:rFonts w:ascii="Palatino Linotype" w:hAnsi="Palatino Linotype"/>
          <w:i/>
          <w:w w:val="110"/>
          <w:sz w:val="20"/>
        </w:rPr>
        <w:t>p</w:t>
      </w:r>
      <w:r>
        <w:rPr>
          <w:rFonts w:ascii="Arial" w:hAnsi="Arial"/>
          <w:i/>
          <w:w w:val="110"/>
          <w:sz w:val="20"/>
          <w:vertAlign w:val="subscript"/>
        </w:rPr>
        <w:t>θ</w:t>
      </w:r>
      <w:r>
        <w:rPr>
          <w:rFonts w:ascii="Arial" w:hAnsi="Arial"/>
          <w:i/>
          <w:spacing w:val="-43"/>
          <w:w w:val="110"/>
          <w:sz w:val="20"/>
          <w:vertAlign w:val="baseline"/>
        </w:rPr>
        <w:t> </w:t>
      </w:r>
      <w:r>
        <w:rPr>
          <w:rFonts w:ascii="Tahoma" w:hAnsi="Tahoma"/>
          <w:spacing w:val="-2"/>
          <w:w w:val="110"/>
          <w:sz w:val="20"/>
          <w:vertAlign w:val="baseline"/>
        </w:rPr>
        <w:t>(</w:t>
      </w:r>
      <w:r>
        <w:rPr>
          <w:rFonts w:ascii="Palatino Linotype" w:hAnsi="Palatino Linotype"/>
          <w:i/>
          <w:spacing w:val="-2"/>
          <w:w w:val="110"/>
          <w:sz w:val="20"/>
          <w:vertAlign w:val="baseline"/>
        </w:rPr>
        <w:t>x</w:t>
      </w:r>
      <w:r>
        <w:rPr>
          <w:rFonts w:ascii="Palatino Linotype" w:hAnsi="Palatino Linotype"/>
          <w:i/>
          <w:spacing w:val="-2"/>
          <w:w w:val="110"/>
          <w:sz w:val="20"/>
          <w:vertAlign w:val="subscript"/>
        </w:rPr>
        <w:t>u</w:t>
      </w:r>
      <w:r>
        <w:rPr>
          <w:rFonts w:ascii="Tahoma" w:hAnsi="Tahoma"/>
          <w:spacing w:val="-2"/>
          <w:w w:val="110"/>
          <w:sz w:val="20"/>
          <w:vertAlign w:val="baseline"/>
        </w:rPr>
        <w:t>)</w:t>
      </w:r>
      <w:r>
        <w:rPr>
          <w:rFonts w:ascii="Palatino Linotype" w:hAnsi="Palatino Linotype"/>
          <w:i/>
          <w:spacing w:val="-2"/>
          <w:w w:val="110"/>
          <w:sz w:val="20"/>
          <w:vertAlign w:val="subscript"/>
        </w:rPr>
        <w:t>I</w:t>
      </w:r>
      <w:r>
        <w:rPr>
          <w:rFonts w:ascii="Palatino Linotype" w:hAnsi="Palatino Linotype"/>
          <w:i/>
          <w:sz w:val="20"/>
          <w:vertAlign w:val="baseline"/>
        </w:rPr>
        <w:tab/>
      </w:r>
      <w:r>
        <w:rPr>
          <w:rFonts w:ascii="Palatino Linotype" w:hAnsi="Palatino Linotype"/>
          <w:i/>
          <w:w w:val="95"/>
          <w:sz w:val="20"/>
          <w:vertAlign w:val="baseline"/>
        </w:rPr>
        <w:t>p</w:t>
      </w:r>
      <w:r>
        <w:rPr>
          <w:rFonts w:ascii="Arial" w:hAnsi="Arial"/>
          <w:i/>
          <w:w w:val="95"/>
          <w:sz w:val="20"/>
          <w:vertAlign w:val="subscript"/>
        </w:rPr>
        <w:t>θ</w:t>
      </w:r>
      <w:r>
        <w:rPr>
          <w:w w:val="95"/>
          <w:position w:val="-6"/>
          <w:sz w:val="12"/>
          <w:vertAlign w:val="baseline"/>
        </w:rPr>
        <w:t>0</w:t>
      </w:r>
      <w:r>
        <w:rPr>
          <w:spacing w:val="-1"/>
          <w:w w:val="110"/>
          <w:position w:val="-6"/>
          <w:sz w:val="12"/>
          <w:vertAlign w:val="baseline"/>
        </w:rPr>
        <w:t> </w:t>
      </w:r>
      <w:r>
        <w:rPr>
          <w:rFonts w:ascii="Tahoma" w:hAnsi="Tahoma"/>
          <w:spacing w:val="-2"/>
          <w:w w:val="110"/>
          <w:sz w:val="20"/>
          <w:vertAlign w:val="baseline"/>
        </w:rPr>
        <w:t>(</w:t>
      </w:r>
      <w:r>
        <w:rPr>
          <w:rFonts w:ascii="Palatino Linotype" w:hAnsi="Palatino Linotype"/>
          <w:i/>
          <w:spacing w:val="-2"/>
          <w:w w:val="110"/>
          <w:sz w:val="20"/>
          <w:vertAlign w:val="baseline"/>
        </w:rPr>
        <w:t>x</w:t>
      </w:r>
      <w:r>
        <w:rPr>
          <w:rFonts w:ascii="Palatino Linotype" w:hAnsi="Palatino Linotype"/>
          <w:i/>
          <w:spacing w:val="-2"/>
          <w:w w:val="110"/>
          <w:sz w:val="20"/>
          <w:vertAlign w:val="subscript"/>
        </w:rPr>
        <w:t>h</w:t>
      </w:r>
      <w:r>
        <w:rPr>
          <w:rFonts w:ascii="Tahoma" w:hAnsi="Tahoma"/>
          <w:spacing w:val="-2"/>
          <w:w w:val="110"/>
          <w:sz w:val="20"/>
          <w:vertAlign w:val="baseline"/>
        </w:rPr>
        <w:t>)</w:t>
      </w:r>
      <w:r>
        <w:rPr>
          <w:rFonts w:ascii="Palatino Linotype" w:hAnsi="Palatino Linotype"/>
          <w:i/>
          <w:spacing w:val="-2"/>
          <w:w w:val="110"/>
          <w:sz w:val="20"/>
          <w:vertAlign w:val="subscript"/>
        </w:rPr>
        <w:t>I</w:t>
      </w:r>
      <w:r>
        <w:rPr>
          <w:rFonts w:ascii="Palatino Linotype" w:hAnsi="Palatino Linotype"/>
          <w:i/>
          <w:sz w:val="20"/>
          <w:vertAlign w:val="baseline"/>
        </w:rPr>
        <w:tab/>
      </w:r>
      <w:r>
        <w:rPr>
          <w:spacing w:val="-10"/>
          <w:w w:val="110"/>
          <w:sz w:val="20"/>
          <w:vertAlign w:val="baseline"/>
        </w:rPr>
        <w:t>,</w:t>
      </w:r>
      <w:r>
        <w:rPr>
          <w:sz w:val="20"/>
          <w:vertAlign w:val="baseline"/>
        </w:rPr>
        <w:tab/>
      </w:r>
      <w:r>
        <w:rPr>
          <w:spacing w:val="-4"/>
          <w:w w:val="110"/>
          <w:sz w:val="20"/>
          <w:vertAlign w:val="baseline"/>
        </w:rPr>
        <w:t>(10)</w:t>
      </w:r>
    </w:p>
    <w:p>
      <w:pPr>
        <w:pStyle w:val="BodyText"/>
        <w:spacing w:line="218" w:lineRule="auto" w:before="97"/>
        <w:ind w:left="360" w:right="333" w:hanging="9"/>
      </w:pPr>
      <w:r>
        <w:rPr/>
        <w:t>where</w:t>
      </w:r>
      <w:r>
        <w:rPr>
          <w:spacing w:val="-5"/>
        </w:rPr>
        <w:t> </w:t>
      </w:r>
      <w:r>
        <w:rPr>
          <w:rFonts w:ascii="Palatino Linotype" w:hAnsi="Palatino Linotype"/>
          <w:i/>
        </w:rPr>
        <w:t>p</w:t>
      </w:r>
      <w:r>
        <w:rPr>
          <w:rFonts w:ascii="Arial" w:hAnsi="Arial"/>
          <w:i/>
          <w:vertAlign w:val="subscript"/>
        </w:rPr>
        <w:t>θ</w:t>
      </w:r>
      <w:r>
        <w:rPr>
          <w:rFonts w:ascii="Arial" w:hAnsi="Arial"/>
          <w:i/>
          <w:spacing w:val="-14"/>
          <w:vertAlign w:val="baseline"/>
        </w:rPr>
        <w:t> </w:t>
      </w:r>
      <w:r>
        <w:rPr>
          <w:rFonts w:ascii="Tahoma" w:hAnsi="Tahoma"/>
          <w:vertAlign w:val="baseline"/>
        </w:rPr>
        <w:t>(</w:t>
      </w:r>
      <w:r>
        <w:rPr>
          <w:rFonts w:ascii="Palatino Linotype" w:hAnsi="Palatino Linotype"/>
          <w:i/>
          <w:vertAlign w:val="baseline"/>
        </w:rPr>
        <w:t>x</w:t>
      </w:r>
      <w:r>
        <w:rPr>
          <w:rFonts w:ascii="Tahoma" w:hAnsi="Tahoma"/>
          <w:vertAlign w:val="baseline"/>
        </w:rPr>
        <w:t>)</w:t>
      </w:r>
      <w:r>
        <w:rPr>
          <w:rFonts w:ascii="Palatino Linotype" w:hAnsi="Palatino Linotype"/>
          <w:i/>
          <w:vertAlign w:val="subscript"/>
        </w:rPr>
        <w:t>I</w:t>
      </w:r>
      <w:r>
        <w:rPr>
          <w:rFonts w:ascii="Palatino Linotype" w:hAnsi="Palatino Linotype"/>
          <w:i/>
          <w:vertAlign w:val="baseline"/>
        </w:rPr>
        <w:t> </w:t>
      </w:r>
      <w:r>
        <w:rPr>
          <w:vertAlign w:val="baseline"/>
        </w:rPr>
        <w:t>is the softmax distribution of </w:t>
      </w:r>
      <w:r>
        <w:rPr>
          <w:rFonts w:ascii="Arial" w:hAnsi="Arial"/>
          <w:i/>
          <w:vertAlign w:val="baseline"/>
        </w:rPr>
        <w:t>θ </w:t>
      </w:r>
      <w:r>
        <w:rPr>
          <w:vertAlign w:val="baseline"/>
        </w:rPr>
        <w:t>at the answer position renormalized over </w:t>
      </w:r>
      <w:r>
        <w:rPr>
          <w:rFonts w:ascii="Palatino Linotype" w:hAnsi="Palatino Linotype"/>
          <w:i/>
          <w:vertAlign w:val="baseline"/>
        </w:rPr>
        <w:t>I</w:t>
      </w:r>
      <w:r>
        <w:rPr>
          <w:vertAlign w:val="baseline"/>
        </w:rPr>
        <w:t>.</w:t>
      </w:r>
      <w:r>
        <w:rPr>
          <w:spacing w:val="20"/>
          <w:vertAlign w:val="baseline"/>
        </w:rPr>
        <w:t> </w:t>
      </w:r>
      <w:r>
        <w:rPr>
          <w:vertAlign w:val="baseline"/>
        </w:rPr>
        <w:t>JSD captures differences in the full probability shape rather than just rankings (complementing Rank-</w:t>
      </w:r>
      <w:r>
        <w:rPr>
          <w:rFonts w:ascii="Arial" w:hAnsi="Arial"/>
          <w:i/>
          <w:vertAlign w:val="baseline"/>
        </w:rPr>
        <w:t>ρ</w:t>
      </w:r>
      <w:r>
        <w:rPr>
          <w:vertAlign w:val="baseline"/>
        </w:rPr>
        <w:t>). Both conditions show an upward trend, as the model naturally diverges from the fixed pretrained reference as it learns new facts. However, SFT reaches </w:t>
      </w:r>
      <w:r>
        <w:rPr>
          <w:rFonts w:ascii="Segoe UI Symbol" w:hAnsi="Segoe UI Symbol"/>
          <w:vertAlign w:val="baseline"/>
        </w:rPr>
        <w:t>≈</w:t>
      </w:r>
      <w:r>
        <w:rPr>
          <w:vertAlign w:val="baseline"/>
        </w:rPr>
        <w:t>0.68 versus </w:t>
      </w:r>
      <w:r>
        <w:rPr>
          <w:rFonts w:ascii="Segoe UI Symbol" w:hAnsi="Segoe UI Symbol"/>
          <w:vertAlign w:val="baseline"/>
        </w:rPr>
        <w:t>≈</w:t>
      </w:r>
      <w:r>
        <w:rPr>
          <w:vertAlign w:val="baseline"/>
        </w:rPr>
        <w:t>0.63 under self-distillation. The smaller gap here compared to Rank-</w:t>
      </w:r>
      <w:r>
        <w:rPr>
          <w:rFonts w:ascii="Arial" w:hAnsi="Arial"/>
          <w:i/>
          <w:vertAlign w:val="baseline"/>
        </w:rPr>
        <w:t>ρ </w:t>
      </w:r>
      <w:r>
        <w:rPr>
          <w:vertAlign w:val="baseline"/>
        </w:rPr>
        <w:t>and NTR reflects the fact that JSD is sensitive to all probability mass, including the task-format learning component shared across conditions; Rank-</w:t>
      </w:r>
      <w:r>
        <w:rPr>
          <w:rFonts w:ascii="Arial" w:hAnsi="Arial"/>
          <w:i/>
          <w:vertAlign w:val="baseline"/>
        </w:rPr>
        <w:t>ρ </w:t>
      </w:r>
      <w:r>
        <w:rPr>
          <w:vertAlign w:val="baseline"/>
        </w:rPr>
        <w:t>and NTR, by focusing on the entity-candidate </w:t>
      </w:r>
      <w:r>
        <w:rPr>
          <w:vertAlign w:val="baseline"/>
        </w:rPr>
        <w:t>region,</w:t>
      </w:r>
      <w:r>
        <w:rPr>
          <w:spacing w:val="40"/>
          <w:vertAlign w:val="baseline"/>
        </w:rPr>
        <w:t> </w:t>
      </w:r>
      <w:r>
        <w:rPr>
          <w:vertAlign w:val="baseline"/>
        </w:rPr>
        <w:t>isolate the interference-specific signal more cleanly.</w:t>
      </w:r>
    </w:p>
    <w:p>
      <w:pPr>
        <w:pStyle w:val="BodyText"/>
        <w:spacing w:line="220" w:lineRule="exact" w:before="214"/>
        <w:ind w:left="360" w:right="324"/>
      </w:pPr>
      <w:r>
        <w:rPr>
          <w:rFonts w:ascii="Palatino Linotype" w:hAnsi="Palatino Linotype"/>
          <w:b/>
        </w:rPr>
        <w:t>Training</w:t>
      </w:r>
      <w:r>
        <w:rPr>
          <w:rFonts w:ascii="Palatino Linotype" w:hAnsi="Palatino Linotype"/>
          <w:b/>
          <w:spacing w:val="-9"/>
        </w:rPr>
        <w:t> </w:t>
      </w:r>
      <w:r>
        <w:rPr>
          <w:rFonts w:ascii="Palatino Linotype" w:hAnsi="Palatino Linotype"/>
          <w:b/>
        </w:rPr>
        <w:t>and</w:t>
      </w:r>
      <w:r>
        <w:rPr>
          <w:rFonts w:ascii="Palatino Linotype" w:hAnsi="Palatino Linotype"/>
          <w:b/>
          <w:spacing w:val="-9"/>
        </w:rPr>
        <w:t> </w:t>
      </w:r>
      <w:r>
        <w:rPr>
          <w:rFonts w:ascii="Palatino Linotype" w:hAnsi="Palatino Linotype"/>
          <w:b/>
        </w:rPr>
        <w:t>evaluation</w:t>
      </w:r>
      <w:r>
        <w:rPr>
          <w:rFonts w:ascii="Palatino Linotype" w:hAnsi="Palatino Linotype"/>
          <w:b/>
          <w:spacing w:val="-9"/>
        </w:rPr>
        <w:t> </w:t>
      </w:r>
      <w:r>
        <w:rPr>
          <w:rFonts w:ascii="Palatino Linotype" w:hAnsi="Palatino Linotype"/>
          <w:b/>
        </w:rPr>
        <w:t>curves.</w:t>
      </w:r>
      <w:r>
        <w:rPr>
          <w:rFonts w:ascii="Palatino Linotype" w:hAnsi="Palatino Linotype"/>
          <w:b/>
          <w:spacing w:val="80"/>
        </w:rPr>
        <w:t> </w:t>
      </w:r>
      <w:r>
        <w:rPr/>
        <w:t>The</w:t>
      </w:r>
      <w:r>
        <w:rPr>
          <w:spacing w:val="-3"/>
        </w:rPr>
        <w:t> </w:t>
      </w:r>
      <w:r>
        <w:rPr>
          <w:rFonts w:ascii="Palatino Linotype" w:hAnsi="Palatino Linotype"/>
          <w:i/>
        </w:rPr>
        <w:t>train</w:t>
      </w:r>
      <w:r>
        <w:rPr>
          <w:rFonts w:ascii="Palatino Linotype" w:hAnsi="Palatino Linotype"/>
          <w:i/>
          <w:spacing w:val="-9"/>
        </w:rPr>
        <w:t> </w:t>
      </w:r>
      <w:r>
        <w:rPr>
          <w:rFonts w:ascii="Palatino Linotype" w:hAnsi="Palatino Linotype"/>
          <w:i/>
        </w:rPr>
        <w:t>unknown</w:t>
      </w:r>
      <w:r>
        <w:rPr>
          <w:rFonts w:ascii="Palatino Linotype" w:hAnsi="Palatino Linotype"/>
          <w:i/>
          <w:spacing w:val="-9"/>
        </w:rPr>
        <w:t> </w:t>
      </w:r>
      <w:r>
        <w:rPr/>
        <w:t>and</w:t>
      </w:r>
      <w:r>
        <w:rPr>
          <w:spacing w:val="-3"/>
        </w:rPr>
        <w:t> </w:t>
      </w:r>
      <w:r>
        <w:rPr>
          <w:rFonts w:ascii="Palatino Linotype" w:hAnsi="Palatino Linotype"/>
          <w:i/>
        </w:rPr>
        <w:t>val</w:t>
      </w:r>
      <w:r>
        <w:rPr>
          <w:rFonts w:ascii="Palatino Linotype" w:hAnsi="Palatino Linotype"/>
          <w:i/>
          <w:spacing w:val="-9"/>
        </w:rPr>
        <w:t> </w:t>
      </w:r>
      <w:r>
        <w:rPr>
          <w:rFonts w:ascii="Palatino Linotype" w:hAnsi="Palatino Linotype"/>
          <w:i/>
        </w:rPr>
        <w:t>heldout</w:t>
      </w:r>
      <w:r>
        <w:rPr>
          <w:rFonts w:ascii="Palatino Linotype" w:hAnsi="Palatino Linotype"/>
          <w:i/>
          <w:spacing w:val="-9"/>
        </w:rPr>
        <w:t> </w:t>
      </w:r>
      <w:r>
        <w:rPr/>
        <w:t>subplots</w:t>
      </w:r>
      <w:r>
        <w:rPr>
          <w:spacing w:val="-3"/>
        </w:rPr>
        <w:t> </w:t>
      </w:r>
      <w:r>
        <w:rPr/>
        <w:t>in</w:t>
      </w:r>
      <w:r>
        <w:rPr>
          <w:spacing w:val="-3"/>
        </w:rPr>
        <w:t> </w:t>
      </w:r>
      <w:r>
        <w:rPr/>
        <w:t>Fig.</w:t>
      </w:r>
      <w:r>
        <w:rPr>
          <w:spacing w:val="-3"/>
        </w:rPr>
        <w:t> </w:t>
      </w:r>
      <w:hyperlink w:history="true" w:anchor="_bookmark85">
        <w:r>
          <w:rPr>
            <w:color w:val="00007F"/>
          </w:rPr>
          <w:t>11</w:t>
        </w:r>
      </w:hyperlink>
      <w:r>
        <w:rPr>
          <w:color w:val="00007F"/>
          <w:spacing w:val="-3"/>
        </w:rPr>
        <w:t> </w:t>
      </w:r>
      <w:r>
        <w:rPr/>
        <w:t>con-firm that both conditions achieve comparable factual acquisition on </w:t>
      </w:r>
      <w:r>
        <w:rPr>
          <w:rFonts w:ascii="Segoe UI Symbol" w:hAnsi="Segoe UI Symbol"/>
          <w:color w:val="DB7626"/>
        </w:rPr>
        <w:t>D</w:t>
      </w:r>
      <w:r>
        <w:rPr>
          <w:color w:val="DB7626"/>
          <w:vertAlign w:val="subscript"/>
        </w:rPr>
        <w:t>Unk</w:t>
      </w:r>
      <w:r>
        <w:rPr>
          <w:color w:val="DB7626"/>
          <w:vertAlign w:val="baseline"/>
        </w:rPr>
        <w:t> </w:t>
      </w:r>
      <w:r>
        <w:rPr>
          <w:vertAlign w:val="baseline"/>
        </w:rPr>
        <w:t>— self-distillation converges somewhat later — while held-out accuracy on </w:t>
      </w:r>
      <w:r>
        <w:rPr>
          <w:rFonts w:ascii="Segoe UI Symbol" w:hAnsi="Segoe UI Symbol"/>
          <w:color w:val="CC79A6"/>
          <w:vertAlign w:val="baseline"/>
        </w:rPr>
        <w:t>D</w:t>
      </w:r>
      <w:r>
        <w:rPr>
          <w:color w:val="CC79A6"/>
          <w:vertAlign w:val="subscript"/>
        </w:rPr>
        <w:t>Held</w:t>
      </w:r>
      <w:r>
        <w:rPr>
          <w:color w:val="CC79A6"/>
          <w:vertAlign w:val="baseline"/>
        </w:rPr>
        <w:t> </w:t>
      </w:r>
      <w:r>
        <w:rPr>
          <w:vertAlign w:val="baseline"/>
        </w:rPr>
        <w:t>is substantially better pre-served</w:t>
      </w:r>
      <w:r>
        <w:rPr>
          <w:spacing w:val="40"/>
          <w:vertAlign w:val="baseline"/>
        </w:rPr>
        <w:t> </w:t>
      </w:r>
      <w:r>
        <w:rPr>
          <w:vertAlign w:val="baseline"/>
        </w:rPr>
        <w:t>under</w:t>
      </w:r>
      <w:r>
        <w:rPr>
          <w:spacing w:val="40"/>
          <w:vertAlign w:val="baseline"/>
        </w:rPr>
        <w:t> </w:t>
      </w:r>
      <w:r>
        <w:rPr>
          <w:vertAlign w:val="baseline"/>
        </w:rPr>
        <w:t>self-distillation,</w:t>
      </w:r>
      <w:r>
        <w:rPr>
          <w:spacing w:val="40"/>
          <w:vertAlign w:val="baseline"/>
        </w:rPr>
        <w:t> </w:t>
      </w:r>
      <w:r>
        <w:rPr>
          <w:vertAlign w:val="baseline"/>
        </w:rPr>
        <w:t>consistent</w:t>
      </w:r>
      <w:r>
        <w:rPr>
          <w:spacing w:val="40"/>
          <w:vertAlign w:val="baseline"/>
        </w:rPr>
        <w:t> </w:t>
      </w:r>
      <w:r>
        <w:rPr>
          <w:vertAlign w:val="baseline"/>
        </w:rPr>
        <w:t>with</w:t>
      </w:r>
      <w:r>
        <w:rPr>
          <w:spacing w:val="40"/>
          <w:vertAlign w:val="baseline"/>
        </w:rPr>
        <w:t> </w:t>
      </w:r>
      <w:r>
        <w:rPr>
          <w:vertAlign w:val="baseline"/>
        </w:rPr>
        <w:t>the</w:t>
      </w:r>
      <w:r>
        <w:rPr>
          <w:spacing w:val="40"/>
          <w:vertAlign w:val="baseline"/>
        </w:rPr>
        <w:t> </w:t>
      </w:r>
      <w:r>
        <w:rPr>
          <w:vertAlign w:val="baseline"/>
        </w:rPr>
        <w:t>main</w:t>
      </w:r>
      <w:r>
        <w:rPr>
          <w:spacing w:val="40"/>
          <w:vertAlign w:val="baseline"/>
        </w:rPr>
        <w:t> </w:t>
      </w:r>
      <w:r>
        <w:rPr>
          <w:vertAlign w:val="baseline"/>
        </w:rPr>
        <w:t>results</w:t>
      </w:r>
      <w:r>
        <w:rPr>
          <w:spacing w:val="40"/>
          <w:vertAlign w:val="baseline"/>
        </w:rPr>
        <w:t> </w:t>
      </w:r>
      <w:r>
        <w:rPr>
          <w:vertAlign w:val="baseline"/>
        </w:rPr>
        <w:t>of</w:t>
      </w:r>
      <w:r>
        <w:rPr>
          <w:spacing w:val="40"/>
          <w:vertAlign w:val="baseline"/>
        </w:rPr>
        <w:t> </w:t>
      </w:r>
      <w:r>
        <w:rPr>
          <w:vertAlign w:val="baseline"/>
        </w:rPr>
        <w:t>§</w:t>
      </w:r>
      <w:hyperlink w:history="true" w:anchor="_bookmark9">
        <w:r>
          <w:rPr>
            <w:color w:val="00007F"/>
            <w:vertAlign w:val="baseline"/>
          </w:rPr>
          <w:t>4.1</w:t>
        </w:r>
      </w:hyperlink>
      <w:r>
        <w:rPr>
          <w:vertAlign w:val="baseline"/>
        </w:rPr>
        <w:t>.</w:t>
      </w:r>
      <w:r>
        <w:rPr>
          <w:spacing w:val="80"/>
          <w:vertAlign w:val="baseline"/>
        </w:rPr>
        <w:t> </w:t>
      </w:r>
      <w:r>
        <w:rPr>
          <w:vertAlign w:val="baseline"/>
        </w:rPr>
        <w:t>Taken</w:t>
      </w:r>
      <w:r>
        <w:rPr>
          <w:spacing w:val="40"/>
          <w:vertAlign w:val="baseline"/>
        </w:rPr>
        <w:t> </w:t>
      </w:r>
      <w:r>
        <w:rPr>
          <w:vertAlign w:val="baseline"/>
        </w:rPr>
        <w:t>together, all six metrics tell a consistent story: SFT on semantically overlapping entities produces representational and output-space interference that is absent under self-distillation, and this interference is the proximate cause of factual forgetting.</w:t>
      </w:r>
    </w:p>
    <w:sectPr>
      <w:pgSz w:w="12240" w:h="15840"/>
      <w:pgMar w:header="519" w:footer="633" w:top="1480" w:bottom="8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Verdana">
    <w:altName w:val="Verdana"/>
    <w:charset w:val="1"/>
    <w:family w:val="swiss"/>
    <w:pitch w:val="variable"/>
  </w:font>
  <w:font w:name="Segoe UI Symbol">
    <w:altName w:val="Segoe UI Symbol"/>
    <w:charset w:val="1"/>
    <w:family w:val="swiss"/>
    <w:pitch w:val="variable"/>
  </w:font>
  <w:font w:name="MingLiU_HKSCS-ExtB">
    <w:altName w:val="MingLiU_HKSCS-ExtB"/>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30592">
              <wp:simplePos x="0" y="0"/>
              <wp:positionH relativeFrom="page">
                <wp:posOffset>3813302</wp:posOffset>
              </wp:positionH>
              <wp:positionV relativeFrom="page">
                <wp:posOffset>9516812</wp:posOffset>
              </wp:positionV>
              <wp:extent cx="15240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80975"/>
                      </a:xfrm>
                      <a:prstGeom prst="rect">
                        <a:avLst/>
                      </a:prstGeom>
                    </wps:spPr>
                    <wps:txbx>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260010pt;margin-top:749.355286pt;width:12pt;height:14.25pt;mso-position-horizontal-relative:page;mso-position-vertical-relative:page;z-index:-16485888" type="#_x0000_t202" id="docshape3" filled="false" stroked="false">
              <v:textbox inset="0,0,0,0">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32128">
              <wp:simplePos x="0" y="0"/>
              <wp:positionH relativeFrom="page">
                <wp:posOffset>3807078</wp:posOffset>
              </wp:positionH>
              <wp:positionV relativeFrom="page">
                <wp:posOffset>9516812</wp:posOffset>
              </wp:positionV>
              <wp:extent cx="152400"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2400" cy="180975"/>
                      </a:xfrm>
                      <a:prstGeom prst="rect">
                        <a:avLst/>
                      </a:prstGeom>
                    </wps:spPr>
                    <wps:txbx>
                      <w:txbxContent>
                        <w:p>
                          <w:pPr>
                            <w:pStyle w:val="BodyText"/>
                            <w:spacing w:before="18"/>
                            <w:ind w:left="20"/>
                            <w:jc w:val="left"/>
                          </w:pP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99.769989pt;margin-top:749.355286pt;width:12pt;height:14.25pt;mso-position-horizontal-relative:page;mso-position-vertical-relative:page;z-index:-16484352" type="#_x0000_t202" id="docshape29" filled="false" stroked="false">
              <v:textbox inset="0,0,0,0">
                <w:txbxContent>
                  <w:p>
                    <w:pPr>
                      <w:pStyle w:val="BodyText"/>
                      <w:spacing w:before="18"/>
                      <w:ind w:left="20"/>
                      <w:jc w:val="left"/>
                    </w:pP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29568">
              <wp:simplePos x="0" y="0"/>
              <wp:positionH relativeFrom="page">
                <wp:posOffset>1371600</wp:posOffset>
              </wp:positionH>
              <wp:positionV relativeFrom="page">
                <wp:posOffset>494741</wp:posOffset>
              </wp:positionV>
              <wp:extent cx="502920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029200" cy="19050"/>
                      </a:xfrm>
                      <a:custGeom>
                        <a:avLst/>
                        <a:gdLst/>
                        <a:ahLst/>
                        <a:cxnLst/>
                        <a:rect l="l" t="t" r="r" b="b"/>
                        <a:pathLst>
                          <a:path w="5029200" h="19050">
                            <a:moveTo>
                              <a:pt x="5029200" y="0"/>
                            </a:moveTo>
                            <a:lnTo>
                              <a:pt x="0" y="0"/>
                            </a:lnTo>
                            <a:lnTo>
                              <a:pt x="0" y="18973"/>
                            </a:lnTo>
                            <a:lnTo>
                              <a:pt x="5029200" y="1897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38.956001pt;width:396pt;height:1.494pt;mso-position-horizontal-relative:page;mso-position-vertical-relative:page;z-index:-16486912"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30080">
              <wp:simplePos x="0" y="0"/>
              <wp:positionH relativeFrom="page">
                <wp:posOffset>1358900</wp:posOffset>
              </wp:positionH>
              <wp:positionV relativeFrom="page">
                <wp:posOffset>317173</wp:posOffset>
              </wp:positionV>
              <wp:extent cx="13531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53185" cy="180975"/>
                      </a:xfrm>
                      <a:prstGeom prst="rect">
                        <a:avLst/>
                      </a:prstGeom>
                    </wps:spPr>
                    <wps:txbx>
                      <w:txbxContent>
                        <w:p>
                          <w:pPr>
                            <w:pStyle w:val="BodyText"/>
                            <w:spacing w:before="18"/>
                            <w:ind w:left="20"/>
                            <w:jc w:val="left"/>
                          </w:pPr>
                          <w:r>
                            <w:rPr>
                              <w:w w:val="105"/>
                            </w:rPr>
                            <w:t>Preprint.</w:t>
                          </w:r>
                          <w:r>
                            <w:rPr>
                              <w:spacing w:val="1"/>
                              <w:w w:val="105"/>
                            </w:rPr>
                            <w:t> </w:t>
                          </w:r>
                          <w:r>
                            <w:rPr>
                              <w:w w:val="105"/>
                            </w:rPr>
                            <w:t>Under</w:t>
                          </w:r>
                          <w:r>
                            <w:rPr>
                              <w:spacing w:val="-7"/>
                              <w:w w:val="105"/>
                            </w:rPr>
                            <w:t> </w:t>
                          </w:r>
                          <w:r>
                            <w:rPr>
                              <w:spacing w:val="-2"/>
                              <w:w w:val="105"/>
                            </w:rPr>
                            <w:t>review.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7pt;margin-top:24.974268pt;width:106.55pt;height:14.25pt;mso-position-horizontal-relative:page;mso-position-vertical-relative:page;z-index:-16486400" type="#_x0000_t202" id="docshape2" filled="false" stroked="false">
              <v:textbox inset="0,0,0,0">
                <w:txbxContent>
                  <w:p>
                    <w:pPr>
                      <w:pStyle w:val="BodyText"/>
                      <w:spacing w:before="18"/>
                      <w:ind w:left="20"/>
                      <w:jc w:val="left"/>
                    </w:pPr>
                    <w:r>
                      <w:rPr>
                        <w:w w:val="105"/>
                      </w:rPr>
                      <w:t>Preprint.</w:t>
                    </w:r>
                    <w:r>
                      <w:rPr>
                        <w:spacing w:val="1"/>
                        <w:w w:val="105"/>
                      </w:rPr>
                      <w:t> </w:t>
                    </w:r>
                    <w:r>
                      <w:rPr>
                        <w:w w:val="105"/>
                      </w:rPr>
                      <w:t>Under</w:t>
                    </w:r>
                    <w:r>
                      <w:rPr>
                        <w:spacing w:val="-7"/>
                        <w:w w:val="105"/>
                      </w:rPr>
                      <w:t> </w:t>
                    </w:r>
                    <w:r>
                      <w:rPr>
                        <w:spacing w:val="-2"/>
                        <w:w w:val="105"/>
                      </w:rPr>
                      <w:t>review.</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31104">
              <wp:simplePos x="0" y="0"/>
              <wp:positionH relativeFrom="page">
                <wp:posOffset>1371600</wp:posOffset>
              </wp:positionH>
              <wp:positionV relativeFrom="page">
                <wp:posOffset>494741</wp:posOffset>
              </wp:positionV>
              <wp:extent cx="5029200" cy="190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029200" cy="19050"/>
                      </a:xfrm>
                      <a:custGeom>
                        <a:avLst/>
                        <a:gdLst/>
                        <a:ahLst/>
                        <a:cxnLst/>
                        <a:rect l="l" t="t" r="r" b="b"/>
                        <a:pathLst>
                          <a:path w="5029200" h="19050">
                            <a:moveTo>
                              <a:pt x="5029200" y="0"/>
                            </a:moveTo>
                            <a:lnTo>
                              <a:pt x="0" y="0"/>
                            </a:lnTo>
                            <a:lnTo>
                              <a:pt x="0" y="18973"/>
                            </a:lnTo>
                            <a:lnTo>
                              <a:pt x="5029200" y="1897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38.956001pt;width:396pt;height:1.494pt;mso-position-horizontal-relative:page;mso-position-vertical-relative:page;z-index:-16485376" id="docshape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31616">
              <wp:simplePos x="0" y="0"/>
              <wp:positionH relativeFrom="page">
                <wp:posOffset>1358900</wp:posOffset>
              </wp:positionH>
              <wp:positionV relativeFrom="page">
                <wp:posOffset>317173</wp:posOffset>
              </wp:positionV>
              <wp:extent cx="1353185"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53185" cy="180975"/>
                      </a:xfrm>
                      <a:prstGeom prst="rect">
                        <a:avLst/>
                      </a:prstGeom>
                    </wps:spPr>
                    <wps:txbx>
                      <w:txbxContent>
                        <w:p>
                          <w:pPr>
                            <w:pStyle w:val="BodyText"/>
                            <w:spacing w:before="18"/>
                            <w:ind w:left="20"/>
                            <w:jc w:val="left"/>
                          </w:pPr>
                          <w:r>
                            <w:rPr>
                              <w:w w:val="105"/>
                            </w:rPr>
                            <w:t>Preprint.</w:t>
                          </w:r>
                          <w:r>
                            <w:rPr>
                              <w:spacing w:val="1"/>
                              <w:w w:val="105"/>
                            </w:rPr>
                            <w:t> </w:t>
                          </w:r>
                          <w:r>
                            <w:rPr>
                              <w:w w:val="105"/>
                            </w:rPr>
                            <w:t>Under</w:t>
                          </w:r>
                          <w:r>
                            <w:rPr>
                              <w:spacing w:val="-7"/>
                              <w:w w:val="105"/>
                            </w:rPr>
                            <w:t> </w:t>
                          </w:r>
                          <w:r>
                            <w:rPr>
                              <w:spacing w:val="-2"/>
                              <w:w w:val="105"/>
                            </w:rPr>
                            <w:t>review.</w:t>
                          </w:r>
                        </w:p>
                      </w:txbxContent>
                    </wps:txbx>
                    <wps:bodyPr wrap="square" lIns="0" tIns="0" rIns="0" bIns="0" rtlCol="0">
                      <a:noAutofit/>
                    </wps:bodyPr>
                  </wps:wsp>
                </a:graphicData>
              </a:graphic>
            </wp:anchor>
          </w:drawing>
        </mc:Choice>
        <mc:Fallback>
          <w:pict>
            <v:shape style="position:absolute;margin-left:107pt;margin-top:24.974268pt;width:106.55pt;height:14.25pt;mso-position-horizontal-relative:page;mso-position-vertical-relative:page;z-index:-16484864" type="#_x0000_t202" id="docshape28" filled="false" stroked="false">
              <v:textbox inset="0,0,0,0">
                <w:txbxContent>
                  <w:p>
                    <w:pPr>
                      <w:pStyle w:val="BodyText"/>
                      <w:spacing w:before="18"/>
                      <w:ind w:left="20"/>
                      <w:jc w:val="left"/>
                    </w:pPr>
                    <w:r>
                      <w:rPr>
                        <w:w w:val="105"/>
                      </w:rPr>
                      <w:t>Preprint.</w:t>
                    </w:r>
                    <w:r>
                      <w:rPr>
                        <w:spacing w:val="1"/>
                        <w:w w:val="105"/>
                      </w:rPr>
                      <w:t> </w:t>
                    </w:r>
                    <w:r>
                      <w:rPr>
                        <w:w w:val="105"/>
                      </w:rPr>
                      <w:t>Under</w:t>
                    </w:r>
                    <w:r>
                      <w:rPr>
                        <w:spacing w:val="-7"/>
                        <w:w w:val="105"/>
                      </w:rPr>
                      <w:t> </w:t>
                    </w:r>
                    <w:r>
                      <w:rPr>
                        <w:spacing w:val="-2"/>
                        <w:w w:val="105"/>
                      </w:rPr>
                      <w:t>review.</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785" w:hanging="426"/>
        <w:jc w:val="left"/>
      </w:pPr>
      <w:rPr>
        <w:rFonts w:hint="default" w:ascii="Palatino Linotype" w:hAnsi="Palatino Linotype" w:eastAsia="Palatino Linotype" w:cs="Palatino Linotype"/>
        <w:b/>
        <w:bCs/>
        <w:i w:val="0"/>
        <w:iCs w:val="0"/>
        <w:spacing w:val="0"/>
        <w:w w:val="99"/>
        <w:sz w:val="24"/>
        <w:szCs w:val="24"/>
        <w:lang w:val="en-US" w:eastAsia="en-US" w:bidi="ar-SA"/>
      </w:rPr>
    </w:lvl>
    <w:lvl w:ilvl="1">
      <w:start w:val="0"/>
      <w:numFmt w:val="bullet"/>
      <w:lvlText w:val="•"/>
      <w:lvlJc w:val="left"/>
      <w:pPr>
        <w:ind w:left="1566" w:hanging="426"/>
      </w:pPr>
      <w:rPr>
        <w:rFonts w:hint="default"/>
        <w:lang w:val="en-US" w:eastAsia="en-US" w:bidi="ar-SA"/>
      </w:rPr>
    </w:lvl>
    <w:lvl w:ilvl="2">
      <w:start w:val="0"/>
      <w:numFmt w:val="bullet"/>
      <w:lvlText w:val="•"/>
      <w:lvlJc w:val="left"/>
      <w:pPr>
        <w:ind w:left="2352" w:hanging="426"/>
      </w:pPr>
      <w:rPr>
        <w:rFonts w:hint="default"/>
        <w:lang w:val="en-US" w:eastAsia="en-US" w:bidi="ar-SA"/>
      </w:rPr>
    </w:lvl>
    <w:lvl w:ilvl="3">
      <w:start w:val="0"/>
      <w:numFmt w:val="bullet"/>
      <w:lvlText w:val="•"/>
      <w:lvlJc w:val="left"/>
      <w:pPr>
        <w:ind w:left="3138" w:hanging="426"/>
      </w:pPr>
      <w:rPr>
        <w:rFonts w:hint="default"/>
        <w:lang w:val="en-US" w:eastAsia="en-US" w:bidi="ar-SA"/>
      </w:rPr>
    </w:lvl>
    <w:lvl w:ilvl="4">
      <w:start w:val="0"/>
      <w:numFmt w:val="bullet"/>
      <w:lvlText w:val="•"/>
      <w:lvlJc w:val="left"/>
      <w:pPr>
        <w:ind w:left="3924" w:hanging="426"/>
      </w:pPr>
      <w:rPr>
        <w:rFonts w:hint="default"/>
        <w:lang w:val="en-US" w:eastAsia="en-US" w:bidi="ar-SA"/>
      </w:rPr>
    </w:lvl>
    <w:lvl w:ilvl="5">
      <w:start w:val="0"/>
      <w:numFmt w:val="bullet"/>
      <w:lvlText w:val="•"/>
      <w:lvlJc w:val="left"/>
      <w:pPr>
        <w:ind w:left="4710" w:hanging="426"/>
      </w:pPr>
      <w:rPr>
        <w:rFonts w:hint="default"/>
        <w:lang w:val="en-US" w:eastAsia="en-US" w:bidi="ar-SA"/>
      </w:rPr>
    </w:lvl>
    <w:lvl w:ilvl="6">
      <w:start w:val="0"/>
      <w:numFmt w:val="bullet"/>
      <w:lvlText w:val="•"/>
      <w:lvlJc w:val="left"/>
      <w:pPr>
        <w:ind w:left="5496" w:hanging="426"/>
      </w:pPr>
      <w:rPr>
        <w:rFonts w:hint="default"/>
        <w:lang w:val="en-US" w:eastAsia="en-US" w:bidi="ar-SA"/>
      </w:rPr>
    </w:lvl>
    <w:lvl w:ilvl="7">
      <w:start w:val="0"/>
      <w:numFmt w:val="bullet"/>
      <w:lvlText w:val="•"/>
      <w:lvlJc w:val="left"/>
      <w:pPr>
        <w:ind w:left="6282" w:hanging="426"/>
      </w:pPr>
      <w:rPr>
        <w:rFonts w:hint="default"/>
        <w:lang w:val="en-US" w:eastAsia="en-US" w:bidi="ar-SA"/>
      </w:rPr>
    </w:lvl>
    <w:lvl w:ilvl="8">
      <w:start w:val="0"/>
      <w:numFmt w:val="bullet"/>
      <w:lvlText w:val="•"/>
      <w:lvlJc w:val="left"/>
      <w:pPr>
        <w:ind w:left="7068" w:hanging="426"/>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Palatino Linotype" w:hAnsi="Palatino Linotype" w:eastAsia="Palatino Linotype" w:cs="Palatino Linotype"/>
        <w:b/>
        <w:bCs/>
        <w:i w:val="0"/>
        <w:iCs w:val="0"/>
        <w:spacing w:val="0"/>
        <w:w w:val="99"/>
        <w:sz w:val="20"/>
        <w:szCs w:val="20"/>
        <w:lang w:val="en-US" w:eastAsia="en-US" w:bidi="ar-SA"/>
      </w:rPr>
    </w:lvl>
    <w:lvl w:ilvl="2">
      <w:start w:val="0"/>
      <w:numFmt w:val="bullet"/>
      <w:lvlText w:val="•"/>
      <w:lvlJc w:val="left"/>
      <w:pPr>
        <w:ind w:left="800" w:hanging="449"/>
      </w:pPr>
      <w:rPr>
        <w:rFonts w:hint="default"/>
        <w:lang w:val="en-US" w:eastAsia="en-US" w:bidi="ar-SA"/>
      </w:rPr>
    </w:lvl>
    <w:lvl w:ilvl="3">
      <w:start w:val="0"/>
      <w:numFmt w:val="bullet"/>
      <w:lvlText w:val="•"/>
      <w:lvlJc w:val="left"/>
      <w:pPr>
        <w:ind w:left="1199" w:hanging="449"/>
      </w:pPr>
      <w:rPr>
        <w:rFonts w:hint="default"/>
        <w:lang w:val="en-US" w:eastAsia="en-US" w:bidi="ar-SA"/>
      </w:rPr>
    </w:lvl>
    <w:lvl w:ilvl="4">
      <w:start w:val="0"/>
      <w:numFmt w:val="bullet"/>
      <w:lvlText w:val="•"/>
      <w:lvlJc w:val="left"/>
      <w:pPr>
        <w:ind w:left="1598" w:hanging="449"/>
      </w:pPr>
      <w:rPr>
        <w:rFonts w:hint="default"/>
        <w:lang w:val="en-US" w:eastAsia="en-US" w:bidi="ar-SA"/>
      </w:rPr>
    </w:lvl>
    <w:lvl w:ilvl="5">
      <w:start w:val="0"/>
      <w:numFmt w:val="bullet"/>
      <w:lvlText w:val="•"/>
      <w:lvlJc w:val="left"/>
      <w:pPr>
        <w:ind w:left="1998" w:hanging="449"/>
      </w:pPr>
      <w:rPr>
        <w:rFonts w:hint="default"/>
        <w:lang w:val="en-US" w:eastAsia="en-US" w:bidi="ar-SA"/>
      </w:rPr>
    </w:lvl>
    <w:lvl w:ilvl="6">
      <w:start w:val="0"/>
      <w:numFmt w:val="bullet"/>
      <w:lvlText w:val="•"/>
      <w:lvlJc w:val="left"/>
      <w:pPr>
        <w:ind w:left="2397" w:hanging="449"/>
      </w:pPr>
      <w:rPr>
        <w:rFonts w:hint="default"/>
        <w:lang w:val="en-US" w:eastAsia="en-US" w:bidi="ar-SA"/>
      </w:rPr>
    </w:lvl>
    <w:lvl w:ilvl="7">
      <w:start w:val="0"/>
      <w:numFmt w:val="bullet"/>
      <w:lvlText w:val="•"/>
      <w:lvlJc w:val="left"/>
      <w:pPr>
        <w:ind w:left="2797" w:hanging="449"/>
      </w:pPr>
      <w:rPr>
        <w:rFonts w:hint="default"/>
        <w:lang w:val="en-US" w:eastAsia="en-US" w:bidi="ar-SA"/>
      </w:rPr>
    </w:lvl>
    <w:lvl w:ilvl="8">
      <w:start w:val="0"/>
      <w:numFmt w:val="bullet"/>
      <w:lvlText w:val="•"/>
      <w:lvlJc w:val="left"/>
      <w:pPr>
        <w:ind w:left="3196" w:hanging="44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jc w:val="both"/>
    </w:pPr>
    <w:rPr>
      <w:rFonts w:ascii="Cambria" w:hAnsi="Cambria" w:eastAsia="Cambria" w:cs="Cambria"/>
      <w:sz w:val="20"/>
      <w:szCs w:val="20"/>
      <w:lang w:val="en-US" w:eastAsia="en-US" w:bidi="ar-SA"/>
    </w:rPr>
  </w:style>
  <w:style w:styleId="Heading1" w:type="paragraph">
    <w:name w:val="Heading 1"/>
    <w:basedOn w:val="Normal"/>
    <w:uiPriority w:val="1"/>
    <w:qFormat/>
    <w:pPr>
      <w:ind w:left="718" w:hanging="358"/>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ind w:left="808"/>
      <w:outlineLvl w:val="2"/>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18" w:hanging="358"/>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line="179" w:lineRule="exact"/>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mailto:guy.kaplan3@mail.huji.ac.il"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hyperlink" Target="https://arxiv.org/abs/2404.05405" TargetMode="External"/><Relationship Id="rId20" Type="http://schemas.openxmlformats.org/officeDocument/2006/relationships/hyperlink" Target="https://arxiv.org/abs/2304.13734" TargetMode="External"/><Relationship Id="rId21" Type="http://schemas.openxmlformats.org/officeDocument/2006/relationships/hyperlink" Target="https://arxiv.org/abs/2410.13961" TargetMode="External"/><Relationship Id="rId22" Type="http://schemas.openxmlformats.org/officeDocument/2006/relationships/hyperlink" Target="https://arxiv.org/abs/2004.07211" TargetMode="External"/><Relationship Id="rId23" Type="http://schemas.openxmlformats.org/officeDocument/2006/relationships/hyperlink" Target="https://arxiv.org/abs/2602.14080" TargetMode="External"/><Relationship Id="rId24" Type="http://schemas.openxmlformats.org/officeDocument/2006/relationships/hyperlink" Target="https://arxiv.org/abs/2411.07175" TargetMode="External"/><Relationship Id="rId25" Type="http://schemas.openxmlformats.org/officeDocument/2006/relationships/hyperlink" Target="https://arxiv.org/abs/2209.02535" TargetMode="External"/><Relationship Id="rId26" Type="http://schemas.openxmlformats.org/officeDocument/2006/relationships/hyperlink" Target="https://arxiv.org/abs/2412.11965" TargetMode="External"/><Relationship Id="rId27" Type="http://schemas.openxmlformats.org/officeDocument/2006/relationships/hyperlink" Target="https://arxiv.org/abs/2405.05904" TargetMode="External"/><Relationship Id="rId28" Type="http://schemas.openxmlformats.org/officeDocument/2006/relationships/hyperlink" Target="https://arxiv.org/abs/2503.15299" TargetMode="External"/><Relationship Id="rId29" Type="http://schemas.openxmlformats.org/officeDocument/2006/relationships/hyperlink" Target="https://arxiv.org/abs/2603.09906" TargetMode="External"/><Relationship Id="rId30" Type="http://schemas.openxmlformats.org/officeDocument/2006/relationships/hyperlink" Target="https://arxiv.org/abs/2012.14913" TargetMode="External"/><Relationship Id="rId31" Type="http://schemas.openxmlformats.org/officeDocument/2006/relationships/hyperlink" Target="https://arxiv.org/abs/2203.14680" TargetMode="External"/><Relationship Id="rId32" Type="http://schemas.openxmlformats.org/officeDocument/2006/relationships/hyperlink" Target="https://arxiv.org/abs/2407.21783" TargetMode="External"/><Relationship Id="rId33" Type="http://schemas.openxmlformats.org/officeDocument/2006/relationships/hyperlink" Target="https://arxiv.org/abs/2506.13045" TargetMode="External"/><Relationship Id="rId34" Type="http://schemas.openxmlformats.org/officeDocument/2006/relationships/hyperlink" Target="https://arxiv.org/abs/1503.02531" TargetMode="External"/><Relationship Id="rId35" Type="http://schemas.openxmlformats.org/officeDocument/2006/relationships/hyperlink" Target="http://dx.doi.org/10.1145/3703155" TargetMode="External"/><Relationship Id="rId36" Type="http://schemas.openxmlformats.org/officeDocument/2006/relationships/hyperlink" Target="https://arxiv.org/abs/2110.03215" TargetMode="External"/><Relationship Id="rId37" Type="http://schemas.openxmlformats.org/officeDocument/2006/relationships/hyperlink" Target="http://dx.doi.org/10.1145/3571730" TargetMode="External"/><Relationship Id="rId38" Type="http://schemas.openxmlformats.org/officeDocument/2006/relationships/hyperlink" Target="https://arxiv.org/abs/2509.04664" TargetMode="External"/><Relationship Id="rId39" Type="http://schemas.openxmlformats.org/officeDocument/2006/relationships/hyperlink" Target="https://arxiv.org/abs/2410.05864" TargetMode="External"/><Relationship Id="rId40" Type="http://schemas.openxmlformats.org/officeDocument/2006/relationships/hyperlink" Target="https://arxiv.org/abs/2504.01137" TargetMode="External"/><Relationship Id="rId41" Type="http://schemas.openxmlformats.org/officeDocument/2006/relationships/hyperlink" Target="https://arxiv.org/abs/2505.20970" TargetMode="External"/><Relationship Id="rId42" Type="http://schemas.openxmlformats.org/officeDocument/2006/relationships/hyperlink" Target="https://arxiv.org/abs/2303.09483" TargetMode="External"/><Relationship Id="rId43" Type="http://schemas.openxmlformats.org/officeDocument/2006/relationships/hyperlink" Target="http://dx.doi.org/10.1073/pnas.1611835114" TargetMode="External"/><Relationship Id="rId44" Type="http://schemas.openxmlformats.org/officeDocument/2006/relationships/hyperlink" Target="https://arxiv.org/abs/1909.08383" TargetMode="External"/><Relationship Id="rId45" Type="http://schemas.openxmlformats.org/officeDocument/2006/relationships/hyperlink" Target="https://arxiv.org/abs/2406.13555" TargetMode="External"/><Relationship Id="rId46" Type="http://schemas.openxmlformats.org/officeDocument/2006/relationships/hyperlink" Target="https://arxiv.org/abs/1606.09282" TargetMode="External"/><Relationship Id="rId47" Type="http://schemas.openxmlformats.org/officeDocument/2006/relationships/hyperlink" Target="https://arxiv.org/abs/2510.15103" TargetMode="External"/><Relationship Id="rId48" Type="http://schemas.openxmlformats.org/officeDocument/2006/relationships/hyperlink" Target="https://arxiv.org/abs/2504.19457" TargetMode="External"/><Relationship Id="rId49" Type="http://schemas.openxmlformats.org/officeDocument/2006/relationships/hyperlink" Target="https://arxiv.org/abs/2101.10423" TargetMode="External"/><Relationship Id="rId50" Type="http://schemas.openxmlformats.org/officeDocument/2006/relationships/hyperlink" Target="https://arxiv.org/abs/2601.22012" TargetMode="External"/><Relationship Id="rId51" Type="http://schemas.openxmlformats.org/officeDocument/2006/relationships/hyperlink" Target="https://arxiv.org/abs/2202.05262" TargetMode="External"/><Relationship Id="rId52" Type="http://schemas.openxmlformats.org/officeDocument/2006/relationships/hyperlink" Target="https://arxiv.org/abs/2410.17194" TargetMode="External"/><Relationship Id="rId53" Type="http://schemas.openxmlformats.org/officeDocument/2006/relationships/hyperlink" Target="https://arxiv.org/abs/2410.02707" TargetMode="External"/><Relationship Id="rId54" Type="http://schemas.openxmlformats.org/officeDocument/2006/relationships/hyperlink" Target="https://arxiv.org/abs/2312.05934" TargetMode="External"/><Relationship Id="rId55" Type="http://schemas.openxmlformats.org/officeDocument/2006/relationships/hyperlink" Target="https://arxiv.org/abs/2302.11344" TargetMode="External"/><Relationship Id="rId56" Type="http://schemas.openxmlformats.org/officeDocument/2006/relationships/hyperlink" Target="https://www.youtube.com/watch?v=hhiLw5Q_UFg" TargetMode="External"/><Relationship Id="rId57" Type="http://schemas.openxmlformats.org/officeDocument/2006/relationships/hyperlink" Target="https://aclanthology.org/2021.emnlp-main.496/" TargetMode="External"/><Relationship Id="rId58" Type="http://schemas.openxmlformats.org/officeDocument/2006/relationships/hyperlink" Target="https://arxiv.org/abs/2509.04259" TargetMode="External"/><Relationship Id="rId59" Type="http://schemas.openxmlformats.org/officeDocument/2006/relationships/hyperlink" Target="https://arxiv.org/abs/2601.19897" TargetMode="External"/><Relationship Id="rId60" Type="http://schemas.openxmlformats.org/officeDocument/2006/relationships/hyperlink" Target="https://arxiv.org/abs/2510.24222" TargetMode="External"/><Relationship Id="rId61" Type="http://schemas.openxmlformats.org/officeDocument/2006/relationships/hyperlink" Target="https://arxiv.org/abs/2302.00487" TargetMode="External"/><Relationship Id="rId62" Type="http://schemas.openxmlformats.org/officeDocument/2006/relationships/hyperlink" Target="https://arxiv.org/abs/2203.11171" TargetMode="External"/><Relationship Id="rId63" Type="http://schemas.openxmlformats.org/officeDocument/2006/relationships/hyperlink" Target="https://arxiv.org/abs/2312.15710" TargetMode="External"/><Relationship Id="rId64" Type="http://schemas.openxmlformats.org/officeDocument/2006/relationships/hyperlink" Target="https://arxiv.org/abs/2510.08564" TargetMode="External"/><Relationship Id="rId65" Type="http://schemas.openxmlformats.org/officeDocument/2006/relationships/hyperlink" Target="https://arxiv.org/abs/2503.21676" TargetMode="External"/><Relationship Id="rId66" Type="http://schemas.openxmlformats.org/officeDocument/2006/relationships/image" Target="media/image10.jpeg"/><Relationship Id="rId67" Type="http://schemas.openxmlformats.org/officeDocument/2006/relationships/image" Target="media/image11.jpeg"/><Relationship Id="rId68" Type="http://schemas.openxmlformats.org/officeDocument/2006/relationships/image" Target="media/image12.jpeg"/><Relationship Id="rId69" Type="http://schemas.openxmlformats.org/officeDocument/2006/relationships/image" Target="media/image13.jpeg"/><Relationship Id="rId70" Type="http://schemas.openxmlformats.org/officeDocument/2006/relationships/image" Target="media/image14.jpeg"/><Relationship Id="rId71" Type="http://schemas.openxmlformats.org/officeDocument/2006/relationships/image" Target="media/image15.jpeg"/><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2026-05-05T04:06:29Z</dcterms:created>
  <dcterms:modified xsi:type="dcterms:W3CDTF">2026-05-05T04:06:29Z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arXiv GenPDF (tex2pdf:a6404ea)</vt:lpwstr>
  </property>
  <property fmtid="{D5CDD505-2E9C-101B-9397-08002B2CF9AE}" pid="5" name="DOI">
    <vt:lpwstr>https://doi.org/10.48550/arXiv.2604.15574</vt:lpwstr>
  </property>
  <property fmtid="{D5CDD505-2E9C-101B-9397-08002B2CF9AE}" pid="6" name="License">
    <vt:lpwstr>http://arxiv.org/licenses/nonexclusive-distrib/1.0/</vt:lpwstr>
  </property>
  <property fmtid="{D5CDD505-2E9C-101B-9397-08002B2CF9AE}" pid="7" name="PTEX.Fullbanner">
    <vt:lpwstr>This is pdfTeX, Version 3.141592653-2.6-1.40.28 (TeX Live 2025) kpathsea version 6.4.1</vt:lpwstr>
  </property>
  <property fmtid="{D5CDD505-2E9C-101B-9397-08002B2CF9AE}" pid="8" name="Producer">
    <vt:lpwstr>pikepdf 8.15.1</vt:lpwstr>
  </property>
  <property fmtid="{D5CDD505-2E9C-101B-9397-08002B2CF9AE}" pid="9" name="arXivID">
    <vt:lpwstr>https://arxiv.org/abs/2604.15574v1</vt:lpwstr>
  </property>
  <property fmtid="{D5CDD505-2E9C-101B-9397-08002B2CF9AE}" pid="10" name="LastSaved">
    <vt:filetime>2026-05-05T00:00:00Z</vt:filetime>
  </property>
</Properties>
</file>