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SRS – MODULE BỆNH ÁN ĐIỆN TỬ (Clinic-Cloud)</w:t>
      </w:r>
    </w:p>
    <w:p>
      <w:r>
        <w:t>Tài liệu đặc tả yêu cầu phần mềm cho Startup phòng khám.</w:t>
      </w:r>
    </w:p>
    <w:p>
      <w:pPr>
        <w:pStyle w:val="Heading1"/>
      </w:pPr>
      <w:r>
        <w:t>1. Mục tiêu</w:t>
      </w:r>
    </w:p>
    <w:p>
      <w:r>
        <w:t>Xây dựng module quản lý bệnh án điện tử đáp ứng yêu cầu nghiệp vụ và bảo mật dữ liệu y tế.</w:t>
      </w:r>
    </w:p>
    <w:p>
      <w:pPr>
        <w:pStyle w:val="Heading1"/>
      </w:pPr>
      <w:r>
        <w:t>2. Yêu cầu chức năng</w:t>
      </w:r>
    </w:p>
    <w:p>
      <w:pPr>
        <w:pStyle w:val="ListBullet"/>
      </w:pPr>
      <w:r>
        <w:t>Đăng ký bệnh nhân và tạo hồ sơ mới.</w:t>
      </w:r>
    </w:p>
    <w:p>
      <w:pPr>
        <w:pStyle w:val="ListBullet"/>
      </w:pPr>
      <w:r>
        <w:t>Tra cứu hồ sơ theo mã bệnh nhân.</w:t>
      </w:r>
    </w:p>
    <w:p>
      <w:pPr>
        <w:pStyle w:val="ListBullet"/>
      </w:pPr>
      <w:r>
        <w:t>Cập nhật bệnh án, chẩn đoán và đơn thuốc.</w:t>
      </w:r>
    </w:p>
    <w:p>
      <w:pPr>
        <w:pStyle w:val="ListBullet"/>
      </w:pPr>
      <w:r>
        <w:t>Lưu lịch sử khám bệnh và in báo cáo.</w:t>
      </w:r>
    </w:p>
    <w:p>
      <w:pPr>
        <w:pStyle w:val="Heading1"/>
      </w:pPr>
      <w:r>
        <w:t>3. Yêu cầu phi chức năng</w:t>
      </w:r>
    </w:p>
    <w:p>
      <w:pPr>
        <w:pStyle w:val="ListBullet"/>
      </w:pPr>
      <w:r>
        <w:t>Bảo mật bằng đăng nhập và phân quyền.</w:t>
      </w:r>
    </w:p>
    <w:p>
      <w:pPr>
        <w:pStyle w:val="ListBullet"/>
      </w:pPr>
      <w:r>
        <w:t>Mã hóa dữ liệu nhạy cảm khi lưu trữ.</w:t>
      </w:r>
    </w:p>
    <w:p>
      <w:pPr>
        <w:pStyle w:val="ListBullet"/>
      </w:pPr>
      <w:r>
        <w:t>Ghi nhật ký truy cập (Audit Log).</w:t>
      </w:r>
    </w:p>
    <w:p>
      <w:pPr>
        <w:pStyle w:val="ListBullet"/>
      </w:pPr>
      <w:r>
        <w:t>Sao lưu tự động hằng ngày và khả năng khôi phục.</w:t>
      </w:r>
    </w:p>
    <w:p>
      <w:pPr>
        <w:pStyle w:val="ListBullet"/>
      </w:pPr>
      <w:r>
        <w:t>Thời gian phản hồi tra cứu dưới 2 giây.</w:t>
      </w:r>
    </w:p>
    <w:p>
      <w:pPr>
        <w:pStyle w:val="Heading1"/>
      </w:pPr>
      <w:r>
        <w:t>4. Phân tích yêu cầu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Chức năng</w:t>
            </w:r>
          </w:p>
        </w:tc>
        <w:tc>
          <w:tcPr>
            <w:tcW w:type="dxa" w:w="4320"/>
          </w:tcPr>
          <w:p>
            <w:r>
              <w:t>Phi chức năng</w:t>
            </w:r>
          </w:p>
        </w:tc>
      </w:tr>
      <w:tr>
        <w:tc>
          <w:tcPr>
            <w:tcW w:type="dxa" w:w="4320"/>
          </w:tcPr>
          <w:p>
            <w:r>
              <w:t>Khám bệnh, lưu bệnh án</w:t>
            </w:r>
          </w:p>
        </w:tc>
        <w:tc>
          <w:tcPr>
            <w:tcW w:type="dxa" w:w="4320"/>
          </w:tcPr>
          <w:p>
            <w:r>
              <w:t>Bảo mật dữ liệu</w:t>
            </w:r>
          </w:p>
        </w:tc>
      </w:tr>
      <w:tr>
        <w:tc>
          <w:tcPr>
            <w:tcW w:type="dxa" w:w="4320"/>
          </w:tcPr>
          <w:p>
            <w:r>
              <w:t>Cập nhật đơn thuốc</w:t>
            </w:r>
          </w:p>
        </w:tc>
        <w:tc>
          <w:tcPr>
            <w:tcW w:type="dxa" w:w="4320"/>
          </w:tcPr>
          <w:p>
            <w:r>
              <w:t>Mã hóa dữ liệu</w:t>
            </w:r>
          </w:p>
        </w:tc>
      </w:tr>
      <w:tr>
        <w:tc>
          <w:tcPr>
            <w:tcW w:type="dxa" w:w="4320"/>
          </w:tcPr>
          <w:p>
            <w:r>
              <w:t>Tra cứu bệnh nhân</w:t>
            </w:r>
          </w:p>
        </w:tc>
        <w:tc>
          <w:tcPr>
            <w:tcW w:type="dxa" w:w="4320"/>
          </w:tcPr>
          <w:p>
            <w:r>
              <w:t>Phân quyền</w:t>
            </w:r>
          </w:p>
        </w:tc>
      </w:tr>
      <w:tr>
        <w:tc>
          <w:tcPr>
            <w:tcW w:type="dxa" w:w="4320"/>
          </w:tcPr>
          <w:p>
            <w:r>
              <w:t>In báo cáo</w:t>
            </w:r>
          </w:p>
        </w:tc>
        <w:tc>
          <w:tcPr>
            <w:tcW w:type="dxa" w:w="4320"/>
          </w:tcPr>
          <w:p>
            <w:r>
              <w:t>Sao lưu và Audit Log</w:t>
            </w:r>
          </w:p>
        </w:tc>
      </w:tr>
    </w:tbl>
    <w:p>
      <w:pPr>
        <w:pStyle w:val="Heading1"/>
      </w:pPr>
      <w:r>
        <w:t>5. Kiểm thử Heading Styles</w:t>
      </w:r>
    </w:p>
    <w:p>
      <w:r>
        <w:t>Nếu lỡ gán một đoạn văn thành Heading, đặt con trỏ vào đoạn đó rồi nhấn Ctrl + Shift + N để đưa về kiểu Normal.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5BA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808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65BA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