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0"/>
        </w:rPr>
        <w:t>RESEARCH STUDIO V4.8</w:t>
      </w:r>
    </w:p>
    <w:p>
      <w:pPr>
        <w:jc w:val="center"/>
      </w:pPr>
      <w:r>
        <w:rPr>
          <w:b/>
          <w:sz w:val="42"/>
        </w:rPr>
        <w:t>FULL USER MANUAL</w:t>
      </w:r>
    </w:p>
    <w:p>
      <w:pPr>
        <w:jc w:val="center"/>
      </w:pPr>
      <w:r>
        <w:rPr>
          <w:b w:val="0"/>
        </w:rPr>
        <w:t>MCDM • Quantitative Survey • Qualitative In-depth Interview</w:t>
      </w:r>
    </w:p>
    <w:p>
      <w:pPr>
        <w:jc w:val="center"/>
      </w:pPr>
      <w:r>
        <w:rPr>
          <w:b/>
        </w:rPr>
        <w:t>Scope: configuration workbooks, project creation, users/respondents, data entry, response management, merge, and export.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</w:pPr>
      <w:r>
        <w:t>1. Overview and data principles</w:t>
      </w:r>
    </w:p>
    <w:p>
      <w:pPr>
        <w:pStyle w:val="ListBullet"/>
      </w:pPr>
      <w:r>
        <w:t>2. General workflow</w:t>
      </w:r>
    </w:p>
    <w:p>
      <w:pPr>
        <w:pStyle w:val="ListBullet"/>
      </w:pPr>
      <w:r>
        <w:t>3. MCDM configuration workbook</w:t>
      </w:r>
    </w:p>
    <w:p>
      <w:pPr>
        <w:pStyle w:val="ListBullet"/>
      </w:pPr>
      <w:r>
        <w:t>4. MCDM project and expert evaluation</w:t>
      </w:r>
    </w:p>
    <w:p>
      <w:pPr>
        <w:pStyle w:val="ListBullet"/>
      </w:pPr>
      <w:r>
        <w:t>5. Quantitative Survey configuration workbook</w:t>
      </w:r>
    </w:p>
    <w:p>
      <w:pPr>
        <w:pStyle w:val="ListBullet"/>
      </w:pPr>
      <w:r>
        <w:t>6. Quantitative Free/Account workflows</w:t>
      </w:r>
    </w:p>
    <w:p>
      <w:pPr>
        <w:pStyle w:val="ListBullet"/>
      </w:pPr>
      <w:r>
        <w:t>7. Qualitative Interview configuration workbook</w:t>
      </w:r>
    </w:p>
    <w:p>
      <w:pPr>
        <w:pStyle w:val="ListBullet"/>
      </w:pPr>
      <w:r>
        <w:t>8. Qualitative interviews and follow-ups</w:t>
      </w:r>
    </w:p>
    <w:p>
      <w:pPr>
        <w:pStyle w:val="ListBullet"/>
      </w:pPr>
      <w:r>
        <w:t>9. Data Manager: Add/Edit/Delete/Refresh/Import users</w:t>
      </w:r>
    </w:p>
    <w:p>
      <w:pPr>
        <w:pStyle w:val="ListBullet"/>
      </w:pPr>
      <w:r>
        <w:t>10. Edit/Delete responses</w:t>
      </w:r>
    </w:p>
    <w:p>
      <w:pPr>
        <w:pStyle w:val="ListBullet"/>
      </w:pPr>
      <w:r>
        <w:t>11. Merge Projects</w:t>
      </w:r>
    </w:p>
    <w:p>
      <w:pPr>
        <w:pStyle w:val="ListBullet"/>
      </w:pPr>
      <w:r>
        <w:t>12. Export Results</w:t>
      </w:r>
    </w:p>
    <w:p>
      <w:pPr>
        <w:pStyle w:val="ListBullet"/>
      </w:pPr>
      <w:r>
        <w:t>13. Managing .mcdm project files</w:t>
      </w:r>
    </w:p>
    <w:p>
      <w:pPr>
        <w:pStyle w:val="ListBullet"/>
      </w:pPr>
      <w:r>
        <w:t>14. Operational checklist and troubleshooting</w:t>
      </w:r>
    </w:p>
    <w:p>
      <w:pPr>
        <w:pStyle w:val="ListBullet"/>
      </w:pPr>
      <w:r>
        <w:t>Appendix A. Quick configuration map</w:t>
      </w:r>
    </w:p>
    <w:p>
      <w:pPr>
        <w:pStyle w:val="ListBullet"/>
      </w:pPr>
      <w:r>
        <w:t>Appendix B. Pre-collection checklist</w:t>
      </w:r>
    </w:p>
    <w:p>
      <w:r>
        <w:br w:type="page"/>
      </w:r>
    </w:p>
    <w:p>
      <w:pPr>
        <w:pStyle w:val="Heading1"/>
      </w:pPr>
      <w:r>
        <w:t>1. Overview and data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Participant identity</w:t>
            </w:r>
          </w:p>
        </w:tc>
      </w:tr>
      <w:tr>
        <w:tc>
          <w:tcPr>
            <w:tcW w:type="dxa" w:w="3389"/>
          </w:tcPr>
          <w:p>
            <w:r>
              <w:t>MCDM</w:t>
            </w:r>
          </w:p>
        </w:tc>
        <w:tc>
          <w:tcPr>
            <w:tcW w:type="dxa" w:w="3389"/>
          </w:tcPr>
          <w:p>
            <w:r>
              <w:t>DEMATEL, TOPSIS, AHP and DELPHI using linguistic/categorical scales; optional Z-number.</w:t>
            </w:r>
          </w:p>
        </w:tc>
        <w:tc>
          <w:tcPr>
            <w:tcW w:type="dxa" w:w="3389"/>
          </w:tcPr>
          <w:p>
            <w:r>
              <w:t>Expert Account / Excel Roster is mandatory.</w:t>
            </w:r>
          </w:p>
        </w:tc>
      </w:tr>
      <w:tr>
        <w:tc>
          <w:tcPr>
            <w:tcW w:type="dxa" w:w="3389"/>
          </w:tcPr>
          <w:p>
            <w:r>
              <w:t>Quantitative Survey</w:t>
            </w:r>
          </w:p>
        </w:tc>
        <w:tc>
          <w:tcPr>
            <w:tcW w:type="dxa" w:w="3389"/>
          </w:tcPr>
          <w:p>
            <w:r>
              <w:t>Structured questionnaires with text, choice, numeric, date/time and matrix questions.</w:t>
            </w:r>
          </w:p>
        </w:tc>
        <w:tc>
          <w:tcPr>
            <w:tcW w:type="dxa" w:w="3389"/>
          </w:tcPr>
          <w:p>
            <w:r>
              <w:t>Free / Anonymous or Account Required.</w:t>
            </w:r>
          </w:p>
        </w:tc>
      </w:tr>
      <w:tr>
        <w:tc>
          <w:tcPr>
            <w:tcW w:type="dxa" w:w="3389"/>
          </w:tcPr>
          <w:p>
            <w:r>
              <w:t>Qualitative Interview</w:t>
            </w:r>
          </w:p>
        </w:tc>
        <w:tc>
          <w:tcPr>
            <w:tcW w:type="dxa" w:w="3389"/>
          </w:tcPr>
          <w:p>
            <w:r>
              <w:t>In-depth interviews with immutable initial questions and dynamic follow-ups.</w:t>
            </w:r>
          </w:p>
        </w:tc>
        <w:tc>
          <w:tcPr>
            <w:tcW w:type="dxa" w:w="3389"/>
          </w:tcPr>
          <w:p>
            <w:r>
              <w:t>Free / Anonymous or Account Required.</w:t>
            </w:r>
          </w:p>
        </w:tc>
      </w:tr>
    </w:tbl>
    <w:p/>
    <w:p>
      <w:r>
        <w:rPr>
          <w:b w:val="0"/>
        </w:rPr>
        <w:t>Each project is stored in one .mcdm SQLite file. Excel is used for configuration/account import and export, not as the primary database.</w:t>
      </w:r>
    </w:p>
    <w:p>
      <w:pPr>
        <w:pStyle w:val="ListBullet"/>
      </w:pPr>
      <w:r>
        <w:t>Research configuration is locked after project creation.</w:t>
      </w:r>
    </w:p>
    <w:p>
      <w:pPr>
        <w:pStyle w:val="ListBullet"/>
      </w:pPr>
      <w:r>
        <w:t>Expert/respondent accounts remain manageable after project creation.</w:t>
      </w:r>
    </w:p>
    <w:p>
      <w:pPr>
        <w:pStyle w:val="ListBullet"/>
      </w:pPr>
      <w:r>
        <w:t>Responses are stored in the .mcdm project; back up this file regularly.</w:t>
      </w:r>
    </w:p>
    <w:p>
      <w:pPr>
        <w:pStyle w:val="ListBullet"/>
      </w:pPr>
      <w:r>
        <w:t>MCDM Continuous mode is not part of V4.8; MCDM uses Linguistic/Categorical scales.</w:t>
      </w:r>
    </w:p>
    <w:p>
      <w:pPr>
        <w:pStyle w:val="Heading1"/>
      </w:pPr>
      <w:r>
        <w:t>2. General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5083"/>
          </w:tcPr>
          <w:p>
            <w:r>
              <w:t>Prepare</w:t>
            </w:r>
          </w:p>
        </w:tc>
        <w:tc>
          <w:tcPr>
            <w:tcW w:type="dxa" w:w="5083"/>
          </w:tcPr>
          <w:p>
            <w:r>
              <w:t>Choose module → Generate Template or prepare a compatible Excel workbook → fill configuration.</w:t>
            </w:r>
          </w:p>
        </w:tc>
      </w:tr>
      <w:tr>
        <w:tc>
          <w:tcPr>
            <w:tcW w:type="dxa" w:w="5083"/>
          </w:tcPr>
          <w:p>
            <w:r>
              <w:t>Validate</w:t>
            </w:r>
          </w:p>
        </w:tc>
        <w:tc>
          <w:tcPr>
            <w:tcW w:type="dxa" w:w="5083"/>
          </w:tcPr>
          <w:p>
            <w:r>
              <w:t>Browse Excel → preview parsed configuration → correct the workbook if validation fails.</w:t>
            </w:r>
          </w:p>
        </w:tc>
      </w:tr>
      <w:tr>
        <w:tc>
          <w:tcPr>
            <w:tcW w:type="dxa" w:w="5083"/>
          </w:tcPr>
          <w:p>
            <w:r>
              <w:t>Create</w:t>
            </w:r>
          </w:p>
        </w:tc>
        <w:tc>
          <w:tcPr>
            <w:tcW w:type="dxa" w:w="5083"/>
          </w:tcPr>
          <w:p>
            <w:r>
              <w:t>Choose access mode where applicable → Create Project → save .mcdm.</w:t>
            </w:r>
          </w:p>
        </w:tc>
      </w:tr>
      <w:tr>
        <w:tc>
          <w:tcPr>
            <w:tcW w:type="dxa" w:w="5083"/>
          </w:tcPr>
          <w:p>
            <w:r>
              <w:t>Collect</w:t>
            </w:r>
          </w:p>
        </w:tc>
        <w:tc>
          <w:tcPr>
            <w:tcW w:type="dxa" w:w="5083"/>
          </w:tcPr>
          <w:p>
            <w:r>
              <w:t>Login or enter identity → complete evaluation/survey/interview → Save.</w:t>
            </w:r>
          </w:p>
        </w:tc>
      </w:tr>
      <w:tr>
        <w:tc>
          <w:tcPr>
            <w:tcW w:type="dxa" w:w="5083"/>
          </w:tcPr>
          <w:p>
            <w:r>
              <w:t>Manage</w:t>
            </w:r>
          </w:p>
        </w:tc>
        <w:tc>
          <w:tcPr>
            <w:tcW w:type="dxa" w:w="5083"/>
          </w:tcPr>
          <w:p>
            <w:r>
              <w:t>Data Manager → Add/Edit/Delete/Refresh/Import accounts → Edit/Delete responses.</w:t>
            </w:r>
          </w:p>
        </w:tc>
      </w:tr>
      <w:tr>
        <w:tc>
          <w:tcPr>
            <w:tcW w:type="dxa" w:w="5083"/>
          </w:tcPr>
          <w:p>
            <w:r>
              <w:t>Consolidate</w:t>
            </w:r>
          </w:p>
        </w:tc>
        <w:tc>
          <w:tcPr>
            <w:tcW w:type="dxa" w:w="5083"/>
          </w:tcPr>
          <w:p>
            <w:r>
              <w:t>Merge compatible projects → Export results.</w:t>
            </w:r>
          </w:p>
        </w:tc>
      </w:tr>
    </w:tbl>
    <w:p/>
    <w:p>
      <w:pPr>
        <w:pStyle w:val="Heading1"/>
      </w:pPr>
      <w:r>
        <w:t>3. MCDM configuration workbook</w:t>
      </w:r>
    </w:p>
    <w:p>
      <w:r>
        <w:rPr>
          <w:b w:val="0"/>
        </w:rPr>
        <w:t>The safest approach is New Project → MCDM → select the target model and Z-number setting → Generate Default Template. Save the workbook, replace the sample content, then Browse it back into the application.</w:t>
      </w:r>
    </w:p>
    <w:p>
      <w:pPr>
        <w:pStyle w:val="Heading2"/>
      </w:pPr>
      <w:r>
        <w:t>3.1 Factors_Alternatives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541"/>
          </w:tcPr>
          <w:p>
            <w:r>
              <w:t>Type</w:t>
            </w:r>
          </w:p>
        </w:tc>
        <w:tc>
          <w:tcPr>
            <w:tcW w:type="dxa" w:w="2541"/>
          </w:tcPr>
          <w:p>
            <w:r>
              <w:t>Yes</w:t>
            </w:r>
          </w:p>
        </w:tc>
        <w:tc>
          <w:tcPr>
            <w:tcW w:type="dxa" w:w="2541"/>
          </w:tcPr>
          <w:p>
            <w:r>
              <w:t>Factor or Alternative.</w:t>
            </w:r>
          </w:p>
        </w:tc>
        <w:tc>
          <w:tcPr>
            <w:tcW w:type="dxa" w:w="2541"/>
          </w:tcPr>
          <w:p>
            <w:r>
              <w:t>Factor</w:t>
            </w:r>
          </w:p>
        </w:tc>
      </w:tr>
      <w:tr>
        <w:tc>
          <w:tcPr>
            <w:tcW w:type="dxa" w:w="2541"/>
          </w:tcPr>
          <w:p>
            <w:r>
              <w:t>Code</w:t>
            </w:r>
          </w:p>
        </w:tc>
        <w:tc>
          <w:tcPr>
            <w:tcW w:type="dxa" w:w="2541"/>
          </w:tcPr>
          <w:p>
            <w:r>
              <w:t>Yes</w:t>
            </w:r>
          </w:p>
        </w:tc>
        <w:tc>
          <w:tcPr>
            <w:tcW w:type="dxa" w:w="2541"/>
          </w:tcPr>
          <w:p>
            <w:r>
              <w:t>Unique stable code used in matrices.</w:t>
            </w:r>
          </w:p>
        </w:tc>
        <w:tc>
          <w:tcPr>
            <w:tcW w:type="dxa" w:w="2541"/>
          </w:tcPr>
          <w:p>
            <w:r>
              <w:t>C1</w:t>
            </w:r>
          </w:p>
        </w:tc>
      </w:tr>
      <w:tr>
        <w:tc>
          <w:tcPr>
            <w:tcW w:type="dxa" w:w="2541"/>
          </w:tcPr>
          <w:p>
            <w:r>
              <w:t>Name</w:t>
            </w:r>
          </w:p>
        </w:tc>
        <w:tc>
          <w:tcPr>
            <w:tcW w:type="dxa" w:w="2541"/>
          </w:tcPr>
          <w:p>
            <w:r>
              <w:t>Yes</w:t>
            </w:r>
          </w:p>
        </w:tc>
        <w:tc>
          <w:tcPr>
            <w:tcW w:type="dxa" w:w="2541"/>
          </w:tcPr>
          <w:p>
            <w:r>
              <w:t>Display name.</w:t>
            </w:r>
          </w:p>
        </w:tc>
        <w:tc>
          <w:tcPr>
            <w:tcW w:type="dxa" w:w="2541"/>
          </w:tcPr>
          <w:p>
            <w:r>
              <w:t>Implementation Cost</w:t>
            </w:r>
          </w:p>
        </w:tc>
      </w:tr>
      <w:tr>
        <w:tc>
          <w:tcPr>
            <w:tcW w:type="dxa" w:w="2541"/>
          </w:tcPr>
          <w:p>
            <w:r>
              <w:t>Description</w:t>
            </w:r>
          </w:p>
        </w:tc>
        <w:tc>
          <w:tcPr>
            <w:tcW w:type="dxa" w:w="2541"/>
          </w:tcPr>
          <w:p>
            <w:r>
              <w:t>No</w:t>
            </w:r>
          </w:p>
        </w:tc>
        <w:tc>
          <w:tcPr>
            <w:tcW w:type="dxa" w:w="2541"/>
          </w:tcPr>
          <w:p>
            <w:r>
              <w:t>Explanation for the expert.</w:t>
            </w:r>
          </w:p>
        </w:tc>
        <w:tc>
          <w:tcPr>
            <w:tcW w:type="dxa" w:w="2541"/>
          </w:tcPr>
          <w:p>
            <w:r>
              <w:t>Total implementation cost</w:t>
            </w:r>
          </w:p>
        </w:tc>
      </w:tr>
    </w:tbl>
    <w:p/>
    <w:p>
      <w:r>
        <w:rPr>
          <w:b w:val="0"/>
        </w:rPr>
        <w:t>DEMATEL/AHP/DELPHI primarily require Factors. TOPSIS requires Factors and Alternatives. Keep codes unique and stable.</w:t>
      </w:r>
    </w:p>
    <w:p>
      <w:pPr>
        <w:pStyle w:val="Heading2"/>
      </w:pPr>
      <w:r>
        <w:t>3.2 Scale_Standard</w:t>
      </w:r>
    </w:p>
    <w:p>
      <w:r>
        <w:rPr>
          <w:b w:val="0"/>
        </w:rPr>
        <w:t>Used when Z-number is OFF. V4.8 reads the first three columns.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83"/>
          </w:tcPr>
          <w:p>
            <w:r>
              <w:t>Linguistic_Term</w:t>
            </w:r>
          </w:p>
        </w:tc>
        <w:tc>
          <w:tcPr>
            <w:tcW w:type="dxa" w:w="5083"/>
          </w:tcPr>
          <w:p>
            <w:r>
              <w:t>Label shown to the expert.</w:t>
            </w:r>
          </w:p>
        </w:tc>
      </w:tr>
      <w:tr>
        <w:tc>
          <w:tcPr>
            <w:tcW w:type="dxa" w:w="5083"/>
          </w:tcPr>
          <w:p>
            <w:r>
              <w:t>Code</w:t>
            </w:r>
          </w:p>
        </w:tc>
        <w:tc>
          <w:tcPr>
            <w:tcW w:type="dxa" w:w="5083"/>
          </w:tcPr>
          <w:p>
            <w:r>
              <w:t>Code stored/exported.</w:t>
            </w:r>
          </w:p>
        </w:tc>
      </w:tr>
      <w:tr>
        <w:tc>
          <w:tcPr>
            <w:tcW w:type="dxa" w:w="5083"/>
          </w:tcPr>
          <w:p>
            <w:r>
              <w:t>Value</w:t>
            </w:r>
          </w:p>
        </w:tc>
        <w:tc>
          <w:tcPr>
            <w:tcW w:type="dxa" w:w="5083"/>
          </w:tcPr>
          <w:p>
            <w:r>
              <w:t>Configured crisp/fuzzy value, e.g. 0, 0.25, 0.5.</w:t>
            </w:r>
          </w:p>
        </w:tc>
      </w:tr>
    </w:tbl>
    <w:p/>
    <w:p>
      <w:pPr>
        <w:pStyle w:val="Heading2"/>
      </w:pPr>
      <w:r>
        <w:t>3.3 Scale_Z_Number</w:t>
      </w:r>
    </w:p>
    <w:p>
      <w:r>
        <w:rPr>
          <w:b w:val="0"/>
        </w:rPr>
        <w:t>Used when Z-number is ON. Columns A_* define rating/restriction A; B_* define reliability/certainty 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</w:rPr>
              <w:t>Columns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83"/>
          </w:tcPr>
          <w:p>
            <w:r>
              <w:t>A_Linguistic_Term / A_Code / A_Value</w:t>
            </w:r>
          </w:p>
        </w:tc>
        <w:tc>
          <w:tcPr>
            <w:tcW w:type="dxa" w:w="5083"/>
          </w:tcPr>
          <w:p>
            <w:r>
              <w:t>Primary evaluation scale.</w:t>
            </w:r>
          </w:p>
        </w:tc>
      </w:tr>
      <w:tr>
        <w:tc>
          <w:tcPr>
            <w:tcW w:type="dxa" w:w="5083"/>
          </w:tcPr>
          <w:p>
            <w:r>
              <w:t>B_Linguistic_Term / B_Code / B_Value</w:t>
            </w:r>
          </w:p>
        </w:tc>
        <w:tc>
          <w:tcPr>
            <w:tcW w:type="dxa" w:w="5083"/>
          </w:tcPr>
          <w:p>
            <w:r>
              <w:t>Reliability/certainty scale.</w:t>
            </w:r>
          </w:p>
        </w:tc>
      </w:tr>
    </w:tbl>
    <w:p/>
    <w:p>
      <w:pPr>
        <w:pStyle w:val="Heading2"/>
      </w:pPr>
      <w:r>
        <w:t>3.4 Experts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389"/>
          </w:tcPr>
          <w:p>
            <w:r>
              <w:t>Expert_Name</w:t>
            </w:r>
          </w:p>
        </w:tc>
        <w:tc>
          <w:tcPr>
            <w:tcW w:type="dxa" w:w="3389"/>
          </w:tcPr>
          <w:p>
            <w:r>
              <w:t>Yes</w:t>
            </w:r>
          </w:p>
        </w:tc>
        <w:tc>
          <w:tcPr>
            <w:tcW w:type="dxa" w:w="3389"/>
          </w:tcPr>
          <w:p>
            <w:r>
              <w:t>Expert display name.</w:t>
            </w:r>
          </w:p>
        </w:tc>
      </w:tr>
      <w:tr>
        <w:tc>
          <w:tcPr>
            <w:tcW w:type="dxa" w:w="3389"/>
          </w:tcPr>
          <w:p>
            <w:r>
              <w:t>Username</w:t>
            </w:r>
          </w:p>
        </w:tc>
        <w:tc>
          <w:tcPr>
            <w:tcW w:type="dxa" w:w="3389"/>
          </w:tcPr>
          <w:p>
            <w:r>
              <w:t>Yes</w:t>
            </w:r>
          </w:p>
        </w:tc>
        <w:tc>
          <w:tcPr>
            <w:tcW w:type="dxa" w:w="3389"/>
          </w:tcPr>
          <w:p>
            <w:r>
              <w:t>Login name; keep unique.</w:t>
            </w:r>
          </w:p>
        </w:tc>
      </w:tr>
      <w:tr>
        <w:tc>
          <w:tcPr>
            <w:tcW w:type="dxa" w:w="3389"/>
          </w:tcPr>
          <w:p>
            <w:r>
              <w:t>Password</w:t>
            </w:r>
          </w:p>
        </w:tc>
        <w:tc>
          <w:tcPr>
            <w:tcW w:type="dxa" w:w="3389"/>
          </w:tcPr>
          <w:p>
            <w:r>
              <w:t>Yes for initial account</w:t>
            </w:r>
          </w:p>
        </w:tc>
        <w:tc>
          <w:tcPr>
            <w:tcW w:type="dxa" w:w="3389"/>
          </w:tcPr>
          <w:p>
            <w:r>
              <w:t>Initial password.</w:t>
            </w:r>
          </w:p>
        </w:tc>
      </w:tr>
    </w:tbl>
    <w:p/>
    <w:p>
      <w:r>
        <w:rPr>
          <w:b w:val="0"/>
        </w:rPr>
        <w:t>After the project is created, add more experts through Data Manager rather than changing the locked research configuration.</w:t>
      </w:r>
    </w:p>
    <w:p>
      <w:pPr>
        <w:pStyle w:val="Heading2"/>
      </w:pPr>
      <w:r>
        <w:t>3.5 MCDM model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Main data structure</w:t>
            </w:r>
          </w:p>
        </w:tc>
      </w:tr>
      <w:tr>
        <w:tc>
          <w:tcPr>
            <w:tcW w:type="dxa" w:w="5083"/>
          </w:tcPr>
          <w:p>
            <w:r>
              <w:t>DEMATEL</w:t>
            </w:r>
          </w:p>
        </w:tc>
        <w:tc>
          <w:tcPr>
            <w:tcW w:type="dxa" w:w="5083"/>
          </w:tcPr>
          <w:p>
            <w:r>
              <w:t>Factor × Factor direct-influence matrix; diagonal is not evaluated.</w:t>
            </w:r>
          </w:p>
        </w:tc>
      </w:tr>
      <w:tr>
        <w:tc>
          <w:tcPr>
            <w:tcW w:type="dxa" w:w="5083"/>
          </w:tcPr>
          <w:p>
            <w:r>
              <w:t>AHP</w:t>
            </w:r>
          </w:p>
        </w:tc>
        <w:tc>
          <w:tcPr>
            <w:tcW w:type="dxa" w:w="5083"/>
          </w:tcPr>
          <w:p>
            <w:r>
              <w:t>Factor × Factor pairwise comparison matrix.</w:t>
            </w:r>
          </w:p>
        </w:tc>
      </w:tr>
      <w:tr>
        <w:tc>
          <w:tcPr>
            <w:tcW w:type="dxa" w:w="5083"/>
          </w:tcPr>
          <w:p>
            <w:r>
              <w:t>TOPSIS</w:t>
            </w:r>
          </w:p>
        </w:tc>
        <w:tc>
          <w:tcPr>
            <w:tcW w:type="dxa" w:w="5083"/>
          </w:tcPr>
          <w:p>
            <w:r>
              <w:t>Alternative × Factor decision matrix.</w:t>
            </w:r>
          </w:p>
        </w:tc>
      </w:tr>
      <w:tr>
        <w:tc>
          <w:tcPr>
            <w:tcW w:type="dxa" w:w="5083"/>
          </w:tcPr>
          <w:p>
            <w:r>
              <w:t>DELPHI</w:t>
            </w:r>
          </w:p>
        </w:tc>
        <w:tc>
          <w:tcPr>
            <w:tcW w:type="dxa" w:w="5083"/>
          </w:tcPr>
          <w:p>
            <w:r>
              <w:t>Factor/item ratings by each expert.</w:t>
            </w:r>
          </w:p>
        </w:tc>
      </w:tr>
    </w:tbl>
    <w:p/>
    <w:p>
      <w:pPr>
        <w:pStyle w:val="Heading1"/>
      </w:pPr>
      <w:r>
        <w:t>4. MCDM project and expert evaluation</w:t>
      </w:r>
    </w:p>
    <w:p>
      <w:r>
        <w:rPr>
          <w:b/>
          <w:color w:val="2F5597"/>
        </w:rPr>
        <w:t>Step 1. Select MCDM</w:t>
      </w:r>
    </w:p>
    <w:p>
      <w:r>
        <w:t>Choose DEMATEL/TOPSIS/AHP/DELPHI and the Z-number setting.</w:t>
      </w:r>
    </w:p>
    <w:p>
      <w:r>
        <w:rPr>
          <w:b/>
          <w:color w:val="2F5597"/>
        </w:rPr>
        <w:t>Step 2. Generate or Browse Config</w:t>
      </w:r>
    </w:p>
    <w:p>
      <w:r>
        <w:t>Generate a workbook or browse an existing compatible workbook.</w:t>
      </w:r>
    </w:p>
    <w:p>
      <w:r>
        <w:rPr>
          <w:b/>
          <w:color w:val="2F5597"/>
        </w:rPr>
        <w:t>Step 3. Review Expert Roster</w:t>
      </w:r>
    </w:p>
    <w:p>
      <w:r>
        <w:t>MCDM requires at least one expert account.</w:t>
      </w:r>
    </w:p>
    <w:p>
      <w:r>
        <w:rPr>
          <w:b/>
          <w:color w:val="2F5597"/>
        </w:rPr>
        <w:t>Step 4. Create Project</w:t>
      </w:r>
    </w:p>
    <w:p>
      <w:r>
        <w:t>Enter the project name and save the .mcdm file. Research configuration is then locked.</w:t>
      </w:r>
    </w:p>
    <w:p>
      <w:r>
        <w:rPr>
          <w:b/>
          <w:color w:val="2F5597"/>
        </w:rPr>
        <w:t>Step 5. Expert Login</w:t>
      </w:r>
    </w:p>
    <w:p>
      <w:r>
        <w:t>Select the expert and authenticate with username/password.</w:t>
      </w:r>
    </w:p>
    <w:p>
      <w:r>
        <w:rPr>
          <w:b/>
          <w:color w:val="2F5597"/>
        </w:rPr>
        <w:t>Step 6. Complete the evaluation</w:t>
      </w:r>
    </w:p>
    <w:p>
      <w:r>
        <w:t>Choose linguistic values; with Z-number enabled, also provide reliability/certainty.</w:t>
      </w:r>
    </w:p>
    <w:p>
      <w:r>
        <w:rPr>
          <w:b/>
          <w:color w:val="2F5597"/>
        </w:rPr>
        <w:t>Step 7. Save Evaluation</w:t>
      </w:r>
    </w:p>
    <w:p>
      <w:r>
        <w:t>Save the response and verify it in Data Manager.</w:t>
      </w:r>
    </w:p>
    <w:p>
      <w:pPr>
        <w:pStyle w:val="Heading1"/>
      </w:pPr>
      <w:r>
        <w:t>5. Quantitative Survey configuration workbook</w:t>
      </w:r>
    </w:p>
    <w:p>
      <w:r>
        <w:rPr>
          <w:b w:val="0"/>
        </w:rPr>
        <w:t>Generate Template creates Questions, Matrix_Items and Accounts.</w:t>
      </w:r>
    </w:p>
    <w:p>
      <w:pPr>
        <w:pStyle w:val="Heading2"/>
      </w:pPr>
      <w:r>
        <w:t>5.1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83"/>
          </w:tcPr>
          <w:p>
            <w:r>
              <w:t>Question_ID</w:t>
            </w:r>
          </w:p>
        </w:tc>
        <w:tc>
          <w:tcPr>
            <w:tcW w:type="dxa" w:w="5083"/>
          </w:tcPr>
          <w:p>
            <w:r>
              <w:t>Unique identifier. Required for data questions.</w:t>
            </w:r>
          </w:p>
        </w:tc>
      </w:tr>
      <w:tr>
        <w:tc>
          <w:tcPr>
            <w:tcW w:type="dxa" w:w="5083"/>
          </w:tcPr>
          <w:p>
            <w:r>
              <w:t>Question_Text</w:t>
            </w:r>
          </w:p>
        </w:tc>
        <w:tc>
          <w:tcPr>
            <w:tcW w:type="dxa" w:w="5083"/>
          </w:tcPr>
          <w:p>
            <w:r>
              <w:t>Question, title, section or description text.</w:t>
            </w:r>
          </w:p>
        </w:tc>
      </w:tr>
      <w:tr>
        <w:tc>
          <w:tcPr>
            <w:tcW w:type="dxa" w:w="5083"/>
          </w:tcPr>
          <w:p>
            <w:r>
              <w:t>Question_Type</w:t>
            </w:r>
          </w:p>
        </w:tc>
        <w:tc>
          <w:tcPr>
            <w:tcW w:type="dxa" w:w="5083"/>
          </w:tcPr>
          <w:p>
            <w:r>
              <w:t>Supported question type.</w:t>
            </w:r>
          </w:p>
        </w:tc>
      </w:tr>
      <w:tr>
        <w:tc>
          <w:tcPr>
            <w:tcW w:type="dxa" w:w="5083"/>
          </w:tcPr>
          <w:p>
            <w:r>
              <w:t>Required</w:t>
            </w:r>
          </w:p>
        </w:tc>
        <w:tc>
          <w:tcPr>
            <w:tcW w:type="dxa" w:w="5083"/>
          </w:tcPr>
          <w:p>
            <w:r>
              <w:t>TRUE/YES/1 for required questions.</w:t>
            </w:r>
          </w:p>
        </w:tc>
      </w:tr>
      <w:tr>
        <w:tc>
          <w:tcPr>
            <w:tcW w:type="dxa" w:w="5083"/>
          </w:tcPr>
          <w:p>
            <w:r>
              <w:t>Options</w:t>
            </w:r>
          </w:p>
        </w:tc>
        <w:tc>
          <w:tcPr>
            <w:tcW w:type="dxa" w:w="5083"/>
          </w:tcPr>
          <w:p>
            <w:r>
              <w:t>Pipe-separated choices, e.g. 1|2|3|4|5.</w:t>
            </w:r>
          </w:p>
        </w:tc>
      </w:tr>
      <w:tr>
        <w:tc>
          <w:tcPr>
            <w:tcW w:type="dxa" w:w="5083"/>
          </w:tcPr>
          <w:p>
            <w:r>
              <w:t>Min_Value / Max_Value</w:t>
            </w:r>
          </w:p>
        </w:tc>
        <w:tc>
          <w:tcPr>
            <w:tcW w:type="dxa" w:w="5083"/>
          </w:tcPr>
          <w:p>
            <w:r>
              <w:t>Numeric bounds where applicable.</w:t>
            </w:r>
          </w:p>
        </w:tc>
      </w:tr>
      <w:tr>
        <w:tc>
          <w:tcPr>
            <w:tcW w:type="dxa" w:w="5083"/>
          </w:tcPr>
          <w:p>
            <w:r>
              <w:t>Default_Value</w:t>
            </w:r>
          </w:p>
        </w:tc>
        <w:tc>
          <w:tcPr>
            <w:tcW w:type="dxa" w:w="5083"/>
          </w:tcPr>
          <w:p>
            <w:r>
              <w:t>Default value.</w:t>
            </w:r>
          </w:p>
        </w:tc>
      </w:tr>
      <w:tr>
        <w:tc>
          <w:tcPr>
            <w:tcW w:type="dxa" w:w="5083"/>
          </w:tcPr>
          <w:p>
            <w:r>
              <w:t>Validation</w:t>
            </w:r>
          </w:p>
        </w:tc>
        <w:tc>
          <w:tcPr>
            <w:tcW w:type="dxa" w:w="5083"/>
          </w:tcPr>
          <w:p>
            <w:r>
              <w:t>Reserved/extended validation metadata.</w:t>
            </w:r>
          </w:p>
        </w:tc>
      </w:tr>
      <w:tr>
        <w:tc>
          <w:tcPr>
            <w:tcW w:type="dxa" w:w="5083"/>
          </w:tcPr>
          <w:p>
            <w:r>
              <w:t>Description</w:t>
            </w:r>
          </w:p>
        </w:tc>
        <w:tc>
          <w:tcPr>
            <w:tcW w:type="dxa" w:w="5083"/>
          </w:tcPr>
          <w:p>
            <w:r>
              <w:t>Instructions/help text.</w:t>
            </w:r>
          </w:p>
        </w:tc>
      </w:tr>
      <w:tr>
        <w:tc>
          <w:tcPr>
            <w:tcW w:type="dxa" w:w="5083"/>
          </w:tcPr>
          <w:p>
            <w:r>
              <w:t>Display_Order</w:t>
            </w:r>
          </w:p>
        </w:tc>
        <w:tc>
          <w:tcPr>
            <w:tcW w:type="dxa" w:w="5083"/>
          </w:tcPr>
          <w:p>
            <w:r>
              <w:t>Display sequence.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Supported Question_Type</w:t>
            </w:r>
          </w:p>
        </w:tc>
      </w:tr>
      <w:tr>
        <w:tc>
          <w:tcPr>
            <w:tcW w:type="dxa" w:w="5083"/>
          </w:tcPr>
          <w:p>
            <w:r>
              <w:t>Layout</w:t>
            </w:r>
          </w:p>
        </w:tc>
        <w:tc>
          <w:tcPr>
            <w:tcW w:type="dxa" w:w="5083"/>
          </w:tcPr>
          <w:p>
            <w:r>
              <w:t>TITLE, SECTION, DESCRIPTION</w:t>
            </w:r>
          </w:p>
        </w:tc>
      </w:tr>
      <w:tr>
        <w:tc>
          <w:tcPr>
            <w:tcW w:type="dxa" w:w="5083"/>
          </w:tcPr>
          <w:p>
            <w:r>
              <w:t>Text</w:t>
            </w:r>
          </w:p>
        </w:tc>
        <w:tc>
          <w:tcPr>
            <w:tcW w:type="dxa" w:w="5083"/>
          </w:tcPr>
          <w:p>
            <w:r>
              <w:t>SHORT_TEXT, LONG_TEXT, EMAIL, PHONE</w:t>
            </w:r>
          </w:p>
        </w:tc>
      </w:tr>
      <w:tr>
        <w:tc>
          <w:tcPr>
            <w:tcW w:type="dxa" w:w="5083"/>
          </w:tcPr>
          <w:p>
            <w:r>
              <w:t>Choice</w:t>
            </w:r>
          </w:p>
        </w:tc>
        <w:tc>
          <w:tcPr>
            <w:tcW w:type="dxa" w:w="5083"/>
          </w:tcPr>
          <w:p>
            <w:r>
              <w:t>SINGLE_CHOICE, MULTIPLE_CHOICE, DROPDOWN, YES_NO, BOOLEAN</w:t>
            </w:r>
          </w:p>
        </w:tc>
      </w:tr>
      <w:tr>
        <w:tc>
          <w:tcPr>
            <w:tcW w:type="dxa" w:w="5083"/>
          </w:tcPr>
          <w:p>
            <w:r>
              <w:t>Numeric</w:t>
            </w:r>
          </w:p>
        </w:tc>
        <w:tc>
          <w:tcPr>
            <w:tcW w:type="dxa" w:w="5083"/>
          </w:tcPr>
          <w:p>
            <w:r>
              <w:t>INTEGER, DECIMAL, LIKERT, RATING, SLIDER</w:t>
            </w:r>
          </w:p>
        </w:tc>
      </w:tr>
      <w:tr>
        <w:tc>
          <w:tcPr>
            <w:tcW w:type="dxa" w:w="5083"/>
          </w:tcPr>
          <w:p>
            <w:r>
              <w:t>Date/Time</w:t>
            </w:r>
          </w:p>
        </w:tc>
        <w:tc>
          <w:tcPr>
            <w:tcW w:type="dxa" w:w="5083"/>
          </w:tcPr>
          <w:p>
            <w:r>
              <w:t>DATE, TIME, DATETIME</w:t>
            </w:r>
          </w:p>
        </w:tc>
      </w:tr>
      <w:tr>
        <w:tc>
          <w:tcPr>
            <w:tcW w:type="dxa" w:w="5083"/>
          </w:tcPr>
          <w:p>
            <w:r>
              <w:t>Matrix</w:t>
            </w:r>
          </w:p>
        </w:tc>
        <w:tc>
          <w:tcPr>
            <w:tcW w:type="dxa" w:w="5083"/>
          </w:tcPr>
          <w:p>
            <w:r>
              <w:t>MATRIX_LIKERT, MATRIX_SINGLE_CHOICE</w:t>
            </w:r>
          </w:p>
        </w:tc>
      </w:tr>
    </w:tbl>
    <w:p/>
    <w:p>
      <w:pPr>
        <w:pStyle w:val="Heading2"/>
      </w:pPr>
      <w:r>
        <w:t>5.2 Matrix_Items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83"/>
          </w:tcPr>
          <w:p>
            <w:r>
              <w:t>Parent_ID</w:t>
            </w:r>
          </w:p>
        </w:tc>
        <w:tc>
          <w:tcPr>
            <w:tcW w:type="dxa" w:w="5083"/>
          </w:tcPr>
          <w:p>
            <w:r>
              <w:t>Question_ID of the MATRIX_* parent.</w:t>
            </w:r>
          </w:p>
        </w:tc>
      </w:tr>
      <w:tr>
        <w:tc>
          <w:tcPr>
            <w:tcW w:type="dxa" w:w="5083"/>
          </w:tcPr>
          <w:p>
            <w:r>
              <w:t>Item_ID</w:t>
            </w:r>
          </w:p>
        </w:tc>
        <w:tc>
          <w:tcPr>
            <w:tcW w:type="dxa" w:w="5083"/>
          </w:tcPr>
          <w:p>
            <w:r>
              <w:t>Unique child-variable ID.</w:t>
            </w:r>
          </w:p>
        </w:tc>
      </w:tr>
      <w:tr>
        <w:tc>
          <w:tcPr>
            <w:tcW w:type="dxa" w:w="5083"/>
          </w:tcPr>
          <w:p>
            <w:r>
              <w:t>Item_Text</w:t>
            </w:r>
          </w:p>
        </w:tc>
        <w:tc>
          <w:tcPr>
            <w:tcW w:type="dxa" w:w="5083"/>
          </w:tcPr>
          <w:p>
            <w:r>
              <w:t>Matrix row text.</w:t>
            </w:r>
          </w:p>
        </w:tc>
      </w:tr>
      <w:tr>
        <w:tc>
          <w:tcPr>
            <w:tcW w:type="dxa" w:w="5083"/>
          </w:tcPr>
          <w:p>
            <w:r>
              <w:t>Display_Order</w:t>
            </w:r>
          </w:p>
        </w:tc>
        <w:tc>
          <w:tcPr>
            <w:tcW w:type="dxa" w:w="5083"/>
          </w:tcPr>
          <w:p>
            <w:r>
              <w:t>Row order.</w:t>
            </w:r>
          </w:p>
        </w:tc>
      </w:tr>
    </w:tbl>
    <w:p/>
    <w:p>
      <w:pPr>
        <w:pStyle w:val="ListBullet"/>
      </w:pPr>
      <w:r>
        <w:t>Parent_ID must exist in Questions.</w:t>
      </w:r>
    </w:p>
    <w:p>
      <w:pPr>
        <w:pStyle w:val="ListBullet"/>
      </w:pPr>
      <w:r>
        <w:t>Every MATRIX_* question must have at least one Matrix_Items row.</w:t>
      </w:r>
    </w:p>
    <w:p>
      <w:pPr>
        <w:pStyle w:val="ListBullet"/>
      </w:pPr>
      <w:r>
        <w:t>Item_ID values must be unique.</w:t>
      </w:r>
    </w:p>
    <w:p>
      <w:pPr>
        <w:pStyle w:val="Heading2"/>
      </w:pPr>
      <w:r>
        <w:t>5.3 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83"/>
          </w:tcPr>
          <w:p>
            <w:r>
              <w:t>Respondent_ID</w:t>
            </w:r>
          </w:p>
        </w:tc>
        <w:tc>
          <w:tcPr>
            <w:tcW w:type="dxa" w:w="5083"/>
          </w:tcPr>
          <w:p>
            <w:r>
              <w:t>Stable respondent ID; may be blank for new imported accounts depending on workflow.</w:t>
            </w:r>
          </w:p>
        </w:tc>
      </w:tr>
      <w:tr>
        <w:tc>
          <w:tcPr>
            <w:tcW w:type="dxa" w:w="5083"/>
          </w:tcPr>
          <w:p>
            <w:r>
              <w:t>Username</w:t>
            </w:r>
          </w:p>
        </w:tc>
        <w:tc>
          <w:tcPr>
            <w:tcW w:type="dxa" w:w="5083"/>
          </w:tcPr>
          <w:p>
            <w:r>
              <w:t>Login name.</w:t>
            </w:r>
          </w:p>
        </w:tc>
      </w:tr>
      <w:tr>
        <w:tc>
          <w:tcPr>
            <w:tcW w:type="dxa" w:w="5083"/>
          </w:tcPr>
          <w:p>
            <w:r>
              <w:t>Password</w:t>
            </w:r>
          </w:p>
        </w:tc>
        <w:tc>
          <w:tcPr>
            <w:tcW w:type="dxa" w:w="5083"/>
          </w:tcPr>
          <w:p>
            <w:r>
              <w:t>Initial password; blank template values may default to 123 in the parser.</w:t>
            </w:r>
          </w:p>
        </w:tc>
      </w:tr>
      <w:tr>
        <w:tc>
          <w:tcPr>
            <w:tcW w:type="dxa" w:w="5083"/>
          </w:tcPr>
          <w:p>
            <w:r>
              <w:t>Full_Name</w:t>
            </w:r>
          </w:p>
        </w:tc>
        <w:tc>
          <w:tcPr>
            <w:tcW w:type="dxa" w:w="5083"/>
          </w:tcPr>
          <w:p>
            <w:r>
              <w:t>Display name.</w:t>
            </w:r>
          </w:p>
        </w:tc>
      </w:tr>
      <w:tr>
        <w:tc>
          <w:tcPr>
            <w:tcW w:type="dxa" w:w="5083"/>
          </w:tcPr>
          <w:p>
            <w:r>
              <w:t>Organization</w:t>
            </w:r>
          </w:p>
        </w:tc>
        <w:tc>
          <w:tcPr>
            <w:tcW w:type="dxa" w:w="5083"/>
          </w:tcPr>
          <w:p>
            <w:r>
              <w:t>Optional organization.</w:t>
            </w:r>
          </w:p>
        </w:tc>
      </w:tr>
    </w:tbl>
    <w:p/>
    <w:p>
      <w:r>
        <w:rPr>
          <w:b w:val="0"/>
        </w:rPr>
        <w:t>Accounts are optional in Free/Anonymous mode. In Account Required mode, accounts may also be added later through Data Manager.</w:t>
      </w:r>
    </w:p>
    <w:p>
      <w:pPr>
        <w:pStyle w:val="Heading1"/>
      </w:pPr>
      <w:r>
        <w:t>6. Quantitative Free/Account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</w:rPr>
              <w:t>Mode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5083"/>
          </w:tcPr>
          <w:p>
            <w:r>
              <w:t>Free / Anonymous</w:t>
            </w:r>
          </w:p>
        </w:tc>
        <w:tc>
          <w:tcPr>
            <w:tcW w:type="dxa" w:w="5083"/>
          </w:tcPr>
          <w:p>
            <w:r>
              <w:t>No login. Each submission receives its own response/respondent identity.</w:t>
            </w:r>
          </w:p>
        </w:tc>
      </w:tr>
      <w:tr>
        <w:tc>
          <w:tcPr>
            <w:tcW w:type="dxa" w:w="5083"/>
          </w:tcPr>
          <w:p>
            <w:r>
              <w:t>Account Required</w:t>
            </w:r>
          </w:p>
        </w:tc>
        <w:tc>
          <w:tcPr>
            <w:tcW w:type="dxa" w:w="5083"/>
          </w:tcPr>
          <w:p>
            <w:r>
              <w:t>Respondent authenticates with username/password before saving a new response.</w:t>
            </w:r>
          </w:p>
        </w:tc>
      </w:tr>
    </w:tbl>
    <w:p/>
    <w:p>
      <w:r>
        <w:rPr>
          <w:b/>
          <w:color w:val="2F5597"/>
        </w:rPr>
        <w:t>Step 1. Validate Config</w:t>
      </w:r>
    </w:p>
    <w:p>
      <w:r>
        <w:t>Browse the workbook and verify question/layout/account counts.</w:t>
      </w:r>
    </w:p>
    <w:p>
      <w:r>
        <w:rPr>
          <w:b/>
          <w:color w:val="2F5597"/>
        </w:rPr>
        <w:t>Step 2. Choose Access Mode</w:t>
      </w:r>
    </w:p>
    <w:p>
      <w:r>
        <w:t>Select Free / Anonymous or Account Required before project creation.</w:t>
      </w:r>
    </w:p>
    <w:p>
      <w:r>
        <w:rPr>
          <w:b/>
          <w:color w:val="2F5597"/>
        </w:rPr>
        <w:t>Step 3. Create Project</w:t>
      </w:r>
    </w:p>
    <w:p>
      <w:r>
        <w:t>Save the .mcdm project; question schema and access mode are locked.</w:t>
      </w:r>
    </w:p>
    <w:p>
      <w:r>
        <w:rPr>
          <w:b/>
          <w:color w:val="2F5597"/>
        </w:rPr>
        <w:t>Step 4. Complete Survey</w:t>
      </w:r>
    </w:p>
    <w:p>
      <w:r>
        <w:t>Fill controls generated from each Question_Type. Numeric values must satisfy configured bounds.</w:t>
      </w:r>
    </w:p>
    <w:p>
      <w:r>
        <w:rPr>
          <w:b/>
          <w:color w:val="2F5597"/>
        </w:rPr>
        <w:t>Step 5. Save Response</w:t>
      </w:r>
    </w:p>
    <w:p>
      <w:r>
        <w:t>Save and verify the response in Data Manager.</w:t>
      </w:r>
    </w:p>
    <w:p>
      <w:pPr>
        <w:pStyle w:val="Heading1"/>
      </w:pPr>
      <w:r>
        <w:t>7. Qualitative Interview configuration workbook</w:t>
      </w:r>
    </w:p>
    <w:p>
      <w:r>
        <w:rPr>
          <w:b w:val="0"/>
        </w:rPr>
        <w:t>Generate Template creates Questions and Accounts.</w:t>
      </w:r>
    </w:p>
    <w:p>
      <w:pPr>
        <w:pStyle w:val="Heading2"/>
      </w:pPr>
      <w:r>
        <w:t>7.1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389"/>
          </w:tcPr>
          <w:p>
            <w:r>
              <w:t>Question_ID</w:t>
            </w:r>
          </w:p>
        </w:tc>
        <w:tc>
          <w:tcPr>
            <w:tcW w:type="dxa" w:w="3389"/>
          </w:tcPr>
          <w:p>
            <w:r>
              <w:t>Yes</w:t>
            </w:r>
          </w:p>
        </w:tc>
        <w:tc>
          <w:tcPr>
            <w:tcW w:type="dxa" w:w="3389"/>
          </w:tcPr>
          <w:p>
            <w:r>
              <w:t>Unique ID for an initial interview question.</w:t>
            </w:r>
          </w:p>
        </w:tc>
      </w:tr>
      <w:tr>
        <w:tc>
          <w:tcPr>
            <w:tcW w:type="dxa" w:w="3389"/>
          </w:tcPr>
          <w:p>
            <w:r>
              <w:t>Question_Text</w:t>
            </w:r>
          </w:p>
        </w:tc>
        <w:tc>
          <w:tcPr>
            <w:tcW w:type="dxa" w:w="3389"/>
          </w:tcPr>
          <w:p>
            <w:r>
              <w:t>Yes</w:t>
            </w:r>
          </w:p>
        </w:tc>
        <w:tc>
          <w:tcPr>
            <w:tcW w:type="dxa" w:w="3389"/>
          </w:tcPr>
          <w:p>
            <w:r>
              <w:t>Initial question text.</w:t>
            </w:r>
          </w:p>
        </w:tc>
      </w:tr>
      <w:tr>
        <w:tc>
          <w:tcPr>
            <w:tcW w:type="dxa" w:w="3389"/>
          </w:tcPr>
          <w:p>
            <w:r>
              <w:t>Required</w:t>
            </w:r>
          </w:p>
        </w:tc>
        <w:tc>
          <w:tcPr>
            <w:tcW w:type="dxa" w:w="3389"/>
          </w:tcPr>
          <w:p>
            <w:r>
              <w:t>No</w:t>
            </w:r>
          </w:p>
        </w:tc>
        <w:tc>
          <w:tcPr>
            <w:tcW w:type="dxa" w:w="3389"/>
          </w:tcPr>
          <w:p>
            <w:r>
              <w:t>TRUE/YES if mandatory.</w:t>
            </w:r>
          </w:p>
        </w:tc>
      </w:tr>
      <w:tr>
        <w:tc>
          <w:tcPr>
            <w:tcW w:type="dxa" w:w="3389"/>
          </w:tcPr>
          <w:p>
            <w:r>
              <w:t>Display_Order</w:t>
            </w:r>
          </w:p>
        </w:tc>
        <w:tc>
          <w:tcPr>
            <w:tcW w:type="dxa" w:w="3389"/>
          </w:tcPr>
          <w:p>
            <w:r>
              <w:t>No</w:t>
            </w:r>
          </w:p>
        </w:tc>
        <w:tc>
          <w:tcPr>
            <w:tcW w:type="dxa" w:w="3389"/>
          </w:tcPr>
          <w:p>
            <w:r>
              <w:t>Question order.</w:t>
            </w:r>
          </w:p>
        </w:tc>
      </w:tr>
    </w:tbl>
    <w:p/>
    <w:p>
      <w:r>
        <w:rPr>
          <w:b w:val="0"/>
        </w:rPr>
        <w:t>Initial Questions are part of the immutable research configuration after project creation.</w:t>
      </w:r>
    </w:p>
    <w:p>
      <w:pPr>
        <w:pStyle w:val="Heading2"/>
      </w:pPr>
      <w:r>
        <w:t>7.2 Accounts</w:t>
      </w:r>
    </w:p>
    <w:p>
      <w:r>
        <w:rPr>
          <w:b w:val="0"/>
        </w:rPr>
        <w:t>Same structure as Quantitative: Respondent_ID, Username, Password, Full_Name, Organization. It is only necessary for Account mode or when importing participant accounts.</w:t>
      </w:r>
    </w:p>
    <w:p>
      <w:pPr>
        <w:pStyle w:val="Heading1"/>
      </w:pPr>
      <w:r>
        <w:t>8. Qualitative interviews and follow-ups</w:t>
      </w:r>
    </w:p>
    <w:p>
      <w:r>
        <w:rPr>
          <w:b/>
          <w:color w:val="2F5597"/>
        </w:rPr>
        <w:t>Step 1. Identify participant</w:t>
      </w:r>
    </w:p>
    <w:p>
      <w:r>
        <w:t>Free mode uses entered identity; Account mode uses login.</w:t>
      </w:r>
    </w:p>
    <w:p>
      <w:r>
        <w:rPr>
          <w:b/>
          <w:color w:val="2F5597"/>
        </w:rPr>
        <w:t>Step 2. Answer initial questions</w:t>
      </w:r>
    </w:p>
    <w:p>
      <w:r>
        <w:t>Enter answers to the locked initial interview guide.</w:t>
      </w:r>
    </w:p>
    <w:p>
      <w:r>
        <w:rPr>
          <w:b/>
          <w:color w:val="2F5597"/>
        </w:rPr>
        <w:t>Step 3. Add Follow-up</w:t>
      </w:r>
    </w:p>
    <w:p>
      <w:r>
        <w:t>Add a follow-up directly under the current initial question when deeper probing is needed.</w:t>
      </w:r>
    </w:p>
    <w:p>
      <w:r>
        <w:rPr>
          <w:b/>
          <w:color w:val="2F5597"/>
        </w:rPr>
        <w:t>Step 4. Manage Follow-ups</w:t>
      </w:r>
    </w:p>
    <w:p>
      <w:r>
        <w:t>Follow-ups are dynamic response data. They may be selected/deleted; initial questions cannot be deleted.</w:t>
      </w:r>
    </w:p>
    <w:p>
      <w:r>
        <w:rPr>
          <w:b/>
          <w:color w:val="2F5597"/>
        </w:rPr>
        <w:t>Step 5. Save Interview</w:t>
      </w:r>
    </w:p>
    <w:p>
      <w:r>
        <w:t>Save the transcript into the .mcdm project.</w:t>
      </w:r>
    </w:p>
    <w:p>
      <w:r>
        <w:rPr>
          <w:b w:val="0"/>
        </w:rPr>
        <w:t>Follow-up sequences are attached to their parent question (for example 2.1 and 2.2), rather than appended to the end of the transcript.</w:t>
      </w:r>
    </w:p>
    <w:p>
      <w:pPr>
        <w:pStyle w:val="Heading1"/>
      </w:pPr>
      <w:r>
        <w:t>9. Data Manager: Add/Edit/Delete/Refresh/Import users</w:t>
      </w:r>
    </w:p>
    <w:p>
      <w:r>
        <w:rPr>
          <w:b w:val="0"/>
        </w:rPr>
        <w:t>Accounts are mutable project data. Managing accounts does not change the locked research configuration.</w:t>
      </w:r>
    </w:p>
    <w:p>
      <w:pPr>
        <w:pStyle w:val="Heading2"/>
      </w:pPr>
      <w:r>
        <w:t>9.1 Add</w:t>
      </w:r>
    </w:p>
    <w:p>
      <w:r>
        <w:rPr>
          <w:b/>
          <w:color w:val="2F5597"/>
        </w:rPr>
        <w:t>Step 1. Open Data Manager</w:t>
      </w:r>
    </w:p>
    <w:p>
      <w:r>
        <w:t>Go to the Data Manager tab.</w:t>
      </w:r>
    </w:p>
    <w:p>
      <w:r>
        <w:rPr>
          <w:b/>
          <w:color w:val="2F5597"/>
        </w:rPr>
        <w:t>Step 2. Click + Add</w:t>
      </w:r>
    </w:p>
    <w:p>
      <w:r>
        <w:t>Enter Full name, Username, Password and optional Organization.</w:t>
      </w:r>
    </w:p>
    <w:p>
      <w:r>
        <w:rPr>
          <w:b/>
          <w:color w:val="2F5597"/>
        </w:rPr>
        <w:t>Step 3. Save</w:t>
      </w:r>
    </w:p>
    <w:p>
      <w:r>
        <w:t>The account is inserted into the project database and the table refreshes.</w:t>
      </w:r>
    </w:p>
    <w:p>
      <w:pPr>
        <w:pStyle w:val="Heading2"/>
      </w:pPr>
      <w:r>
        <w:t>9.2 Edit user</w:t>
      </w:r>
    </w:p>
    <w:p>
      <w:r>
        <w:rPr>
          <w:b w:val="0"/>
        </w:rPr>
        <w:t>Select a respondent/expert and choose Edit. Full name, username and organization can be updated. Leave Password blank when editing if you want to preserve the existing password; enter a new value to reset it.</w:t>
      </w:r>
    </w:p>
    <w:p>
      <w:pPr>
        <w:pStyle w:val="Heading2"/>
      </w:pPr>
      <w:r>
        <w:t>9.3 Delete user</w:t>
      </w:r>
    </w:p>
    <w:p>
      <w:r>
        <w:rPr>
          <w:b w:val="0"/>
        </w:rPr>
        <w:t>Select the account → Delete → confirm. If the account is referenced by response data and database constraints prevent deletion, the application reports an error rather than silently breaking data links.</w:t>
      </w:r>
    </w:p>
    <w:p>
      <w:pPr>
        <w:pStyle w:val="Heading2"/>
      </w:pPr>
      <w:r>
        <w:t>9.4 Refresh</w:t>
      </w:r>
    </w:p>
    <w:p>
      <w:r>
        <w:rPr>
          <w:b w:val="0"/>
        </w:rPr>
        <w:t>Refresh reloads Respondents and Saved Responses/Interviews from the .mcdm database. Use it after account changes, response changes, account import or project merge.</w:t>
      </w:r>
    </w:p>
    <w:p>
      <w:pPr>
        <w:pStyle w:val="Heading2"/>
      </w:pPr>
      <w:r>
        <w:t>9.5 Import Accounts Excel</w:t>
      </w:r>
    </w:p>
    <w:p>
      <w:r>
        <w:rPr>
          <w:b w:val="0"/>
        </w:rPr>
        <w:t>Choose Import Accounts Excel and select .xlsx/.xls. The importer looks for Experts, Accounts or Respondents (depending on the module/import path). Existing IDs/usernames are skipped; import appends new accounts rather than overwriting research configuration.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</w:rPr>
              <w:t>Recognized field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5083"/>
          </w:tcPr>
          <w:p>
            <w:r>
              <w:t>Respondent_ID</w:t>
            </w:r>
          </w:p>
        </w:tc>
        <w:tc>
          <w:tcPr>
            <w:tcW w:type="dxa" w:w="5083"/>
          </w:tcPr>
          <w:p>
            <w:r>
              <w:t>Stable ID when supplied.</w:t>
            </w:r>
          </w:p>
        </w:tc>
      </w:tr>
      <w:tr>
        <w:tc>
          <w:tcPr>
            <w:tcW w:type="dxa" w:w="5083"/>
          </w:tcPr>
          <w:p>
            <w:r>
              <w:t>Username</w:t>
            </w:r>
          </w:p>
        </w:tc>
        <w:tc>
          <w:tcPr>
            <w:tcW w:type="dxa" w:w="5083"/>
          </w:tcPr>
          <w:p>
            <w:r>
              <w:t>Primary login field.</w:t>
            </w:r>
          </w:p>
        </w:tc>
      </w:tr>
      <w:tr>
        <w:tc>
          <w:tcPr>
            <w:tcW w:type="dxa" w:w="5083"/>
          </w:tcPr>
          <w:p>
            <w:r>
              <w:t>Password</w:t>
            </w:r>
          </w:p>
        </w:tc>
        <w:tc>
          <w:tcPr>
            <w:tcW w:type="dxa" w:w="5083"/>
          </w:tcPr>
          <w:p>
            <w:r>
              <w:t>Initial password.</w:t>
            </w:r>
          </w:p>
        </w:tc>
      </w:tr>
      <w:tr>
        <w:tc>
          <w:tcPr>
            <w:tcW w:type="dxa" w:w="5083"/>
          </w:tcPr>
          <w:p>
            <w:r>
              <w:t>Full_Name or Expert_Name</w:t>
            </w:r>
          </w:p>
        </w:tc>
        <w:tc>
          <w:tcPr>
            <w:tcW w:type="dxa" w:w="5083"/>
          </w:tcPr>
          <w:p>
            <w:r>
              <w:t>Display name.</w:t>
            </w:r>
          </w:p>
        </w:tc>
      </w:tr>
      <w:tr>
        <w:tc>
          <w:tcPr>
            <w:tcW w:type="dxa" w:w="5083"/>
          </w:tcPr>
          <w:p>
            <w:r>
              <w:t>Organization</w:t>
            </w:r>
          </w:p>
        </w:tc>
        <w:tc>
          <w:tcPr>
            <w:tcW w:type="dxa" w:w="5083"/>
          </w:tcPr>
          <w:p>
            <w:r>
              <w:t>Optional.</w:t>
            </w:r>
          </w:p>
        </w:tc>
      </w:tr>
    </w:tbl>
    <w:p/>
    <w:p>
      <w:pPr>
        <w:pStyle w:val="Heading1"/>
      </w:pPr>
      <w:r>
        <w:t>10. Edit/Delete responses</w:t>
      </w:r>
    </w:p>
    <w:p>
      <w:pPr>
        <w:pStyle w:val="Heading2"/>
      </w:pPr>
      <w:r>
        <w:t>10.1 Open / Edit Response</w:t>
      </w:r>
    </w:p>
    <w:p>
      <w:r>
        <w:rPr>
          <w:b w:val="0"/>
        </w:rPr>
        <w:t>Select a saved response/interview and choose Open / Edit Response. The application reopens the form in edit mode while preserving respondent identity. Saving updates the existing response rather than intentionally creating a second response for that respondent.</w:t>
      </w:r>
    </w:p>
    <w:p>
      <w:pPr>
        <w:pStyle w:val="Heading2"/>
      </w:pPr>
      <w:r>
        <w:t>10.2 Delete Response</w:t>
      </w:r>
    </w:p>
    <w:p>
      <w:r>
        <w:rPr>
          <w:b w:val="0"/>
        </w:rPr>
        <w:t>Select the response → Delete Response → confirm. This action cannot be undone. Refresh the Data Manager afterwards to verify the result.</w:t>
      </w:r>
    </w:p>
    <w:p>
      <w:pPr>
        <w:pStyle w:val="Heading1"/>
      </w:pPr>
      <w:r>
        <w:t>11. Merge Projects</w:t>
      </w:r>
    </w:p>
    <w:p>
      <w:r>
        <w:rPr>
          <w:b w:val="0"/>
        </w:rPr>
        <w:t>Merge Projects can merge selected .mcdm files or recursively scan a folder. The currently open project is the destination.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</w:rPr>
              <w:t>Excluded from compatibility identity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Must remain compatible</w:t>
            </w:r>
          </w:p>
        </w:tc>
      </w:tr>
      <w:tr>
        <w:tc>
          <w:tcPr>
            <w:tcW w:type="dxa" w:w="5083"/>
          </w:tcPr>
          <w:p>
            <w:r>
              <w:t>project_id, project_name, path, timestamps</w:t>
            </w:r>
          </w:p>
        </w:tc>
        <w:tc>
          <w:tcPr>
            <w:tcW w:type="dxa" w:w="5083"/>
          </w:tcPr>
          <w:p>
            <w:r>
              <w:t>Project type and research schema</w:t>
            </w:r>
          </w:p>
        </w:tc>
      </w:tr>
      <w:tr>
        <w:tc>
          <w:tcPr>
            <w:tcW w:type="dxa" w:w="5083"/>
          </w:tcPr>
          <w:p>
            <w:r>
              <w:t>respondents/accounts and responses</w:t>
            </w:r>
          </w:p>
        </w:tc>
        <w:tc>
          <w:tcPr>
            <w:tcW w:type="dxa" w:w="5083"/>
          </w:tcPr>
          <w:p>
            <w:r>
              <w:t>MCDM method, factors/alternatives, scale, Z-number and interpretation-affecting settings</w:t>
            </w:r>
          </w:p>
        </w:tc>
      </w:tr>
      <w:tr>
        <w:tc>
          <w:tcPr>
            <w:tcW w:type="dxa" w:w="5083"/>
          </w:tcPr>
          <w:p>
            <w:r>
              <w:t>Quant/Qual Free ↔ Account difference</w:t>
            </w:r>
          </w:p>
        </w:tc>
        <w:tc>
          <w:tcPr>
            <w:tcW w:type="dxa" w:w="5083"/>
          </w:tcPr>
          <w:p>
            <w:r>
              <w:t>Quant question/matrix schema; Qual initial interview guide</w:t>
            </w:r>
          </w:p>
        </w:tc>
      </w:tr>
    </w:tbl>
    <w:p/>
    <w:p>
      <w:r>
        <w:rPr>
          <w:b/>
          <w:color w:val="2F5597"/>
        </w:rPr>
        <w:t>Step 1. Open destination project</w:t>
      </w:r>
    </w:p>
    <w:p>
      <w:r>
        <w:t>This project receives imported data.</w:t>
      </w:r>
    </w:p>
    <w:p>
      <w:r>
        <w:rPr>
          <w:b/>
          <w:color w:val="2F5597"/>
        </w:rPr>
        <w:t>Step 2. Choose Merge Projects</w:t>
      </w:r>
    </w:p>
    <w:p>
      <w:r>
        <w:t>Select files or a folder.</w:t>
      </w:r>
    </w:p>
    <w:p>
      <w:r>
        <w:rPr>
          <w:b/>
          <w:color w:val="2F5597"/>
        </w:rPr>
        <w:t>Step 3. Review compatibility</w:t>
      </w:r>
    </w:p>
    <w:p>
      <w:r>
        <w:t>Incompatible projects are blocked.</w:t>
      </w:r>
    </w:p>
    <w:p>
      <w:r>
        <w:rPr>
          <w:b/>
          <w:color w:val="2F5597"/>
        </w:rPr>
        <w:t>Step 4. Confirm Merge</w:t>
      </w:r>
    </w:p>
    <w:p>
      <w:r>
        <w:t>Merge compatible sources.</w:t>
      </w:r>
    </w:p>
    <w:p>
      <w:r>
        <w:rPr>
          <w:b/>
          <w:color w:val="2F5597"/>
        </w:rPr>
        <w:t>Step 5. Refresh and verify</w:t>
      </w:r>
    </w:p>
    <w:p>
      <w:r>
        <w:t>Review Data Manager and merge history.</w:t>
      </w:r>
    </w:p>
    <w:p>
      <w:pPr>
        <w:pStyle w:val="Heading1"/>
      </w:pPr>
      <w:r>
        <w:t>12. Export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Main export</w:t>
            </w:r>
          </w:p>
        </w:tc>
      </w:tr>
      <w:tr>
        <w:tc>
          <w:tcPr>
            <w:tcW w:type="dxa" w:w="5083"/>
          </w:tcPr>
          <w:p>
            <w:r>
              <w:t>MCDM</w:t>
            </w:r>
          </w:p>
        </w:tc>
        <w:tc>
          <w:tcPr>
            <w:tcW w:type="dxa" w:w="5083"/>
          </w:tcPr>
          <w:p>
            <w:r>
              <w:t>RAW_CODES and NUMERICAL_VALUES workbooks with Metadata, Lookup and Ans_XX sheets.</w:t>
            </w:r>
          </w:p>
        </w:tc>
      </w:tr>
      <w:tr>
        <w:tc>
          <w:tcPr>
            <w:tcW w:type="dxa" w:w="5083"/>
          </w:tcPr>
          <w:p>
            <w:r>
              <w:t>Quantitative</w:t>
            </w:r>
          </w:p>
        </w:tc>
        <w:tc>
          <w:tcPr>
            <w:tcW w:type="dxa" w:w="5083"/>
          </w:tcPr>
          <w:p>
            <w:r>
              <w:t>Data and Codebook; matrix items are flattened by Item_ID.</w:t>
            </w:r>
          </w:p>
        </w:tc>
      </w:tr>
      <w:tr>
        <w:tc>
          <w:tcPr>
            <w:tcW w:type="dxa" w:w="5083"/>
          </w:tcPr>
          <w:p>
            <w:r>
              <w:t>Qualitative</w:t>
            </w:r>
          </w:p>
        </w:tc>
        <w:tc>
          <w:tcPr>
            <w:tcW w:type="dxa" w:w="5083"/>
          </w:tcPr>
          <w:p>
            <w:r>
              <w:t>Interview/transcript export preserving sequence, INITIAL/FOLLOW_UP type, question ID, question and answer.</w:t>
            </w:r>
          </w:p>
        </w:tc>
      </w:tr>
    </w:tbl>
    <w:p/>
    <w:p>
      <w:pPr>
        <w:pStyle w:val="Heading1"/>
      </w:pPr>
      <w:r>
        <w:t>13. Managing .mcdm project files</w:t>
      </w:r>
    </w:p>
    <w:p>
      <w:pPr>
        <w:pStyle w:val="ListBullet"/>
      </w:pPr>
      <w:r>
        <w:t>Do not open/edit .mcdm as an Excel workbook.</w:t>
      </w:r>
    </w:p>
    <w:p>
      <w:pPr>
        <w:pStyle w:val="ListBullet"/>
      </w:pPr>
      <w:r>
        <w:t>Back up the .mcdm file before large merges or destructive operations.</w:t>
      </w:r>
    </w:p>
    <w:p>
      <w:pPr>
        <w:pStyle w:val="ListBullet"/>
      </w:pPr>
      <w:r>
        <w:t>Do not alter research configuration by manually editing SQLite.</w:t>
      </w:r>
    </w:p>
    <w:p>
      <w:pPr>
        <w:pStyle w:val="ListBullet"/>
      </w:pPr>
      <w:r>
        <w:t>If the research design changes, create a new project.</w:t>
      </w:r>
    </w:p>
    <w:p>
      <w:pPr>
        <w:pStyle w:val="ListBullet"/>
      </w:pPr>
      <w:r>
        <w:t>Continuous projects from older V4.7.x builds are legacy and are not part of the V4.8 MCDM workflow.</w:t>
      </w:r>
    </w:p>
    <w:p>
      <w:pPr>
        <w:pStyle w:val="Heading1"/>
      </w:pPr>
      <w:r>
        <w:t>14. Operational checklist and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Check</w:t>
            </w:r>
          </w:p>
        </w:tc>
      </w:tr>
      <w:tr>
        <w:tc>
          <w:tcPr>
            <w:tcW w:type="dxa" w:w="5083"/>
          </w:tcPr>
          <w:p>
            <w:r>
              <w:t>MCDM: Missing Expert Roster</w:t>
            </w:r>
          </w:p>
        </w:tc>
        <w:tc>
          <w:tcPr>
            <w:tcW w:type="dxa" w:w="5083"/>
          </w:tcPr>
          <w:p>
            <w:r>
              <w:t>Verify Experts sheet and Browse/reload the workbook.</w:t>
            </w:r>
          </w:p>
        </w:tc>
      </w:tr>
      <w:tr>
        <w:tc>
          <w:tcPr>
            <w:tcW w:type="dxa" w:w="5083"/>
          </w:tcPr>
          <w:p>
            <w:r>
              <w:t>TOPSIS: Missing Alternatives</w:t>
            </w:r>
          </w:p>
        </w:tc>
        <w:tc>
          <w:tcPr>
            <w:tcW w:type="dxa" w:w="5083"/>
          </w:tcPr>
          <w:p>
            <w:r>
              <w:t>Factors_Alternatives must contain Type=Alternative rows.</w:t>
            </w:r>
          </w:p>
        </w:tc>
      </w:tr>
      <w:tr>
        <w:tc>
          <w:tcPr>
            <w:tcW w:type="dxa" w:w="5083"/>
          </w:tcPr>
          <w:p>
            <w:r>
              <w:t>Quant config invalid</w:t>
            </w:r>
          </w:p>
        </w:tc>
        <w:tc>
          <w:tcPr>
            <w:tcW w:type="dxa" w:w="5083"/>
          </w:tcPr>
          <w:p>
            <w:r>
              <w:t>Check duplicate Question_ID, unsupported Question_Type, Min &gt; Max and matrix references.</w:t>
            </w:r>
          </w:p>
        </w:tc>
      </w:tr>
      <w:tr>
        <w:tc>
          <w:tcPr>
            <w:tcW w:type="dxa" w:w="5083"/>
          </w:tcPr>
          <w:p>
            <w:r>
              <w:t>Matrix question error</w:t>
            </w:r>
          </w:p>
        </w:tc>
        <w:tc>
          <w:tcPr>
            <w:tcW w:type="dxa" w:w="5083"/>
          </w:tcPr>
          <w:p>
            <w:r>
              <w:t>MATRIX_* requires Matrix_Items with valid Parent_ID and unique Item_ID.</w:t>
            </w:r>
          </w:p>
        </w:tc>
      </w:tr>
      <w:tr>
        <w:tc>
          <w:tcPr>
            <w:tcW w:type="dxa" w:w="5083"/>
          </w:tcPr>
          <w:p>
            <w:r>
              <w:t>Account not visible</w:t>
            </w:r>
          </w:p>
        </w:tc>
        <w:tc>
          <w:tcPr>
            <w:tcW w:type="dxa" w:w="5083"/>
          </w:tcPr>
          <w:p>
            <w:r>
              <w:t>Data Manager → Refresh; check whether import reported added or skipped.</w:t>
            </w:r>
          </w:p>
        </w:tc>
      </w:tr>
      <w:tr>
        <w:tc>
          <w:tcPr>
            <w:tcW w:type="dxa" w:w="5083"/>
          </w:tcPr>
          <w:p>
            <w:r>
              <w:t>Login fails</w:t>
            </w:r>
          </w:p>
        </w:tc>
        <w:tc>
          <w:tcPr>
            <w:tcW w:type="dxa" w:w="5083"/>
          </w:tcPr>
          <w:p>
            <w:r>
              <w:t>Verify username/password; refresh after account edits.</w:t>
            </w:r>
          </w:p>
        </w:tc>
      </w:tr>
      <w:tr>
        <w:tc>
          <w:tcPr>
            <w:tcW w:type="dxa" w:w="5083"/>
          </w:tcPr>
          <w:p>
            <w:r>
              <w:t>Respondent cannot be deleted</w:t>
            </w:r>
          </w:p>
        </w:tc>
        <w:tc>
          <w:tcPr>
            <w:tcW w:type="dxa" w:w="5083"/>
          </w:tcPr>
          <w:p>
            <w:r>
              <w:t>Existing responses may reference the account; follow the application message.</w:t>
            </w:r>
          </w:p>
        </w:tc>
      </w:tr>
      <w:tr>
        <w:tc>
          <w:tcPr>
            <w:tcW w:type="dxa" w:w="5083"/>
          </w:tcPr>
          <w:p>
            <w:r>
              <w:t>Merge blocked</w:t>
            </w:r>
          </w:p>
        </w:tc>
        <w:tc>
          <w:tcPr>
            <w:tcW w:type="dxa" w:w="5083"/>
          </w:tcPr>
          <w:p>
            <w:r>
              <w:t>Research configurations differ; do not force merge by editing the database.</w:t>
            </w:r>
          </w:p>
        </w:tc>
      </w:tr>
    </w:tbl>
    <w:p/>
    <w:p>
      <w:pPr>
        <w:pStyle w:val="Heading1"/>
      </w:pPr>
      <w:r>
        <w:t>Appendix A - Quick configuration map</w:t>
      </w:r>
    </w:p>
    <w:p>
      <w:r>
        <w:rPr>
          <w:b w:val="0"/>
        </w:rPr>
        <w:t>MCDM: Factors_Alternatives + Scale_Standard or Scale_Z_Number + Experts.</w:t>
      </w:r>
    </w:p>
    <w:p>
      <w:r>
        <w:rPr>
          <w:b w:val="0"/>
        </w:rPr>
        <w:t>Quantitative: Questions + Matrix_Items (when matrix questions are used) + Accounts (when Account mode is used).</w:t>
      </w:r>
    </w:p>
    <w:p>
      <w:r>
        <w:rPr>
          <w:b w:val="0"/>
        </w:rPr>
        <w:t>Qualitative: Questions + Accounts (when Account mode is used).</w:t>
      </w:r>
    </w:p>
    <w:p>
      <w:r>
        <w:rPr>
          <w:b w:val="0"/>
        </w:rPr>
        <w:t>Recommendation: generate a template from the correct V4.8 module and replace the sample rows. This minimizes sheet/column naming errors.</w:t>
      </w:r>
    </w:p>
    <w:p>
      <w:pPr>
        <w:pStyle w:val="Heading1"/>
      </w:pPr>
      <w:r>
        <w:t>Appendix B - Pre-collection checklist</w:t>
      </w:r>
    </w:p>
    <w:p>
      <w:pPr>
        <w:pStyle w:val="ListBullet"/>
      </w:pPr>
      <w:r>
        <w:t>Correct Project Type selected.</w:t>
      </w:r>
    </w:p>
    <w:p>
      <w:pPr>
        <w:pStyle w:val="ListBullet"/>
      </w:pPr>
      <w:r>
        <w:t>Correct MCDM model and Z-number setting selected, if applicable.</w:t>
      </w:r>
    </w:p>
    <w:p>
      <w:pPr>
        <w:pStyle w:val="ListBullet"/>
      </w:pPr>
      <w:r>
        <w:t>Factors/Alternatives/Scale/Experts previews are correct.</w:t>
      </w:r>
    </w:p>
    <w:p>
      <w:pPr>
        <w:pStyle w:val="ListBullet"/>
      </w:pPr>
      <w:r>
        <w:t>Quantitative Question_ID and Matrix Item_ID values are unique.</w:t>
      </w:r>
    </w:p>
    <w:p>
      <w:pPr>
        <w:pStyle w:val="ListBullet"/>
      </w:pPr>
      <w:r>
        <w:t>Qualitative initial interview guide is finalized.</w:t>
      </w:r>
    </w:p>
    <w:p>
      <w:pPr>
        <w:pStyle w:val="ListBullet"/>
      </w:pPr>
      <w:r>
        <w:t>Free/Account mode is correct before Create Project.</w:t>
      </w:r>
    </w:p>
    <w:p>
      <w:pPr>
        <w:pStyle w:val="ListBullet"/>
      </w:pPr>
      <w:r>
        <w:t>At least one account exists when login is required.</w:t>
      </w:r>
    </w:p>
    <w:p>
      <w:pPr>
        <w:pStyle w:val="ListBullet"/>
      </w:pPr>
      <w:r>
        <w:t>A sample response has been saved and reopened from Data Manager.</w:t>
      </w:r>
    </w:p>
    <w:p>
      <w:pPr>
        <w:pStyle w:val="ListBullet"/>
      </w:pPr>
      <w:r>
        <w:t>The project has been backed up before live data collection.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Research Studio V4.8 — Full User Manual (EN)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72C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