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jc w:val="center"/>
      </w:pPr>
      <w:r>
        <w:rPr>
          <w:rFonts w:ascii="Arial" w:cs="Arial" w:eastAsia="Arial" w:hAnsi="Arial"/>
          <w:b/>
          <w:bCs/>
          <w:sz w:val="22"/>
          <w:szCs w:val="22"/>
        </w:rPr>
        <w:t xml:space="preserve">TRƯỜNG ĐẠI HỌC KHOA HỌC TỰ NHIÊN</w:t>
      </w:r>
    </w:p>
    <w:p>
      <w:pPr>
        <w:spacing w:after="40" w:before="80"/>
        <w:jc w:val="center"/>
      </w:pPr>
      <w:r>
        <w:rPr>
          <w:rFonts w:ascii="Arial" w:cs="Arial" w:eastAsia="Arial" w:hAnsi="Arial"/>
          <w:b/>
          <w:bCs/>
          <w:sz w:val="20"/>
          <w:szCs w:val="20"/>
        </w:rPr>
        <w:t xml:space="preserve">ĐẠI HỌC QUỐC GIA HÀ NỘI</w:t>
      </w:r>
    </w:p>
    <w:p>
      <w:pPr>
        <w:spacing w:after="200" w:before="80"/>
        <w:jc w:val="center"/>
      </w:pPr>
      <w:r>
        <w:rPr>
          <w:rFonts w:ascii="Arial" w:cs="Arial" w:eastAsia="Arial" w:hAnsi="Arial"/>
          <w:b/>
          <w:bCs/>
          <w:sz w:val="22"/>
          <w:szCs w:val="22"/>
        </w:rPr>
        <w:t xml:space="preserve">KHOA KHÍ TƯỢNG THỦY VĂN VÀ HẢI DƯƠNG HỌC</w:t>
      </w:r>
    </w:p>
    <w:p>
      <w:pPr>
        <w:pBdr>
          <w:top w:val="single" w:color="2F5496" w:sz="6" w:space="8"/>
          <w:bottom w:val="single" w:color="2F5496" w:sz="6" w:space="8"/>
        </w:pBdr>
        <w:spacing w:after="200" w:before="400"/>
        <w:jc w:val="center"/>
      </w:pPr>
      <w:r>
        <w:rPr>
          <w:rFonts w:ascii="Arial" w:cs="Arial" w:eastAsia="Arial" w:hAnsi="Arial"/>
          <w:b/>
          <w:bCs/>
          <w:color w:val="2F5496"/>
          <w:sz w:val="36"/>
          <w:szCs w:val="36"/>
        </w:rPr>
        <w:t xml:space="preserve">QUY TRÌNH QUẢN LÝ VÀ SỬ DỤNG
TRANG THIẾT BỊ CỦA KHOA</w:t>
      </w:r>
    </w:p>
    <w:p>
      <w:pPr>
        <w:spacing w:after="80" w:before="200"/>
        <w:jc w:val="center"/>
      </w:pPr>
      <w:r>
        <w:rPr>
          <w:rFonts w:ascii="Arial" w:cs="Arial" w:eastAsia="Arial" w:hAnsi="Arial"/>
          <w:i/>
          <w:iCs/>
          <w:color w:val="666666"/>
          <w:sz w:val="22"/>
          <w:szCs w:val="22"/>
        </w:rPr>
        <w:t xml:space="preserve">Mã số: QT-KTTV-TB-2026</w:t>
      </w:r>
    </w:p>
    <w:p>
      <w:pPr>
        <w:spacing w:after="80" w:before="80"/>
        <w:jc w:val="center"/>
      </w:pPr>
      <w:r>
        <w:rPr>
          <w:rFonts w:ascii="Arial" w:cs="Arial" w:eastAsia="Arial" w:hAnsi="Arial"/>
          <w:i/>
          <w:iCs/>
          <w:color w:val="666666"/>
          <w:sz w:val="22"/>
          <w:szCs w:val="22"/>
        </w:rPr>
        <w:t xml:space="preserve">Phiên bản: 1.0</w:t>
      </w:r>
    </w:p>
    <w:p>
      <w:pPr>
        <w:spacing w:after="300" w:before="80"/>
        <w:jc w:val="center"/>
      </w:pPr>
      <w:r>
        <w:rPr>
          <w:rFonts w:ascii="Arial" w:cs="Arial" w:eastAsia="Arial" w:hAnsi="Arial"/>
          <w:i/>
          <w:iCs/>
          <w:color w:val="666666"/>
          <w:sz w:val="22"/>
          <w:szCs w:val="22"/>
        </w:rPr>
        <w:t xml:space="preserve">Ngày ban hành: 28/04/2026</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Người soạn thảo</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TS. Phạm Tiến Đạt — Phó Trưởng khoa</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Phê duyệt</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Trưởng khoa</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Phạm vi áp dụng</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Toàn bộ cán bộ, giảng viên, học viên, sinh viên Khoa KTTV&amp;HDH</w:t>
            </w:r>
          </w:p>
        </w:tc>
      </w:tr>
    </w:tbl>
    <w:p>
      <w:r>
        <w:br w:type="page"/>
      </w:r>
    </w:p>
    <w:p>
      <w:pPr>
        <w:pStyle w:val="Heading1"/>
        <w:spacing w:after="120" w:before="240"/>
      </w:pPr>
      <w:r>
        <w:rPr>
          <w:rFonts w:ascii="Arial" w:cs="Arial" w:eastAsia="Arial" w:hAnsi="Arial"/>
          <w:b/>
          <w:bCs/>
          <w:color w:val="2F5496"/>
          <w:sz w:val="28"/>
          <w:szCs w:val="28"/>
        </w:rPr>
        <w:t xml:space="preserve">I. MỤC ĐÍCH</w:t>
      </w:r>
    </w:p>
    <w:p>
      <w:pPr>
        <w:spacing w:after="80" w:before="80"/>
        <w:jc w:val="left"/>
      </w:pPr>
      <w:r>
        <w:rPr>
          <w:rFonts w:ascii="Arial" w:cs="Arial" w:eastAsia="Arial" w:hAnsi="Arial"/>
          <w:sz w:val="22"/>
          <w:szCs w:val="22"/>
        </w:rPr>
        <w:t xml:space="preserve">Quy trình này quy định cách thức quản lý, mượn, sử dụng, bảo trì và báo hỏng trang thiết bị của Khoa Khí tượng Thủy văn và Hải dương học. Mọi hoạt động liên quan đến thiết bị đều thực hiện qua hệ thống mã QR, đảm bảo minh bạch, dễ truy xuất và gán rõ trách nhiệm.</w:t>
      </w:r>
    </w:p>
    <w:p>
      <w:pPr>
        <w:pStyle w:val="Heading1"/>
        <w:spacing w:after="120" w:before="240"/>
      </w:pPr>
      <w:r>
        <w:rPr>
          <w:rFonts w:ascii="Arial" w:cs="Arial" w:eastAsia="Arial" w:hAnsi="Arial"/>
          <w:b/>
          <w:bCs/>
          <w:color w:val="2F5496"/>
          <w:sz w:val="28"/>
          <w:szCs w:val="28"/>
        </w:rPr>
        <w:t xml:space="preserve">II. PHẠM VI ÁP DỤNG</w:t>
      </w:r>
    </w:p>
    <w:p>
      <w:pPr>
        <w:pStyle w:val="ListParagraph"/>
        <w:numPr>
          <w:ilvl w:val="0"/>
          <w:numId w:val="2"/>
        </w:numPr>
        <w:spacing w:after="40" w:before="40"/>
      </w:pPr>
      <w:r>
        <w:rPr>
          <w:rFonts w:ascii="Arial" w:cs="Arial" w:eastAsia="Arial" w:hAnsi="Arial"/>
          <w:sz w:val="22"/>
          <w:szCs w:val="22"/>
        </w:rPr>
        <w:t xml:space="preserve">Áp dụng cho toàn bộ trang thiết bị thuộc sổ tài sản của Khoa (hiện có 74 thiết bị, 57 đang hoạt động).</w:t>
      </w:r>
    </w:p>
    <w:p>
      <w:pPr>
        <w:pStyle w:val="ListParagraph"/>
        <w:numPr>
          <w:ilvl w:val="0"/>
          <w:numId w:val="2"/>
        </w:numPr>
        <w:spacing w:after="40" w:before="40"/>
      </w:pPr>
      <w:r>
        <w:rPr>
          <w:rFonts w:ascii="Arial" w:cs="Arial" w:eastAsia="Arial" w:hAnsi="Arial"/>
          <w:sz w:val="22"/>
          <w:szCs w:val="22"/>
        </w:rPr>
        <w:t xml:space="preserve">Đối tượng: cán bộ, giảng viên, nghiên cứu sinh, học viên cao học, sinh viên của Khoa.</w:t>
      </w:r>
    </w:p>
    <w:p>
      <w:pPr>
        <w:pStyle w:val="ListParagraph"/>
        <w:numPr>
          <w:ilvl w:val="0"/>
          <w:numId w:val="2"/>
        </w:numPr>
        <w:spacing w:after="40" w:before="40"/>
      </w:pPr>
      <w:r>
        <w:rPr>
          <w:rFonts w:ascii="Arial" w:cs="Arial" w:eastAsia="Arial" w:hAnsi="Arial"/>
          <w:sz w:val="22"/>
          <w:szCs w:val="22"/>
        </w:rPr>
        <w:t xml:space="preserve">Thiết bị gồm 8 nhóm: Hệ thống tính toán (HPC), Thiết bị mạng (NET), Quan trắc &amp; đo đạc (OBS), Thí nghiệm phòng (LAB), Phần mềm (SW), Máy tính cá nhân (PC), Hạ tầng phụ trợ (INF), Khác (OTH).</w:t>
      </w:r>
    </w:p>
    <w:p>
      <w:pPr>
        <w:pStyle w:val="Heading1"/>
        <w:spacing w:after="120" w:before="240"/>
      </w:pPr>
      <w:r>
        <w:rPr>
          <w:rFonts w:ascii="Arial" w:cs="Arial" w:eastAsia="Arial" w:hAnsi="Arial"/>
          <w:b/>
          <w:bCs/>
          <w:color w:val="2F5496"/>
          <w:sz w:val="28"/>
          <w:szCs w:val="28"/>
        </w:rPr>
        <w:t xml:space="preserve">III. CƠ CẤU QUẢN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200"/>
        <w:gridCol w:w="2126"/>
      </w:tblGrid>
      <w:tr>
        <w:tc>
          <w:tcPr>
            <w:tcW w:type="dxa" w:w="22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Vai trò</w:t>
            </w:r>
          </w:p>
        </w:tc>
        <w:tc>
          <w:tcPr>
            <w:tcW w:type="dxa" w:w="25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Nhiệm vụ chính</w:t>
            </w:r>
          </w:p>
        </w:tc>
        <w:tc>
          <w:tcPr>
            <w:tcW w:type="dxa" w:w="22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Quyền hạn</w:t>
            </w:r>
          </w:p>
        </w:tc>
        <w:tc>
          <w:tcPr>
            <w:tcW w:type="dxa" w:w="2126"/>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Phạm vi</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Phó Trưởng khoa</w:t>
            </w:r>
          </w:p>
        </w:tc>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Tổng quản lý, phê duyệt mượn/thanh lý, xem dashboard</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Phê duyệt tất cả TB ≥ 100 triệu VĐ</w:t>
            </w:r>
          </w:p>
        </w:tc>
        <w:tc>
          <w:tcPr>
            <w:tcW w:type="dxa" w:w="21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Toàn Khoa</w:t>
            </w:r>
          </w:p>
        </w:tc>
      </w:tr>
      <w:tr>
        <w:tc>
          <w:tcPr>
            <w:tcW w:type="dxa" w:w="22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CB phụ trách mảng</w:t>
            </w:r>
          </w:p>
        </w:tc>
        <w:tc>
          <w:tcPr>
            <w:tcW w:type="dxa" w:w="25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Kiểm tra, bàn giao, ghi nhận bảo trì, kiểm kê</w:t>
            </w:r>
          </w:p>
        </w:tc>
        <w:tc>
          <w:tcPr>
            <w:tcW w:type="dxa" w:w="22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Duyệt mượn TB &lt; 100 triệu VĐ</w:t>
            </w:r>
          </w:p>
        </w:tc>
        <w:tc>
          <w:tcPr>
            <w:tcW w:type="dxa" w:w="21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Theo mảng được giao</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Giảng viên / NCS</w:t>
            </w:r>
          </w:p>
        </w:tc>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Đăng ký mượn, sử dụng đúng mục đích, trả đúng hạn</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Mượn trực tiếp</w:t>
            </w:r>
          </w:p>
        </w:tc>
        <w:tc>
          <w:tcPr>
            <w:tcW w:type="dxa" w:w="21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w:t>
            </w:r>
          </w:p>
        </w:tc>
      </w:tr>
      <w:tr>
        <w:tc>
          <w:tcPr>
            <w:tcW w:type="dxa" w:w="22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Sinh viên</w:t>
            </w:r>
          </w:p>
        </w:tc>
        <w:tc>
          <w:tcPr>
            <w:tcW w:type="dxa" w:w="25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Sử dụng dưới hướng dẫn của GV</w:t>
            </w:r>
          </w:p>
        </w:tc>
        <w:tc>
          <w:tcPr>
            <w:tcW w:type="dxa" w:w="22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Mượn qua giảng viên hướng dẫn</w:t>
            </w:r>
          </w:p>
        </w:tc>
        <w:tc>
          <w:tcPr>
            <w:tcW w:type="dxa" w:w="21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w:t>
            </w:r>
          </w:p>
        </w:tc>
      </w:tr>
    </w:tbl>
    <w:p>
      <w:pPr>
        <w:pStyle w:val="Heading1"/>
        <w:spacing w:after="120" w:before="240"/>
      </w:pPr>
      <w:r>
        <w:rPr>
          <w:rFonts w:ascii="Arial" w:cs="Arial" w:eastAsia="Arial" w:hAnsi="Arial"/>
          <w:b/>
          <w:bCs/>
          <w:color w:val="2F5496"/>
          <w:sz w:val="28"/>
          <w:szCs w:val="28"/>
        </w:rPr>
        <w:t xml:space="preserve">IV. QUY TRÌNH MƯỢN THIẾT BỊ</w:t>
      </w:r>
    </w:p>
    <w:p>
      <w:pPr>
        <w:spacing w:after="80" w:before="80"/>
        <w:jc w:val="left"/>
      </w:pPr>
      <w:r>
        <w:rPr>
          <w:rFonts w:ascii="Arial" w:cs="Arial" w:eastAsia="Arial" w:hAnsi="Arial"/>
          <w:sz w:val="22"/>
          <w:szCs w:val="22"/>
        </w:rPr>
        <w:t xml:space="preserve">Quy trình này áp dụng khi cần mượn thiết bị mang ra khỏi phòng thí nghiệm hoặc sử dụng ngoài hiện trường. Thiết bị sử dụng tại chỗ (server, máng thực nghiệm) không cần làm quy trình mượn mà đăng ký lịch sử dụng với CB phụ trách.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26"/>
        <w:gridCol w:w="2000"/>
        <w:gridCol w:w="2000"/>
      </w:tblGrid>
      <w:tr>
        <w:tc>
          <w:tcPr>
            <w:tcW w:type="dxa" w:w="7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Bước</w:t>
            </w:r>
          </w:p>
        </w:tc>
        <w:tc>
          <w:tcPr>
            <w:tcW w:type="dxa" w:w="4326"/>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Người thực hiện</w:t>
            </w:r>
          </w:p>
        </w:tc>
        <w:tc>
          <w:tcPr>
            <w:tcW w:type="dxa" w:w="20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Thời gian</w:t>
            </w:r>
          </w:p>
        </w:tc>
      </w:tr>
      <w:tr>
        <w:tc>
          <w:tcPr>
            <w:tcW w:type="dxa" w:w="7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43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Quét mã QR trên thiết bị bằng điện thoại → chọn “Đăng ký mượn”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Người mượn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2 phút</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43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Điền form: họ tên, đơn vị, mục đích, địa điểm triển khai, ngày mượn, ngày dự kiến trả</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Người mượn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3 phút</w:t>
            </w:r>
          </w:p>
        </w:tc>
      </w:tr>
      <w:tr>
        <w:tc>
          <w:tcPr>
            <w:tcW w:type="dxa" w:w="7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43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CB phụ trách kiểm tra thiết bị, đối chiếu phụ kiện, xác nhận tình trạng</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CB phụ trách mảng</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5 phút</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43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Phê duyệt (TB ≥ 100tr: Phó TK duyệt qua email; TB &lt; 100tr: CB mảng duyệt)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Phó TK / CB mảng</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Trong ngày</w:t>
            </w:r>
          </w:p>
        </w:tc>
      </w:tr>
      <w:tr>
        <w:tc>
          <w:tcPr>
            <w:tcW w:type="dxa" w:w="7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43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Bàn giao thiết bị, người mượn ký nhận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Hai bên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5 phút</w:t>
            </w:r>
          </w:p>
        </w:tc>
      </w:tr>
    </w:tbl>
    <w:p>
      <w:pPr>
        <w:spacing w:after="80" w:before="120"/>
        <w:jc w:val="left"/>
      </w:pPr>
      <w:r>
        <w:rPr>
          <w:rFonts w:ascii="Arial" w:cs="Arial" w:eastAsia="Arial" w:hAnsi="Arial"/>
          <w:i/>
          <w:iCs/>
          <w:color w:val="666666"/>
          <w:sz w:val="20"/>
          <w:szCs w:val="20"/>
        </w:rPr>
        <w:t xml:space="preserve">Lưu ý: Thiết bị có giá trị cao cần Phó Trưởng khoa phê duyệt gồm: AWAC Nortek (1,2 tỷ), ADCP FlowQuest (941tr), TB định vị vệ tinh (1,9 tỷ), các bộ mô hình Tecquipment.</w:t>
      </w:r>
    </w:p>
    <w:p>
      <w:pPr>
        <w:pStyle w:val="Heading1"/>
        <w:spacing w:after="120" w:before="240"/>
      </w:pPr>
      <w:r>
        <w:rPr>
          <w:rFonts w:ascii="Arial" w:cs="Arial" w:eastAsia="Arial" w:hAnsi="Arial"/>
          <w:b/>
          <w:bCs/>
          <w:color w:val="2F5496"/>
          <w:sz w:val="28"/>
          <w:szCs w:val="28"/>
        </w:rPr>
        <w:t xml:space="preserve">V. QUY TRÌNH TRẢ THIẾT BỊ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26"/>
        <w:gridCol w:w="2000"/>
        <w:gridCol w:w="2000"/>
      </w:tblGrid>
      <w:tr>
        <w:tc>
          <w:tcPr>
            <w:tcW w:type="dxa" w:w="7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Bước</w:t>
            </w:r>
          </w:p>
        </w:tc>
        <w:tc>
          <w:tcPr>
            <w:tcW w:type="dxa" w:w="4326"/>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Người thực hiện</w:t>
            </w:r>
          </w:p>
        </w:tc>
        <w:tc>
          <w:tcPr>
            <w:tcW w:type="dxa" w:w="20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Thời gian</w:t>
            </w:r>
          </w:p>
        </w:tc>
      </w:tr>
      <w:tr>
        <w:tc>
          <w:tcPr>
            <w:tcW w:type="dxa" w:w="7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43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Quét mã QR trên thiết bị → chọn “Xác nhận trả”</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Người mượn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2 phút</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43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Điền form trả: ngày trả, tình trạng thiết bị, phụ kiện kèm theo</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Người mượn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2 phút</w:t>
            </w:r>
          </w:p>
        </w:tc>
      </w:tr>
      <w:tr>
        <w:tc>
          <w:tcPr>
            <w:tcW w:type="dxa" w:w="7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43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CB phụ trách kiểm tra đối chiếu tình trạng với lúc mượn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CB phụ trách mảng</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5 phút</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43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Xác nhận hoàn tất. Nếu hư hỏng → chuyển sang quy trình báo hỏng</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CB phụ trách mảng</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1 phút</w:t>
            </w:r>
          </w:p>
        </w:tc>
      </w:tr>
    </w:tbl>
    <w:p>
      <w:pPr>
        <w:spacing w:after="80" w:before="120"/>
        <w:jc w:val="left"/>
      </w:pPr>
      <w:r>
        <w:rPr>
          <w:rFonts w:ascii="Arial" w:cs="Arial" w:eastAsia="Arial" w:hAnsi="Arial"/>
          <w:i/>
          <w:iCs/>
          <w:color w:val="C00000"/>
          <w:sz w:val="20"/>
          <w:szCs w:val="20"/>
        </w:rPr>
        <w:t xml:space="preserve">Quan trọng: Hệ thống tự động gửi nhắc nhở nếu quá hạn trả 3 ngày. Quá hạn 7 ngày sẽ thông báo Phó Trưởng khoa.</w:t>
      </w:r>
    </w:p>
    <w:p>
      <w:pPr>
        <w:pStyle w:val="Heading1"/>
        <w:spacing w:after="120" w:before="240"/>
      </w:pPr>
      <w:r>
        <w:rPr>
          <w:rFonts w:ascii="Arial" w:cs="Arial" w:eastAsia="Arial" w:hAnsi="Arial"/>
          <w:b/>
          <w:bCs/>
          <w:color w:val="2F5496"/>
          <w:sz w:val="28"/>
          <w:szCs w:val="28"/>
        </w:rPr>
        <w:t xml:space="preserve">VI. QUY TRÌNH BẢO TRÌ &amp; HIỆU CHUẨN</w:t>
      </w:r>
    </w:p>
    <w:p>
      <w:pPr>
        <w:pStyle w:val="Heading2"/>
        <w:spacing w:after="120" w:before="240"/>
      </w:pPr>
      <w:r>
        <w:rPr>
          <w:rFonts w:ascii="Arial" w:cs="Arial" w:eastAsia="Arial" w:hAnsi="Arial"/>
          <w:b/>
          <w:bCs/>
          <w:color w:val="2F5496"/>
          <w:sz w:val="24"/>
          <w:szCs w:val="24"/>
        </w:rPr>
        <w:t xml:space="preserve">6.1 Chu kỳ bảo trì khuyến nghị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c>
          <w:tcPr>
            <w:tcW w:type="dxa" w:w="25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Nhóm thiết bị</w:t>
            </w:r>
          </w:p>
        </w:tc>
        <w:tc>
          <w:tcPr>
            <w:tcW w:type="dxa" w:w="2000"/>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Chu kỳ</w:t>
            </w:r>
          </w:p>
        </w:tc>
        <w:tc>
          <w:tcPr>
            <w:tcW w:type="dxa" w:w="4526"/>
            <w:tcBorders>
              <w:top w:val="single" w:color="BBBBBB" w:sz="1"/>
              <w:left w:val="single" w:color="BBBBBB" w:sz="1"/>
              <w:bottom w:val="single" w:color="BBBBBB" w:sz="1"/>
              <w:right w:val="single" w:color="BBBBBB" w:sz="1"/>
            </w:tcBorders>
            <w:shd w:fill="2F5496"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Nội dung chính</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Server / HPC</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6 tháng</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Kiểm tra ổ cứng, quạt, firmware, backup cấu hình</w:t>
            </w:r>
          </w:p>
        </w:tc>
      </w:tr>
      <w:tr>
        <w:tc>
          <w:tcPr>
            <w:tcW w:type="dxa" w:w="25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AWAC, ADCP, sensor</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Theo NSX / trước khảo sát</w:t>
            </w:r>
          </w:p>
        </w:tc>
        <w:tc>
          <w:tcPr>
            <w:tcW w:type="dxa" w:w="45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Hiệu chuẩn sensor, kiểm tra pin, vệ sinh đầu dò</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GPS, TB đo nước</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12 tháng</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Kiểm tra độ chính xác, cập nhật firmware</w:t>
            </w:r>
          </w:p>
        </w:tc>
      </w:tr>
      <w:tr>
        <w:tc>
          <w:tcPr>
            <w:tcW w:type="dxa" w:w="25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Máng, bộ mô hình TN</w:t>
            </w:r>
          </w:p>
        </w:tc>
        <w:tc>
          <w:tcPr>
            <w:tcW w:type="dxa" w:w="2000"/>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center"/>
            </w:pPr>
            <w:r>
              <w:rPr>
                <w:rFonts w:ascii="Arial" w:cs="Arial" w:eastAsia="Arial" w:hAnsi="Arial"/>
                <w:sz w:val="20"/>
                <w:szCs w:val="20"/>
              </w:rPr>
              <w:t xml:space="preserve">Trước mỗi đợt TH</w:t>
            </w:r>
          </w:p>
        </w:tc>
        <w:tc>
          <w:tcPr>
            <w:tcW w:type="dxa" w:w="4526"/>
            <w:tcBorders>
              <w:top w:val="single" w:color="BBBBBB" w:sz="1"/>
              <w:left w:val="single" w:color="BBBBBB" w:sz="1"/>
              <w:bottom w:val="single" w:color="BBBBBB" w:sz="1"/>
              <w:right w:val="single" w:color="BBBBBB" w:sz="1"/>
            </w:tcBorders>
            <w:shd w:fill="F2F7FC" w:val="clear"/>
            <w:tcMar>
              <w:top w:type="dxa" w:w="60"/>
              <w:left w:type="dxa" w:w="100"/>
              <w:bottom w:type="dxa" w:w="60"/>
              <w:right w:type="dxa" w:w="100"/>
            </w:tcMar>
            <w:vAlign w:val="center"/>
          </w:tcPr>
          <w:p>
            <w:pPr>
              <w:jc w:val="left"/>
            </w:pPr>
            <w:r>
              <w:rPr>
                <w:rFonts w:ascii="Arial" w:cs="Arial" w:eastAsia="Arial" w:hAnsi="Arial"/>
                <w:sz w:val="20"/>
                <w:szCs w:val="20"/>
              </w:rPr>
              <w:t xml:space="preserve">Kiểm tra bơm, van, cảm biến, vệ sinh</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UPS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6 tháng</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rFonts w:ascii="Arial" w:cs="Arial" w:eastAsia="Arial" w:hAnsi="Arial"/>
                <w:sz w:val="20"/>
                <w:szCs w:val="20"/>
              </w:rPr>
              <w:t xml:space="preserve">Test pin, kiểm tra tải, vệ sinh</w:t>
            </w:r>
          </w:p>
        </w:tc>
      </w:tr>
    </w:tbl>
    <w:p>
      <w:pPr>
        <w:pStyle w:val="Heading2"/>
        <w:spacing w:after="120" w:before="240"/>
      </w:pPr>
      <w:r>
        <w:rPr>
          <w:rFonts w:ascii="Arial" w:cs="Arial" w:eastAsia="Arial" w:hAnsi="Arial"/>
          <w:b/>
          <w:bCs/>
          <w:color w:val="2F5496"/>
          <w:sz w:val="24"/>
          <w:szCs w:val="24"/>
        </w:rPr>
        <w:t xml:space="preserve">6.2 Thao tác ghi nhận bảo trì</w:t>
      </w:r>
    </w:p>
    <w:p>
      <w:pPr>
        <w:pStyle w:val="ListParagraph"/>
        <w:numPr>
          <w:ilvl w:val="0"/>
          <w:numId w:val="3"/>
        </w:numPr>
        <w:spacing w:after="60" w:before="60"/>
      </w:pPr>
      <w:r>
        <w:rPr>
          <w:rFonts w:ascii="Arial" w:cs="Arial" w:eastAsia="Arial" w:hAnsi="Arial"/>
          <w:sz w:val="22"/>
          <w:szCs w:val="22"/>
        </w:rPr>
        <w:t xml:space="preserve">Quét mã QR trên thiết bị → chọn “Ghi bảo trì”.</w:t>
      </w:r>
    </w:p>
    <w:p>
      <w:pPr>
        <w:pStyle w:val="ListParagraph"/>
        <w:numPr>
          <w:ilvl w:val="0"/>
          <w:numId w:val="3"/>
        </w:numPr>
        <w:spacing w:after="60" w:before="60"/>
      </w:pPr>
      <w:r>
        <w:rPr>
          <w:rFonts w:ascii="Arial" w:cs="Arial" w:eastAsia="Arial" w:hAnsi="Arial"/>
          <w:sz w:val="22"/>
          <w:szCs w:val="22"/>
        </w:rPr>
        <w:t xml:space="preserve">Điền form: loại công việc (định kỳ / hiệu chuẩn / sửa chữa), nội dung chi tiết, đơn vị thực hiện, chi phí.</w:t>
      </w:r>
    </w:p>
    <w:p>
      <w:pPr>
        <w:pStyle w:val="ListParagraph"/>
        <w:numPr>
          <w:ilvl w:val="0"/>
          <w:numId w:val="3"/>
        </w:numPr>
        <w:spacing w:after="60" w:before="60"/>
      </w:pPr>
      <w:r>
        <w:rPr>
          <w:rFonts w:ascii="Arial" w:cs="Arial" w:eastAsia="Arial" w:hAnsi="Arial"/>
          <w:sz w:val="22"/>
          <w:szCs w:val="22"/>
        </w:rPr>
        <w:t xml:space="preserve">Đính kèm biên bản hoặc chứng chỉ hiệu chuẩn (nếu có).</w:t>
      </w:r>
    </w:p>
    <w:p>
      <w:pPr>
        <w:pStyle w:val="ListParagraph"/>
        <w:numPr>
          <w:ilvl w:val="0"/>
          <w:numId w:val="3"/>
        </w:numPr>
        <w:spacing w:after="60" w:before="60"/>
      </w:pPr>
      <w:r>
        <w:rPr>
          <w:rFonts w:ascii="Arial" w:cs="Arial" w:eastAsia="Arial" w:hAnsi="Arial"/>
          <w:sz w:val="22"/>
          <w:szCs w:val="22"/>
        </w:rPr>
        <w:t xml:space="preserve">Nhập ngày bảo trì tiếp theo — hệ thống sẽ tự động nhắc trước 30 ngày.</w:t>
      </w:r>
    </w:p>
    <w:p>
      <w:pPr>
        <w:pStyle w:val="Heading1"/>
        <w:spacing w:after="120" w:before="240"/>
      </w:pPr>
      <w:r>
        <w:rPr>
          <w:rFonts w:ascii="Arial" w:cs="Arial" w:eastAsia="Arial" w:hAnsi="Arial"/>
          <w:b/>
          <w:bCs/>
          <w:color w:val="2F5496"/>
          <w:sz w:val="28"/>
          <w:szCs w:val="28"/>
        </w:rPr>
        <w:t xml:space="preserve">VII. QUY TRÌNH BÁO HỌNG</w:t>
      </w:r>
    </w:p>
    <w:p>
      <w:pPr>
        <w:spacing w:after="80" w:before="80"/>
        <w:jc w:val="left"/>
      </w:pPr>
      <w:r>
        <w:rPr>
          <w:rFonts w:ascii="Arial" w:cs="Arial" w:eastAsia="Arial" w:hAnsi="Arial"/>
          <w:sz w:val="22"/>
          <w:szCs w:val="22"/>
        </w:rPr>
        <w:t xml:space="preserve">Bất kỳ ai phát hiện thiết bị hỏng đều có thể báo ngay:</w:t>
      </w:r>
    </w:p>
    <w:p>
      <w:pPr>
        <w:pStyle w:val="ListParagraph"/>
        <w:numPr>
          <w:ilvl w:val="0"/>
          <w:numId w:val="4"/>
        </w:numPr>
        <w:spacing w:after="60" w:before="60"/>
      </w:pPr>
      <w:r>
        <w:rPr>
          <w:rFonts w:ascii="Arial" w:cs="Arial" w:eastAsia="Arial" w:hAnsi="Arial"/>
          <w:sz w:val="22"/>
          <w:szCs w:val="22"/>
        </w:rPr>
        <w:t xml:space="preserve">Quét mã QR → chọn “Báo hỏng”.</w:t>
      </w:r>
    </w:p>
    <w:p>
      <w:pPr>
        <w:pStyle w:val="ListParagraph"/>
        <w:numPr>
          <w:ilvl w:val="0"/>
          <w:numId w:val="4"/>
        </w:numPr>
        <w:spacing w:after="60" w:before="60"/>
      </w:pPr>
      <w:r>
        <w:rPr>
          <w:rFonts w:ascii="Arial" w:cs="Arial" w:eastAsia="Arial" w:hAnsi="Arial"/>
          <w:sz w:val="22"/>
          <w:szCs w:val="22"/>
        </w:rPr>
        <w:t xml:space="preserve">Mô tả sự cố, chọn mức độ (nhẹ / trung bình / nặng / nguy hiểm), chụp ảnh nếu có.</w:t>
      </w:r>
    </w:p>
    <w:p>
      <w:pPr>
        <w:pStyle w:val="ListParagraph"/>
        <w:numPr>
          <w:ilvl w:val="0"/>
          <w:numId w:val="4"/>
        </w:numPr>
        <w:spacing w:after="60" w:before="60"/>
      </w:pPr>
      <w:r>
        <w:rPr>
          <w:rFonts w:ascii="Arial" w:cs="Arial" w:eastAsia="Arial" w:hAnsi="Arial"/>
          <w:sz w:val="22"/>
          <w:szCs w:val="22"/>
        </w:rPr>
        <w:t xml:space="preserve">Hệ thống tự động thông báo CB phụ trách và Phó Trưởng khoa.</w:t>
      </w:r>
    </w:p>
    <w:p>
      <w:pPr>
        <w:pStyle w:val="ListParagraph"/>
        <w:numPr>
          <w:ilvl w:val="0"/>
          <w:numId w:val="4"/>
        </w:numPr>
        <w:spacing w:after="60" w:before="60"/>
      </w:pPr>
      <w:r>
        <w:rPr>
          <w:rFonts w:ascii="Arial" w:cs="Arial" w:eastAsia="Arial" w:hAnsi="Arial"/>
          <w:sz w:val="22"/>
          <w:szCs w:val="22"/>
        </w:rPr>
        <w:t xml:space="preserve">CB phụ trách đánh giá: sửa chữa hoặc đề xuất thanh lý (nếu chi phí sửa &gt; 50% giá trị).</w:t>
      </w:r>
    </w:p>
    <w:p>
      <w:pPr>
        <w:pStyle w:val="Heading1"/>
        <w:spacing w:after="120" w:before="240"/>
      </w:pPr>
      <w:r>
        <w:rPr>
          <w:rFonts w:ascii="Arial" w:cs="Arial" w:eastAsia="Arial" w:hAnsi="Arial"/>
          <w:b/>
          <w:bCs/>
          <w:color w:val="2F5496"/>
          <w:sz w:val="28"/>
          <w:szCs w:val="28"/>
        </w:rPr>
        <w:t xml:space="preserve">VIII. QUY ĐỊNH CHUNG</w:t>
      </w:r>
    </w:p>
    <w:p>
      <w:pPr>
        <w:pStyle w:val="Heading2"/>
        <w:spacing w:after="120" w:before="240"/>
      </w:pPr>
      <w:r>
        <w:rPr>
          <w:rFonts w:ascii="Arial" w:cs="Arial" w:eastAsia="Arial" w:hAnsi="Arial"/>
          <w:b/>
          <w:bCs/>
          <w:color w:val="2F5496"/>
          <w:sz w:val="24"/>
          <w:szCs w:val="24"/>
        </w:rPr>
        <w:t xml:space="preserve">8.1 Trách nhiệm của người mượn</w:t>
      </w:r>
    </w:p>
    <w:p>
      <w:pPr>
        <w:pStyle w:val="ListParagraph"/>
        <w:numPr>
          <w:ilvl w:val="0"/>
          <w:numId w:val="2"/>
        </w:numPr>
        <w:spacing w:after="40" w:before="40"/>
      </w:pPr>
      <w:r>
        <w:rPr>
          <w:rFonts w:ascii="Arial" w:cs="Arial" w:eastAsia="Arial" w:hAnsi="Arial"/>
          <w:sz w:val="22"/>
          <w:szCs w:val="22"/>
        </w:rPr>
        <w:t xml:space="preserve">Sử dụng thiết bị đúng mục đích đã đăng ký.</w:t>
      </w:r>
    </w:p>
    <w:p>
      <w:pPr>
        <w:pStyle w:val="ListParagraph"/>
        <w:numPr>
          <w:ilvl w:val="0"/>
          <w:numId w:val="2"/>
        </w:numPr>
        <w:spacing w:after="40" w:before="40"/>
      </w:pPr>
      <w:r>
        <w:rPr>
          <w:rFonts w:ascii="Arial" w:cs="Arial" w:eastAsia="Arial" w:hAnsi="Arial"/>
          <w:sz w:val="22"/>
          <w:szCs w:val="22"/>
        </w:rPr>
        <w:t xml:space="preserve">Bảo quản cẩn thận, không tự ý tháo rời hoặc sửa chữa.</w:t>
      </w:r>
    </w:p>
    <w:p>
      <w:pPr>
        <w:pStyle w:val="ListParagraph"/>
        <w:numPr>
          <w:ilvl w:val="0"/>
          <w:numId w:val="2"/>
        </w:numPr>
        <w:spacing w:after="40" w:before="40"/>
      </w:pPr>
      <w:r>
        <w:rPr>
          <w:rFonts w:ascii="Arial" w:cs="Arial" w:eastAsia="Arial" w:hAnsi="Arial"/>
          <w:sz w:val="22"/>
          <w:szCs w:val="22"/>
        </w:rPr>
        <w:t xml:space="preserve">Trả đúng hạn. Nếu cần gia hạn, liên hệ CB phụ trách trước khi hết hạn.</w:t>
      </w:r>
    </w:p>
    <w:p>
      <w:pPr>
        <w:pStyle w:val="ListParagraph"/>
        <w:numPr>
          <w:ilvl w:val="0"/>
          <w:numId w:val="2"/>
        </w:numPr>
        <w:spacing w:after="40" w:before="40"/>
      </w:pPr>
      <w:r>
        <w:rPr>
          <w:rFonts w:ascii="Arial" w:cs="Arial" w:eastAsia="Arial" w:hAnsi="Arial"/>
          <w:sz w:val="22"/>
          <w:szCs w:val="22"/>
        </w:rPr>
        <w:t xml:space="preserve">Báo ngay khi phát hiện hư hỏng, không tự sửa.</w:t>
      </w:r>
    </w:p>
    <w:p>
      <w:pPr>
        <w:pStyle w:val="ListParagraph"/>
        <w:numPr>
          <w:ilvl w:val="0"/>
          <w:numId w:val="2"/>
        </w:numPr>
        <w:spacing w:after="40" w:before="40"/>
      </w:pPr>
      <w:r>
        <w:rPr>
          <w:rFonts w:ascii="Arial" w:cs="Arial" w:eastAsia="Arial" w:hAnsi="Arial"/>
          <w:sz w:val="22"/>
          <w:szCs w:val="22"/>
        </w:rPr>
        <w:t xml:space="preserve">Bồi thường nếu làm hư hỏng hoặc mất thiết bị do lỗi chủ quan.</w:t>
      </w:r>
    </w:p>
    <w:p>
      <w:pPr>
        <w:pStyle w:val="Heading2"/>
        <w:spacing w:after="120" w:before="240"/>
      </w:pPr>
      <w:r>
        <w:rPr>
          <w:rFonts w:ascii="Arial" w:cs="Arial" w:eastAsia="Arial" w:hAnsi="Arial"/>
          <w:b/>
          <w:bCs/>
          <w:color w:val="2F5496"/>
          <w:sz w:val="24"/>
          <w:szCs w:val="24"/>
        </w:rPr>
        <w:t xml:space="preserve">8.2 Thiết bị sử dụng tại chỗ (không mượn)</w:t>
      </w:r>
    </w:p>
    <w:p>
      <w:pPr>
        <w:spacing w:after="80" w:before="80"/>
        <w:jc w:val="left"/>
      </w:pPr>
      <w:r>
        <w:rPr>
          <w:rFonts w:ascii="Arial" w:cs="Arial" w:eastAsia="Arial" w:hAnsi="Arial"/>
          <w:sz w:val="22"/>
          <w:szCs w:val="22"/>
        </w:rPr>
        <w:t xml:space="preserve">Server, máng thực nghiệm, bộ mô hình lớn — sử dụng tại phòng, không mang ra ngoài. Đăng ký lịch sử dụng với CB phụ trách mảng. Đối với hệ thống HPC: sử dụng qua tài khoản được cấp, không chia sẻ tài khoản.</w:t>
      </w:r>
    </w:p>
    <w:p>
      <w:pPr>
        <w:pStyle w:val="Heading2"/>
        <w:spacing w:after="120" w:before="240"/>
      </w:pPr>
      <w:r>
        <w:rPr>
          <w:rFonts w:ascii="Arial" w:cs="Arial" w:eastAsia="Arial" w:hAnsi="Arial"/>
          <w:b/>
          <w:bCs/>
          <w:color w:val="2F5496"/>
          <w:sz w:val="24"/>
          <w:szCs w:val="24"/>
        </w:rPr>
        <w:t xml:space="preserve">8.3 Kiểm kê định kỳ</w:t>
      </w:r>
    </w:p>
    <w:p>
      <w:pPr>
        <w:spacing w:after="80" w:before="80"/>
        <w:jc w:val="left"/>
      </w:pPr>
      <w:r>
        <w:rPr>
          <w:rFonts w:ascii="Arial" w:cs="Arial" w:eastAsia="Arial" w:hAnsi="Arial"/>
          <w:sz w:val="22"/>
          <w:szCs w:val="22"/>
        </w:rPr>
        <w:t xml:space="preserve">Thực hiện 6 tháng/lần (theo quy định của Trường). CB phụ trách mảng quét QR từng thiết bị tại chỗ. Phó Trưởng khoa ký biên bản kiểm kê.</w:t>
      </w:r>
    </w:p>
    <w:p>
      <w:r>
        <w:br w:type="page"/>
      </w:r>
    </w:p>
    <w:p>
      <w:pPr>
        <w:pStyle w:val="Heading1"/>
        <w:spacing w:after="120" w:before="240"/>
      </w:pPr>
      <w:r>
        <w:rPr>
          <w:rFonts w:ascii="Arial" w:cs="Arial" w:eastAsia="Arial" w:hAnsi="Arial"/>
          <w:b/>
          <w:bCs/>
          <w:color w:val="2F5496"/>
          <w:sz w:val="28"/>
          <w:szCs w:val="28"/>
        </w:rPr>
        <w:t xml:space="preserve">IX. HƯỚNG DẪN THAO TÁC NHANH CHO CÁN BỘ</w:t>
      </w:r>
    </w:p>
    <w:p>
      <w:pPr>
        <w:spacing w:after="80" w:before="80"/>
        <w:jc w:val="left"/>
      </w:pPr>
      <w:r>
        <w:rPr>
          <w:rFonts w:ascii="Arial" w:cs="Arial" w:eastAsia="Arial" w:hAnsi="Arial"/>
          <w:i/>
          <w:iCs/>
          <w:color w:val="C00000"/>
          <w:sz w:val="20"/>
          <w:szCs w:val="20"/>
        </w:rPr>
        <w:t xml:space="preserve">(In trang này và dán tại các phòng thí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2F5496"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THAO TÁC NHANH — QUÉT MÃ QR TRÊN THIẾT BỊ</w:t>
            </w:r>
          </w:p>
        </w:tc>
      </w:tr>
      <w:tr>
        <w:tc>
          <w:tcPr>
            <w:tcW w:type="dxa" w:w="9026"/>
            <w:tcBorders>
              <w:top w:val="single" w:color="BBBBBB" w:sz="1"/>
              <w:left w:val="single" w:color="BBBBBB" w:sz="1"/>
              <w:bottom w:val="single" w:color="BBBBBB" w:sz="1"/>
              <w:right w:val="single" w:color="BBBBBB" w:sz="1"/>
            </w:tcBorders>
            <w:tcMar>
              <w:top w:type="dxa" w:w="200"/>
              <w:left w:type="dxa" w:w="300"/>
              <w:bottom w:type="dxa" w:w="200"/>
              <w:right w:type="dxa" w:w="300"/>
            </w:tcMar>
          </w:tcPr>
          <w:p>
            <w:pPr>
              <w:spacing w:after="80" w:before="80"/>
              <w:jc w:val="left"/>
            </w:pPr>
            <w:r>
              <w:rPr>
                <w:rFonts w:ascii="Arial" w:cs="Arial" w:eastAsia="Arial" w:hAnsi="Arial"/>
                <w:b/>
                <w:bCs/>
                <w:color w:val="2F5496"/>
                <w:sz w:val="24"/>
                <w:szCs w:val="24"/>
              </w:rPr>
              <w:t xml:space="preserve">CÁCH QUÉT:</w:t>
            </w:r>
          </w:p>
          <w:p>
            <w:pPr>
              <w:spacing w:after="80" w:before="80"/>
              <w:jc w:val="left"/>
            </w:pPr>
            <w:r>
              <w:rPr>
                <w:rFonts w:ascii="Arial" w:cs="Arial" w:eastAsia="Arial" w:hAnsi="Arial"/>
                <w:sz w:val="22"/>
                <w:szCs w:val="22"/>
              </w:rPr>
              <w:t xml:space="preserve">Mở camera điện thoại → hướng vào mã QR trên thiết bị → nhấn vào link hiện ra → chọn thao tác cần làm.</w:t>
            </w:r>
          </w:p>
          <w:p>
            <w:pPr>
              <w:spacing w:after="80" w:before="120"/>
              <w:jc w:val="left"/>
            </w:pPr>
            <w:r>
              <w:rPr>
                <w:rFonts w:ascii="Arial" w:cs="Arial" w:eastAsia="Arial" w:hAnsi="Arial"/>
                <w:sz w:val="22"/>
                <w:szCs w:val="22"/>
              </w:rPr>
              <w:t xml:space="preserve"/>
            </w:r>
          </w:p>
          <w:p>
            <w:pPr>
              <w:spacing w:after="80" w:before="80"/>
              <w:jc w:val="left"/>
            </w:pPr>
            <w:r>
              <w:rPr>
                <w:rFonts w:ascii="Arial" w:cs="Arial" w:eastAsia="Arial" w:hAnsi="Arial"/>
                <w:b/>
                <w:bCs/>
                <w:color w:val="2F5496"/>
                <w:sz w:val="24"/>
                <w:szCs w:val="24"/>
              </w:rPr>
              <w:t xml:space="preserve">KHI CẦN MƯỢN THIẾT BỊ:</w:t>
            </w:r>
          </w:p>
          <w:p>
            <w:pPr>
              <w:spacing w:after="80" w:before="80"/>
              <w:ind w:left="360"/>
              <w:jc w:val="left"/>
            </w:pPr>
            <w:r>
              <w:rPr>
                <w:rFonts w:ascii="Arial" w:cs="Arial" w:eastAsia="Arial" w:hAnsi="Arial"/>
                <w:sz w:val="22"/>
                <w:szCs w:val="22"/>
              </w:rPr>
              <w:t xml:space="preserve">1. Quét QR → “Đăng ký mượn”</w:t>
            </w:r>
          </w:p>
          <w:p>
            <w:pPr>
              <w:spacing w:after="80" w:before="80"/>
              <w:ind w:left="360"/>
              <w:jc w:val="left"/>
            </w:pPr>
            <w:r>
              <w:rPr>
                <w:rFonts w:ascii="Arial" w:cs="Arial" w:eastAsia="Arial" w:hAnsi="Arial"/>
                <w:sz w:val="22"/>
                <w:szCs w:val="22"/>
              </w:rPr>
              <w:t xml:space="preserve">2. Điền: họ tên, mục đích, địa điểm, ngày mượn/trả</w:t>
            </w:r>
          </w:p>
          <w:p>
            <w:pPr>
              <w:spacing w:after="80" w:before="80"/>
              <w:ind w:left="360"/>
              <w:jc w:val="left"/>
            </w:pPr>
            <w:r>
              <w:rPr>
                <w:rFonts w:ascii="Arial" w:cs="Arial" w:eastAsia="Arial" w:hAnsi="Arial"/>
                <w:sz w:val="22"/>
                <w:szCs w:val="22"/>
              </w:rPr>
              <w:t xml:space="preserve">3. Chờ CB phụ trách kiểm tra và bàn giao</w:t>
            </w:r>
          </w:p>
          <w:p>
            <w:pPr>
              <w:spacing w:after="80" w:before="120"/>
              <w:jc w:val="left"/>
            </w:pPr>
            <w:r>
              <w:rPr>
                <w:rFonts w:ascii="Arial" w:cs="Arial" w:eastAsia="Arial" w:hAnsi="Arial"/>
                <w:sz w:val="22"/>
                <w:szCs w:val="22"/>
              </w:rPr>
              <w:t xml:space="preserve"/>
            </w:r>
          </w:p>
          <w:p>
            <w:pPr>
              <w:spacing w:after="80" w:before="80"/>
              <w:jc w:val="left"/>
            </w:pPr>
            <w:r>
              <w:rPr>
                <w:rFonts w:ascii="Arial" w:cs="Arial" w:eastAsia="Arial" w:hAnsi="Arial"/>
                <w:b/>
                <w:bCs/>
                <w:color w:val="2F5496"/>
                <w:sz w:val="24"/>
                <w:szCs w:val="24"/>
              </w:rPr>
              <w:t xml:space="preserve">KHI TRẢ THIẾT BỊ:</w:t>
            </w:r>
          </w:p>
          <w:p>
            <w:pPr>
              <w:spacing w:after="80" w:before="80"/>
              <w:ind w:left="360"/>
              <w:jc w:val="left"/>
            </w:pPr>
            <w:r>
              <w:rPr>
                <w:rFonts w:ascii="Arial" w:cs="Arial" w:eastAsia="Arial" w:hAnsi="Arial"/>
                <w:sz w:val="22"/>
                <w:szCs w:val="22"/>
              </w:rPr>
              <w:t xml:space="preserve">1. Quét QR → “Xác nhận trả”</w:t>
            </w:r>
          </w:p>
          <w:p>
            <w:pPr>
              <w:spacing w:after="80" w:before="80"/>
              <w:ind w:left="360"/>
              <w:jc w:val="left"/>
            </w:pPr>
            <w:r>
              <w:rPr>
                <w:rFonts w:ascii="Arial" w:cs="Arial" w:eastAsia="Arial" w:hAnsi="Arial"/>
                <w:sz w:val="22"/>
                <w:szCs w:val="22"/>
              </w:rPr>
              <w:t xml:space="preserve">2. Ghi tình trạng thiết bị</w:t>
            </w:r>
          </w:p>
          <w:p>
            <w:pPr>
              <w:spacing w:after="80" w:before="80"/>
              <w:ind w:left="360"/>
              <w:jc w:val="left"/>
            </w:pPr>
            <w:r>
              <w:rPr>
                <w:rFonts w:ascii="Arial" w:cs="Arial" w:eastAsia="Arial" w:hAnsi="Arial"/>
                <w:sz w:val="22"/>
                <w:szCs w:val="22"/>
              </w:rPr>
              <w:t xml:space="preserve">3. Bàn giao cho CB phụ trách</w:t>
            </w:r>
          </w:p>
          <w:p>
            <w:pPr>
              <w:spacing w:after="80" w:before="120"/>
              <w:jc w:val="left"/>
            </w:pPr>
            <w:r>
              <w:rPr>
                <w:rFonts w:ascii="Arial" w:cs="Arial" w:eastAsia="Arial" w:hAnsi="Arial"/>
                <w:sz w:val="22"/>
                <w:szCs w:val="22"/>
              </w:rPr>
              <w:t xml:space="preserve"/>
            </w:r>
          </w:p>
          <w:p>
            <w:pPr>
              <w:spacing w:after="80" w:before="80"/>
              <w:jc w:val="left"/>
            </w:pPr>
            <w:r>
              <w:rPr>
                <w:rFonts w:ascii="Arial" w:cs="Arial" w:eastAsia="Arial" w:hAnsi="Arial"/>
                <w:b/>
                <w:bCs/>
                <w:color w:val="C00000"/>
                <w:sz w:val="24"/>
                <w:szCs w:val="24"/>
              </w:rPr>
              <w:t xml:space="preserve">KHI PHÁT HIỆN HƯ HỌNG:</w:t>
            </w:r>
          </w:p>
          <w:p>
            <w:pPr>
              <w:spacing w:after="80" w:before="80"/>
              <w:ind w:left="360"/>
              <w:jc w:val="left"/>
            </w:pPr>
            <w:r>
              <w:rPr>
                <w:rFonts w:ascii="Arial" w:cs="Arial" w:eastAsia="Arial" w:hAnsi="Arial"/>
                <w:sz w:val="22"/>
                <w:szCs w:val="22"/>
              </w:rPr>
              <w:t xml:space="preserve">1. Quét QR → “Báo hỏng”</w:t>
            </w:r>
          </w:p>
          <w:p>
            <w:pPr>
              <w:spacing w:after="80" w:before="80"/>
              <w:ind w:left="360"/>
              <w:jc w:val="left"/>
            </w:pPr>
            <w:r>
              <w:rPr>
                <w:rFonts w:ascii="Arial" w:cs="Arial" w:eastAsia="Arial" w:hAnsi="Arial"/>
                <w:sz w:val="22"/>
                <w:szCs w:val="22"/>
              </w:rPr>
              <w:t xml:space="preserve">2. Mô tả sự cố, chụp ảnh</w:t>
            </w:r>
          </w:p>
          <w:p>
            <w:pPr>
              <w:spacing w:after="80" w:before="80"/>
              <w:ind w:left="360"/>
              <w:jc w:val="left"/>
            </w:pPr>
            <w:r>
              <w:rPr>
                <w:rFonts w:ascii="Arial" w:cs="Arial" w:eastAsia="Arial" w:hAnsi="Arial"/>
                <w:sz w:val="22"/>
                <w:szCs w:val="22"/>
              </w:rPr>
              <w:t xml:space="preserve">3. Không tự sửa — chờ CB phụ trách xử lý</w:t>
            </w:r>
          </w:p>
          <w:p>
            <w:pPr>
              <w:spacing w:after="80" w:before="160"/>
              <w:jc w:val="left"/>
            </w:pPr>
            <w:r>
              <w:rPr>
                <w:rFonts w:ascii="Arial" w:cs="Arial" w:eastAsia="Arial" w:hAnsi="Arial"/>
                <w:sz w:val="22"/>
                <w:szCs w:val="22"/>
              </w:rPr>
              <w:t xml:space="preserve"/>
            </w:r>
          </w:p>
          <w:p>
            <w:pPr>
              <w:spacing w:after="80" w:before="80"/>
              <w:jc w:val="left"/>
            </w:pPr>
            <w:r>
              <w:rPr>
                <w:rFonts w:ascii="Arial" w:cs="Arial" w:eastAsia="Arial" w:hAnsi="Arial"/>
                <w:i/>
                <w:iCs/>
                <w:color w:val="666666"/>
                <w:sz w:val="20"/>
                <w:szCs w:val="20"/>
              </w:rPr>
              <w:t xml:space="preserve">Liên hệ khi cần hỗ trợ: datpt@hus.edu.vn</w:t>
            </w:r>
          </w:p>
        </w:tc>
      </w:tr>
    </w:tbl>
    <w:p>
      <w:pPr>
        <w:spacing w:after="80" w:before="200"/>
        <w:jc w:val="left"/>
      </w:pPr>
      <w:r>
        <w:rPr>
          <w:rFonts w:ascii="Arial" w:cs="Arial" w:eastAsia="Arial" w:hAnsi="Arial"/>
          <w:sz w:val="22"/>
          <w:szCs w:val="22"/>
        </w:rPr>
        <w:t xml:space="preserve"/>
      </w:r>
    </w:p>
    <w:p>
      <w:pPr>
        <w:pBdr>
          <w:top w:val="single" w:color="2F5496" w:sz="4" w:space="8"/>
        </w:pBdr>
        <w:spacing w:before="300"/>
      </w:pPr>
      <w:r>
        <w:rPr>
          <w:rFonts w:ascii="Arial" w:cs="Arial" w:eastAsia="Arial" w:hAnsi="Arial"/>
          <w:color w:val="666666"/>
          <w:sz w:val="20"/>
          <w:szCs w:val="20"/>
        </w:rPr>
        <w:t xml:space="preserve">Quy trình này có hiệu lực kể từ ngày ký ban hành và thay thế các quy định trước đó về quản lý trang thiết bị của Khoa.</w:t>
      </w:r>
    </w:p>
    <w:p>
      <w:pPr>
        <w:spacing w:after="80" w:before="300"/>
        <w:jc w:val="left"/>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pPr>
              <w:spacing w:after="80" w:before="80"/>
              <w:jc w:val="center"/>
            </w:pPr>
            <w:r>
              <w:rPr>
                <w:rFonts w:ascii="Arial" w:cs="Arial" w:eastAsia="Arial" w:hAnsi="Arial"/>
                <w:b/>
                <w:bCs/>
                <w:sz w:val="20"/>
                <w:szCs w:val="20"/>
              </w:rPr>
              <w:t xml:space="preserve">NGƯỜI SOẠN THẢO</w:t>
            </w:r>
          </w:p>
          <w:p>
            <w:pPr>
              <w:spacing w:after="80" w:before="80"/>
              <w:jc w:val="center"/>
            </w:pPr>
            <w:r>
              <w:rPr>
                <w:rFonts w:ascii="Arial" w:cs="Arial" w:eastAsia="Arial" w:hAnsi="Arial"/>
                <w:i/>
                <w:iCs/>
                <w:sz w:val="20"/>
                <w:szCs w:val="20"/>
              </w:rPr>
              <w:t xml:space="preserve">Phó Trưởng khoa</w:t>
            </w:r>
          </w:p>
          <w:p>
            <w:pPr>
              <w:spacing w:after="80" w:before="600"/>
              <w:jc w:val="left"/>
            </w:pPr>
            <w:r>
              <w:rPr>
                <w:rFonts w:ascii="Arial" w:cs="Arial" w:eastAsia="Arial" w:hAnsi="Arial"/>
                <w:sz w:val="22"/>
                <w:szCs w:val="22"/>
              </w:rPr>
              <w:t xml:space="preserve"/>
            </w:r>
          </w:p>
          <w:p>
            <w:pPr>
              <w:spacing w:after="80" w:before="80"/>
              <w:jc w:val="center"/>
            </w:pPr>
            <w:r>
              <w:rPr>
                <w:rFonts w:ascii="Arial" w:cs="Arial" w:eastAsia="Arial" w:hAnsi="Arial"/>
                <w:b/>
                <w:bCs/>
                <w:sz w:val="22"/>
                <w:szCs w:val="22"/>
              </w:rPr>
              <w:t xml:space="preserve">TS. Phạm Tiến Đạt</w:t>
            </w:r>
          </w:p>
        </w:tc>
        <w:tc>
          <w:tcPr>
            <w:tcW w:type="dxa" w:w="4513"/>
            <w:tcBorders>
              <w:top w:val="none"/>
              <w:left w:val="none"/>
              <w:bottom w:val="none"/>
              <w:right w:val="none"/>
            </w:tcBorders>
          </w:tcPr>
          <w:p>
            <w:pPr>
              <w:spacing w:after="80" w:before="80"/>
              <w:jc w:val="center"/>
            </w:pPr>
            <w:r>
              <w:rPr>
                <w:rFonts w:ascii="Arial" w:cs="Arial" w:eastAsia="Arial" w:hAnsi="Arial"/>
                <w:b/>
                <w:bCs/>
                <w:sz w:val="20"/>
                <w:szCs w:val="20"/>
              </w:rPr>
              <w:t xml:space="preserve">PHÊ DUYỆT</w:t>
            </w:r>
          </w:p>
          <w:p>
            <w:pPr>
              <w:spacing w:after="80" w:before="80"/>
              <w:jc w:val="center"/>
            </w:pPr>
            <w:r>
              <w:rPr>
                <w:rFonts w:ascii="Arial" w:cs="Arial" w:eastAsia="Arial" w:hAnsi="Arial"/>
                <w:i/>
                <w:iCs/>
                <w:sz w:val="20"/>
                <w:szCs w:val="20"/>
              </w:rPr>
              <w:t xml:space="preserve">Trưởng khoa</w:t>
            </w:r>
          </w:p>
          <w:p>
            <w:pPr>
              <w:spacing w:after="80" w:before="600"/>
              <w:jc w:val="left"/>
            </w:pPr>
            <w:r>
              <w:rPr>
                <w:rFonts w:ascii="Arial" w:cs="Arial" w:eastAsia="Arial" w:hAnsi="Arial"/>
                <w:sz w:val="22"/>
                <w:szCs w:val="22"/>
              </w:rPr>
              <w:t xml:space="preserve"/>
            </w:r>
          </w:p>
          <w:p>
            <w:pPr>
              <w:spacing w:after="80" w:before="80"/>
              <w:jc w:val="center"/>
            </w:pPr>
            <w:r>
              <w:rPr>
                <w:rFonts w:ascii="Arial" w:cs="Arial" w:eastAsia="Arial" w:hAnsi="Arial"/>
                <w:sz w:val="22"/>
                <w:szCs w:val="22"/>
              </w:rPr>
              <w:t xml:space="preserve"/>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Trang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5496" w:sz="4" w:space="4"/>
      </w:pBdr>
      <w:tabs>
        <w:tab w:val="right" w:pos="9026"/>
      </w:tabs>
    </w:pPr>
    <w:r>
      <w:rPr>
        <w:rFonts w:ascii="Arial" w:cs="Arial" w:eastAsia="Arial" w:hAnsi="Arial"/>
        <w:color w:val="999999"/>
        <w:sz w:val="16"/>
        <w:szCs w:val="16"/>
      </w:rPr>
      <w:t xml:space="preserve">Khoa KTTV&amp;HDH — ĐHKHTN — ĐHQGHN</w:t>
    </w:r>
    <w:r>
      <w:rPr>
        <w:rFonts w:ascii="Arial" w:cs="Arial" w:eastAsia="Arial" w:hAnsi="Arial"/>
        <w:color w:val="999999"/>
        <w:sz w:val="16"/>
        <w:szCs w:val="16"/>
      </w:rPr>
      <w:t xml:space="preserve">	Quy trình quản lý thiết bị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B%1."/>
      <w:lvlJc w:val="left"/>
      <w:pPr>
        <w:ind w:left="720" w:hanging="360"/>
      </w:pPr>
    </w:lvl>
  </w:abstractNum>
  <w:abstractNum w:abstractNumId="4" w15:restartNumberingAfterBreak="0">
    <w:multiLevelType w:val="hybridMultilevel"/>
    <w:lvl w:ilvl="0" w15:tentative="1">
      <w:start w:val="1"/>
      <w:numFmt w:val="decimal"/>
      <w:lvlText w:val="B%1."/>
      <w:lvlJc w:val="left"/>
      <w:pPr>
        <w:ind w:left="720" w:hanging="360"/>
      </w:pPr>
    </w:lvl>
  </w:abstractNum>
  <w:abstractNum w:abstractNumId="5" w15:restartNumberingAfterBreak="0">
    <w:multiLevelType w:val="hybridMultilevel"/>
    <w:lvl w:ilvl="0" w15:tentative="1">
      <w:start w:val="1"/>
      <w:numFmt w:val="decimal"/>
      <w:lvlText w:val="B%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F5496"/>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F5496"/>
      <w:sz w:val="24"/>
      <w:szCs w:val="24"/>
    </w:rPr>
  </w:style>
  <w:style w:type="paragraph" w:styleId="Heading3">
    <w:name w:val="Heading 3"/>
    <w:basedOn w:val="Normal"/>
    <w:next w:val="Normal"/>
    <w:qFormat/>
    <w:pPr>
      <w:spacing w:after="80" w:before="160"/>
      <w:outlineLvl w:val="2"/>
    </w:pPr>
    <w:rPr>
      <w:rFonts w:ascii="Arial" w:cs="Arial" w:eastAsia="Arial" w:hAnsi="Arial"/>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2026-04-28T04:10:03.403Z</dcterms:created>
  <dcterms:modified xsi:type="dcterms:W3CDTF">2026-04-28T04:10:03.403Z</dcterms:modified>
</cp:coreProperties>
</file>

<file path=docProps/custom.xml><?xml version="1.0" encoding="utf-8"?>
<Properties xmlns="http://schemas.openxmlformats.org/officeDocument/2006/custom-properties" xmlns:vt="http://schemas.openxmlformats.org/officeDocument/2006/docPropsVTypes"/>
</file>